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660"/>
        <w:jc w:val="both"/>
        <w:rPr/>
      </w:pPr>
      <w:r>
        <w:rPr>
          <w:rFonts w:eastAsia="Arial" w:cs="Arial" w:ascii="Arial" w:hAnsi="Arial"/>
          <w:b/>
          <w:color w:val="E6142D"/>
          <w:sz w:val="48"/>
          <w:szCs w:val="48"/>
          <w:lang w:val="en-US"/>
        </w:rPr>
        <w:t>Modeling the Pandemic: When Science Meets Politics</w:t>
      </w:r>
    </w:p>
    <w:p>
      <w:pPr>
        <w:pStyle w:val="Normal"/>
        <w:spacing w:lineRule="auto" w:line="300" w:before="240" w:after="0"/>
        <w:ind w:left="2970" w:hanging="297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  <w:highlight w:val="white"/>
          <w:lang w:val="en-US"/>
        </w:rPr>
        <w:t>Professor: Philippe Lemoine</w:t>
      </w:r>
    </w:p>
    <w:p>
      <w:pPr>
        <w:pStyle w:val="Normal"/>
        <w:spacing w:lineRule="auto" w:line="300"/>
        <w:ind w:left="2970" w:hanging="2970"/>
        <w:jc w:val="both"/>
        <w:rPr>
          <w:rFonts w:ascii="Arial" w:hAnsi="Arial" w:eastAsia="Arial" w:cs="Arial"/>
          <w:b/>
          <w:b/>
          <w:color w:val="000000"/>
          <w:sz w:val="24"/>
          <w:szCs w:val="24"/>
          <w:highlight w:val="white"/>
          <w:lang w:val="en-US"/>
        </w:rPr>
      </w:pPr>
      <w:r>
        <w:rPr>
          <w:rFonts w:eastAsia="Arial" w:cs="Arial" w:ascii="Arial" w:hAnsi="Arial"/>
          <w:b/>
          <w:color w:val="000000"/>
          <w:sz w:val="24"/>
          <w:szCs w:val="24"/>
          <w:highlight w:val="white"/>
          <w:lang w:val="en-US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300"/>
        <w:ind w:left="2970" w:hanging="297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  <w:highlight w:val="white"/>
          <w:lang w:val="en-US"/>
        </w:rPr>
        <w:t>Academic Year 20</w:t>
      </w:r>
      <w:r>
        <w:rPr>
          <w:rFonts w:eastAsia="Arial" w:cs="Arial" w:ascii="Arial" w:hAnsi="Arial"/>
          <w:b/>
          <w:sz w:val="24"/>
          <w:szCs w:val="24"/>
          <w:highlight w:val="white"/>
          <w:lang w:val="en-US"/>
        </w:rPr>
        <w:t>21</w:t>
      </w:r>
      <w:r>
        <w:rPr>
          <w:rFonts w:eastAsia="Arial" w:cs="Arial" w:ascii="Arial" w:hAnsi="Arial"/>
          <w:b/>
          <w:color w:val="000000"/>
          <w:sz w:val="24"/>
          <w:szCs w:val="24"/>
          <w:highlight w:val="white"/>
          <w:lang w:val="en-US"/>
        </w:rPr>
        <w:t>-202</w:t>
      </w:r>
      <w:r>
        <w:rPr>
          <w:rFonts w:eastAsia="Arial" w:cs="Arial" w:ascii="Arial" w:hAnsi="Arial"/>
          <w:b/>
          <w:sz w:val="24"/>
          <w:szCs w:val="24"/>
          <w:highlight w:val="white"/>
          <w:lang w:val="en-US"/>
        </w:rPr>
        <w:t>2</w:t>
      </w:r>
      <w:r>
        <w:rPr>
          <w:rFonts w:eastAsia="Arial" w:cs="Arial" w:ascii="Arial" w:hAnsi="Arial"/>
          <w:b/>
          <w:color w:val="000000"/>
          <w:sz w:val="24"/>
          <w:szCs w:val="24"/>
          <w:highlight w:val="white"/>
          <w:lang w:val="en-US"/>
        </w:rPr>
        <w:t xml:space="preserve">: </w:t>
      </w:r>
      <w:r>
        <w:rPr>
          <w:rFonts w:eastAsia="Arial" w:cs="Arial" w:ascii="Arial" w:hAnsi="Arial"/>
          <w:b/>
          <w:sz w:val="24"/>
          <w:szCs w:val="24"/>
          <w:highlight w:val="white"/>
          <w:lang w:val="en-US"/>
        </w:rPr>
        <w:t xml:space="preserve">Spring </w:t>
      </w:r>
      <w:r>
        <w:rPr>
          <w:rFonts w:eastAsia="Arial" w:cs="Arial" w:ascii="Arial" w:hAnsi="Arial"/>
          <w:b/>
          <w:color w:val="000000"/>
          <w:sz w:val="24"/>
          <w:szCs w:val="24"/>
          <w:highlight w:val="white"/>
          <w:lang w:val="en-US"/>
        </w:rPr>
        <w:t>semester</w:t>
      </w:r>
    </w:p>
    <w:p>
      <w:pPr>
        <w:pStyle w:val="Normal"/>
        <w:spacing w:lineRule="auto" w:line="300" w:before="0" w:after="360"/>
        <w:ind w:left="2970" w:hanging="2970"/>
        <w:jc w:val="both"/>
        <w:rPr>
          <w:rFonts w:ascii="Arial" w:hAnsi="Arial" w:eastAsia="Arial" w:cs="Arial"/>
          <w:b/>
          <w:b/>
          <w:color w:val="000000"/>
          <w:sz w:val="24"/>
          <w:szCs w:val="24"/>
          <w:highlight w:val="white"/>
          <w:lang w:val="en-US"/>
        </w:rPr>
      </w:pPr>
      <w:r>
        <w:rPr>
          <w:rFonts w:eastAsia="Arial" w:cs="Arial" w:ascii="Arial" w:hAnsi="Arial"/>
          <w:b/>
          <w:color w:val="00000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300" w:before="0" w:after="240"/>
        <w:jc w:val="both"/>
        <w:rPr>
          <w:rFonts w:ascii="Arial" w:hAnsi="Arial" w:eastAsia="Arial" w:cs="Arial"/>
          <w:color w:val="000000"/>
          <w:highlight w:val="white"/>
          <w:lang w:val="en-US"/>
        </w:rPr>
      </w:pPr>
      <w:r>
        <w:rPr>
          <w:rFonts w:eastAsia="Arial" w:cs="Arial" w:ascii="Arial" w:hAnsi="Arial"/>
          <w:color w:val="000000"/>
          <w:highlight w:val="white"/>
          <w:lang w:val="en-US"/>
        </w:rPr>
      </w:r>
    </w:p>
    <w:p>
      <w:pPr>
        <w:pStyle w:val="Normal"/>
        <w:spacing w:lineRule="auto" w:line="300" w:before="480" w:after="360"/>
        <w:jc w:val="both"/>
        <w:rPr/>
      </w:pPr>
      <w:r>
        <w:rPr>
          <w:rFonts w:eastAsia="Arial" w:cs="Arial" w:ascii="Arial" w:hAnsi="Arial"/>
          <w:b/>
          <w:smallCaps/>
          <w:color w:val="E6142D"/>
          <w:sz w:val="32"/>
          <w:szCs w:val="32"/>
        </w:rPr>
        <w:t>COURSE DESCRIPTION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The COVID-19 pandemic has already caused millions of deaths and completely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upended the lives of billions as governments around the world imposed stringent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restrictions to contain the spread of the virus. Throughout the pandemic,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epidemiological models have been an essential tool to understand the pandemic and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guide policy, but few people really understand them. In this seminar, you will learn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how those models work and what they are used for. In particular, we’ll examine what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assumptions those models make and how they affect the results, so you can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understand in non-mathematical terms what’s behind the mathematics used in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epidemiological modeling. Armed with this knowledge, we’ll discuss how modeling can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be used to inform policy, as well as the limits of this practice. We’ll discuss the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scientific basis or lack thereof of the non-pharmaceutical interventions that were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implemented during the pandemic and examine the ethical dimensions of those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decisions.</w:t>
      </w:r>
    </w:p>
    <w:p>
      <w:pPr>
        <w:pStyle w:val="Normal"/>
        <w:spacing w:lineRule="auto" w:line="300" w:before="480" w:after="360"/>
        <w:jc w:val="both"/>
        <w:rPr/>
      </w:pPr>
      <w:r>
        <w:rPr>
          <w:rFonts w:eastAsia="Arial" w:cs="Arial" w:ascii="Arial" w:hAnsi="Arial"/>
          <w:b/>
          <w:smallCaps/>
          <w:color w:val="E6142D"/>
          <w:sz w:val="32"/>
          <w:szCs w:val="32"/>
        </w:rPr>
        <w:t>Sessions</w:t>
      </w:r>
    </w:p>
    <w:p>
      <w:pPr>
        <w:pStyle w:val="Normal"/>
        <w:spacing w:lineRule="auto" w:line="300" w:before="0" w:after="24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highlight w:val="white"/>
        </w:rPr>
        <w:t>1. Virology for dummies: What you need to know about viruses to model epidemics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Kurzgesagt – In a Nutshell,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How the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I</w:t>
      </w:r>
      <w:r>
        <w:rPr>
          <w:rFonts w:eastAsia="Arial" w:cs="Arial" w:ascii="Arial" w:hAnsi="Arial"/>
          <w:color w:val="000000"/>
          <w:highlight w:val="white"/>
        </w:rPr>
        <w:t xml:space="preserve">mmune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S</w:t>
      </w:r>
      <w:r>
        <w:rPr>
          <w:rFonts w:eastAsia="Arial" w:cs="Arial" w:ascii="Arial" w:hAnsi="Arial"/>
          <w:color w:val="000000"/>
          <w:highlight w:val="white"/>
        </w:rPr>
        <w:t xml:space="preserve">ystem ACTUALLY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W</w:t>
      </w:r>
      <w:r>
        <w:rPr>
          <w:rFonts w:eastAsia="Arial" w:cs="Arial" w:ascii="Arial" w:hAnsi="Arial"/>
          <w:color w:val="000000"/>
          <w:highlight w:val="white"/>
        </w:rPr>
        <w:t>orks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 (YouTube video, 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Chris R. Triggle et al.,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A Comprehensive Review of Viral Characteristics, Transmission, Pathophysiology, Immune Response, and Management of SARS-CoV-2 and COVID-19 as a Basis for Controlling the Pandemic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, </w:t>
      </w:r>
      <w:r>
        <w:rPr>
          <w:rFonts w:eastAsia="Arial" w:cs="Arial" w:ascii="Arial" w:hAnsi="Arial"/>
          <w:i/>
          <w:iCs/>
          <w:color w:val="000000"/>
          <w:highlight w:val="white"/>
        </w:rPr>
        <w:t>Frontiers in Immunology</w:t>
      </w: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>, 2021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 xml:space="preserve">Andrew T. Levin et al.,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  <w:t xml:space="preserve">"Assessing the age specificity of infection fatality rates for COVID-19: systematic review, meta-analysis, and public policy implications",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highlight w:val="white"/>
        </w:rPr>
        <w:t>European Journal of Epidemiology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  <w:t>, 2020 (optional)</w:t>
      </w:r>
    </w:p>
    <w:p>
      <w:pPr>
        <w:pStyle w:val="Normal"/>
        <w:spacing w:lineRule="auto" w:line="300" w:before="0" w:after="24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highlight w:val="white"/>
        </w:rPr>
        <w:t>2. R and all that : Some basic concepts of the epidemiology of infectious diseases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The Royal Society,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Reproduction number (R) and growth rate (r) of the COVID-19 epidemic in the UK: methods of estimation, data sources, causes of heterogeneity, and use as a guide in policy formulation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, 2020 (mandatory)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Sonja Lehtinen et al., "On the relationship between serial interval, infectiousness profile and generation time",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Journal of the Royal Society Interface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2021 (optional)</w:t>
      </w:r>
    </w:p>
    <w:p>
      <w:pPr>
        <w:pStyle w:val="Normal"/>
        <w:spacing w:lineRule="auto" w:line="300" w:before="0" w:after="240"/>
        <w:jc w:val="both"/>
        <w:rPr/>
      </w:pPr>
      <w:bookmarkStart w:id="2" w:name="__DdeLink__459_874773548"/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Karla Therese L. Sy, et al., "Population density and basic reproductive number of COVID-19 across United States counties",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PLoS One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2021</w:t>
      </w:r>
      <w:bookmarkEnd w:id="2"/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Jacco Wallinga and Marc Lipsitch,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How generation intervals shape the relationship between growth rates and reproduction numbers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Proceedings of The Royal Society — Biological Sciences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2006 (optional)</w:t>
      </w:r>
    </w:p>
    <w:p>
      <w:pPr>
        <w:pStyle w:val="Normal"/>
        <w:spacing w:lineRule="auto" w:line="300" w:before="0" w:after="24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highlight w:val="white"/>
        </w:rPr>
        <w:t xml:space="preserve">3. 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Introduction to scientific modeling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Eric Winsberg,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Philosophy and Climate Science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Cambridge University Press, 2018 (chapters 1 &amp; 2, 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Jordana Cepelewicz,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The Hard Lessons of Modeling the Coronavirus Pandemic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, </w:t>
      </w:r>
      <w:r>
        <w:rPr>
          <w:rFonts w:eastAsia="Arial" w:cs="Arial" w:ascii="Arial" w:hAnsi="Arial"/>
          <w:i/>
          <w:iCs/>
          <w:color w:val="000000"/>
          <w:highlight w:val="white"/>
        </w:rPr>
        <w:t>Quanta Magazine</w:t>
      </w: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>, 2021</w:t>
      </w:r>
      <w:r>
        <w:rPr>
          <w:rFonts w:eastAsia="Arial" w:cs="Arial" w:ascii="Arial" w:hAnsi="Arial"/>
          <w:color w:val="000000"/>
          <w:highlight w:val="white"/>
        </w:rPr>
        <w:t xml:space="preserve">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Fred Brauer,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"Mathematical epidemiology is not an oxymoron",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BMC Public Health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2009 (optional)</w:t>
      </w:r>
    </w:p>
    <w:p>
      <w:pPr>
        <w:pStyle w:val="Normal"/>
        <w:spacing w:lineRule="auto" w:line="300" w:before="0" w:after="24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highlight w:val="white"/>
        </w:rPr>
        <w:t>4. The SIR model and its variants – Part 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Alexander Bird,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Times New Roman" w:cs="Times New Roman" w:ascii="Arial" w:hAnsi="Arial"/>
          <w:color w:val="auto"/>
          <w:kern w:val="0"/>
          <w:sz w:val="20"/>
          <w:szCs w:val="20"/>
          <w:highlight w:val="white"/>
          <w:lang w:val="fr-FR" w:eastAsia="fr-FR" w:bidi="ar-SA"/>
        </w:rPr>
        <w:t>A simple i</w:t>
      </w:r>
      <w:r>
        <w:rPr>
          <w:rFonts w:eastAsia="Arial" w:cs="Arial" w:ascii="Arial" w:hAnsi="Arial"/>
          <w:color w:val="000000"/>
          <w:highlight w:val="white"/>
        </w:rPr>
        <w:t>ntroduction to epidemiological modeling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", 2020 (mandatory)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Nicholas C. Grassly and Christope Fraser,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"Mathematical models of infectious disease transmission",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Nature Reviews Microbiology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2008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Derrick Louz et al., "Emergence of viral diseases: mathematical modeling as a tool for infection control, policy and decision making",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Critical Reviews in Microbiology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2010 (optional)</w:t>
      </w:r>
    </w:p>
    <w:p>
      <w:pPr>
        <w:pStyle w:val="Normal"/>
        <w:spacing w:lineRule="auto" w:line="300" w:before="0" w:after="24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highlight w:val="white"/>
        </w:rPr>
        <w:t>5. The SIR model and its variants – Part 2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Julie C. Blackwood &amp; Lauren M. Childs,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An introduction to compartmental model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ing</w:t>
      </w:r>
      <w:r>
        <w:rPr>
          <w:rFonts w:eastAsia="Arial" w:cs="Arial" w:ascii="Arial" w:hAnsi="Arial"/>
          <w:color w:val="000000"/>
          <w:highlight w:val="white"/>
        </w:rPr>
        <w:t xml:space="preserve"> for the budding infectious disease modeler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, </w:t>
      </w:r>
      <w:r>
        <w:rPr>
          <w:rFonts w:eastAsia="Arial" w:cs="Arial" w:ascii="Arial" w:hAnsi="Arial"/>
          <w:i/>
          <w:iCs/>
          <w:color w:val="000000"/>
          <w:highlight w:val="white"/>
        </w:rPr>
        <w:t>Letters in Biomathematics</w:t>
      </w: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>, 2018 (mandatory, except section 3, which is 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 xml:space="preserve">John Cochrane,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>A SIR model with behavior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The Grumpty Economist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2020 (optional)</w:t>
      </w:r>
    </w:p>
    <w:p>
      <w:pPr>
        <w:pStyle w:val="Normal"/>
        <w:spacing w:lineRule="auto" w:line="300" w:before="0" w:after="24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highlight w:val="white"/>
        </w:rPr>
        <w:t>6. The SIR model and its variants – Part 3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Philippe Lemoine,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"Have we been thinking about the pandemic wrong? The effect of population structure on transmission",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CSPI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2021 (mandatory, but the last section is 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M. Gabriela M. Gomes et al., "</w:t>
      </w:r>
      <w:bookmarkStart w:id="3" w:name="page-title1"/>
      <w:bookmarkEnd w:id="3"/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Individual variation in susceptibility or exposure to SARS-CoV-2 lowers the herd immunity threshold", 2021 (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optional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Ronan F. Arthur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et al., "</w:t>
      </w:r>
      <w:bookmarkStart w:id="4" w:name="artTitle"/>
      <w:bookmarkEnd w:id="4"/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Adaptive social contact rates induce complex dynamics during epidemics",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PLOS Computational Biology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2021 (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optional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7</w:t>
      </w:r>
      <w:r>
        <w:rPr>
          <w:rFonts w:eastAsia="Arial" w:cs="Arial" w:ascii="Arial" w:hAnsi="Arial"/>
          <w:b/>
          <w:bCs/>
          <w:color w:val="000000"/>
          <w:highlight w:val="white"/>
        </w:rPr>
        <w:t>. Estimating the effects of non-pharmaceutical interventions – Part 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Midterm exam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Seth Flaxman et al., "Estimating the effects of non-pharmaceutical interventions on COVID-19 in Europe", </w:t>
      </w:r>
      <w:r>
        <w:rPr>
          <w:rFonts w:eastAsia="Arial" w:cs="Arial" w:ascii="Arial" w:hAnsi="Arial"/>
          <w:b w:val="false"/>
          <w:i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Nature,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2020 (mandatory)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Solomon Hsiang et al., "The effect of large-scale anti-contagion policies on the COVID-19 pandemic", </w:t>
      </w:r>
      <w:r>
        <w:rPr>
          <w:rFonts w:eastAsia="Arial" w:cs="Arial" w:ascii="Arial" w:hAnsi="Arial"/>
          <w:b w:val="false"/>
          <w:i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Nature,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2020 (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optional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8</w:t>
      </w:r>
      <w:r>
        <w:rPr>
          <w:rFonts w:eastAsia="Arial" w:cs="Arial" w:ascii="Arial" w:hAnsi="Arial"/>
          <w:b/>
          <w:bCs/>
          <w:color w:val="000000"/>
          <w:highlight w:val="white"/>
        </w:rPr>
        <w:t>. Estimating the effects of non-pharmaceutical interventions – Part 2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Philippe Lemoine,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Lockdown, science and voodoo magic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>Nec Pluribus Impar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 2020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(mandatory)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Vincent Chin et al.,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b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>Effect estimates of COVID-19 non-pharmaceutical interventions are non-robust and highly model-dependent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b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>Journal of Clinical Epidemiology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 2021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Christopher R. Berry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et al., "</w:t>
      </w:r>
      <w:bookmarkStart w:id="5" w:name="page-title"/>
      <w:bookmarkEnd w:id="5"/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Evaluating the effects of shelter-in-place policies during the COVID-19 pandemic",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PNAS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1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(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optional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9</w:t>
      </w:r>
      <w:r>
        <w:rPr>
          <w:rFonts w:eastAsia="Arial" w:cs="Arial" w:ascii="Arial" w:hAnsi="Arial"/>
          <w:b/>
          <w:bCs/>
          <w:color w:val="000000"/>
          <w:highlight w:val="white"/>
        </w:rPr>
        <w:t xml:space="preserve">. 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Utilitarianism and its discontents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James Rachels,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The Elements of Moral Philosophy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McGraw-Hill Education, 2002 (chapter 7 &amp; 8, 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Antoinette Baujard,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"Utilitarianism and anti-utilitarianism", 2013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/>
          <w:bCs/>
          <w:color w:val="000000"/>
          <w:highlight w:val="white"/>
        </w:rPr>
        <w:t>1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0</w:t>
      </w:r>
      <w:r>
        <w:rPr>
          <w:rFonts w:eastAsia="Arial" w:cs="Arial" w:ascii="Arial" w:hAnsi="Arial"/>
          <w:b/>
          <w:bCs/>
          <w:color w:val="000000"/>
          <w:highlight w:val="white"/>
        </w:rPr>
        <w:t xml:space="preserve">. The ethics of restrictions 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against covid</w:t>
      </w:r>
      <w:r>
        <w:rPr>
          <w:rFonts w:eastAsia="Arial" w:cs="Arial" w:ascii="Arial" w:hAnsi="Arial"/>
          <w:b/>
          <w:bCs/>
          <w:color w:val="000000"/>
          <w:highlight w:val="white"/>
        </w:rPr>
        <w:t xml:space="preserve"> – Part 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Anna Scherbina, "Could the United States benefit from a lockdown? A cost-benefit analysis", 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Centre for Economic Policy Research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 2021 (mandatory)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Ryan Bourne,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"A Cost‐​Benefit Analysis of a Lockdown Is Very Difficult To Do Well",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CATO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2021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Peter Godfrey-Smith, "Covid heterodoxy in three layers", 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Monash Bioethics Review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 2021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/>
          <w:bCs/>
          <w:color w:val="000000"/>
          <w:highlight w:val="white"/>
        </w:rPr>
        <w:t>1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1</w:t>
      </w:r>
      <w:r>
        <w:rPr>
          <w:rFonts w:eastAsia="Arial" w:cs="Arial" w:ascii="Arial" w:hAnsi="Arial"/>
          <w:b/>
          <w:bCs/>
          <w:color w:val="000000"/>
          <w:highlight w:val="white"/>
        </w:rPr>
        <w:t xml:space="preserve">. The ethics of restrictions 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against covid </w:t>
      </w:r>
      <w:r>
        <w:rPr>
          <w:rFonts w:eastAsia="Arial" w:cs="Arial" w:ascii="Arial" w:hAnsi="Arial"/>
          <w:b/>
          <w:bCs/>
          <w:color w:val="000000"/>
          <w:highlight w:val="white"/>
        </w:rPr>
        <w:t xml:space="preserve">– Part 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20"/>
          <w:highlight w:val="white"/>
          <w:lang w:val="fr-FR" w:eastAsia="fr-FR" w:bidi="ar-SA"/>
        </w:rPr>
        <w:t>2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Bryan Caplan, "Life-Years Lost: The Quantity and The Quality",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EconLog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2020 (mandatory)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Douglas W. Allen, "Covid-19 Lockdown Cost/Benefits: A Critical Assessment of the Literature", 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International Journal of the Economics of Business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2021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James D. Long,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"Why Nobody Will Ever Agree on Whether COVID Lockdowns Were Worthwhile",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The Conversation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2021 (optional)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12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. The transition toward endemicity or how pandemics end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Philippe Lemoine, </w:t>
      </w:r>
      <w:bookmarkStart w:id="6" w:name="__DdeLink__924_1615574883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bookmarkEnd w:id="6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Why COVID-19 is here to stay, and why you shouldn’t worry about it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",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CSPI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 202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(mandatory)</w:t>
      </w:r>
    </w:p>
    <w:p>
      <w:pPr>
        <w:pStyle w:val="Heading1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Jennie S. Lavine, Ottar N. Bjorstad and Rustom Antia, "Immunological characteristics govern the transition of COVID-19 to endemicity",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Science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2021 (optional)</w:t>
      </w:r>
    </w:p>
    <w:p>
      <w:pPr>
        <w:pStyle w:val="Normal"/>
        <w:spacing w:lineRule="auto" w:line="300" w:before="480" w:after="360"/>
        <w:jc w:val="both"/>
        <w:rPr>
          <w:rFonts w:ascii="Arial" w:hAnsi="Arial" w:eastAsia="Arial" w:cs="Arial"/>
          <w:b/>
          <w:b/>
          <w:smallCaps/>
          <w:color w:val="E6142D"/>
          <w:sz w:val="32"/>
          <w:szCs w:val="32"/>
        </w:rPr>
      </w:pPr>
      <w:r>
        <w:rPr>
          <w:rFonts w:eastAsia="Arial" w:cs="Arial" w:ascii="Arial" w:hAnsi="Arial"/>
          <w:b/>
          <w:smallCaps/>
          <w:color w:val="E6142D"/>
          <w:sz w:val="32"/>
          <w:szCs w:val="32"/>
        </w:rPr>
      </w:r>
    </w:p>
    <w:p>
      <w:pPr>
        <w:pStyle w:val="Normal"/>
        <w:spacing w:lineRule="auto" w:line="300" w:before="480" w:after="360"/>
        <w:jc w:val="both"/>
        <w:rPr/>
      </w:pPr>
      <w:r>
        <w:rPr>
          <w:rFonts w:eastAsia="Arial" w:cs="Arial" w:ascii="Arial" w:hAnsi="Arial"/>
          <w:b/>
          <w:smallCaps/>
          <w:color w:val="E6142D"/>
          <w:sz w:val="32"/>
          <w:szCs w:val="32"/>
        </w:rPr>
        <w:t>Course validation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1.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P</w:t>
      </w:r>
      <w:r>
        <w:rPr>
          <w:rFonts w:eastAsia="Arial" w:cs="Arial" w:ascii="Arial" w:hAnsi="Arial"/>
          <w:color w:val="000000"/>
          <w:highlight w:val="white"/>
        </w:rPr>
        <w:t xml:space="preserve">articipation grade (10%) : This will reward your participation in class, such as the questions you ask and how you take part to discussions.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Any q</w:t>
      </w:r>
      <w:r>
        <w:rPr>
          <w:rFonts w:eastAsia="Arial" w:cs="Arial" w:ascii="Arial" w:hAnsi="Arial"/>
          <w:color w:val="000000"/>
          <w:highlight w:val="white"/>
        </w:rPr>
        <w:t>uestions that you send by email will also count toward this grade if it’s relevant to topics discussed in class.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>2. Midterm written test in class (45%) : You will have one hour to answer 3 to 4 questions on the material covered previously in class. Each answer should be clear, short and demonstrate that you understand a concept presented in class.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3.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Final take-home paper (45%) : You will have to write a short paper on 1 of 2 topics related to material discussed in the course. This essay must demonstrate that you understand the material and that you can articulate a position on a question related to pandemic mitigation.</w:t>
      </w:r>
    </w:p>
    <w:p>
      <w:pPr>
        <w:pStyle w:val="Normal"/>
        <w:spacing w:lineRule="auto" w:line="300" w:before="0" w:after="240"/>
        <w:jc w:val="both"/>
        <w:rPr>
          <w:rFonts w:ascii="Arial" w:hAnsi="Arial" w:eastAsia="Arial" w:cs="Arial"/>
          <w:color w:val="000000"/>
          <w:highlight w:val="white"/>
        </w:rPr>
      </w:pPr>
      <w:r>
        <w:rPr>
          <w:rFonts w:eastAsia="Arial" w:cs="Arial" w:ascii="Arial" w:hAnsi="Arial"/>
          <w:color w:val="000000"/>
          <w:highlight w:val="white"/>
        </w:rPr>
      </w:r>
    </w:p>
    <w:p>
      <w:pPr>
        <w:pStyle w:val="Normal"/>
        <w:spacing w:lineRule="auto" w:line="300" w:before="0" w:after="240"/>
        <w:jc w:val="both"/>
        <w:rPr>
          <w:rFonts w:ascii="Arial" w:hAnsi="Arial" w:eastAsia="Arial" w:cs="Arial"/>
          <w:color w:val="000000"/>
          <w:highlight w:val="white"/>
        </w:rPr>
      </w:pPr>
      <w:r>
        <w:rPr>
          <w:rFonts w:eastAsia="Arial" w:cs="Arial" w:ascii="Arial" w:hAnsi="Arial"/>
          <w:color w:val="000000"/>
          <w:highlight w:val="white"/>
        </w:rPr>
      </w:r>
    </w:p>
    <w:p>
      <w:pPr>
        <w:pStyle w:val="Normal"/>
        <w:spacing w:lineRule="auto" w:line="300"/>
        <w:jc w:val="both"/>
        <w:rPr>
          <w:rFonts w:ascii="Arial" w:hAnsi="Arial" w:eastAsia="Arial" w:cs="Arial"/>
          <w:b/>
          <w:b/>
          <w:color w:val="E6142D"/>
          <w:sz w:val="32"/>
          <w:szCs w:val="32"/>
          <w:highlight w:val="white"/>
        </w:rPr>
      </w:pPr>
      <w:r>
        <w:rPr>
          <w:rFonts w:eastAsia="Arial" w:cs="Arial" w:ascii="Arial" w:hAnsi="Arial"/>
          <w:b/>
          <w:color w:val="E6142D"/>
          <w:sz w:val="32"/>
          <w:szCs w:val="32"/>
          <w:highlight w:val="white"/>
        </w:rPr>
      </w:r>
    </w:p>
    <w:p>
      <w:pPr>
        <w:pStyle w:val="Normal"/>
        <w:spacing w:lineRule="auto" w:line="300"/>
        <w:jc w:val="both"/>
        <w:rPr/>
      </w:pPr>
      <w:r>
        <w:rPr>
          <w:rFonts w:eastAsia="Arial" w:cs="Arial" w:ascii="Arial" w:hAnsi="Arial"/>
          <w:b/>
          <w:color w:val="E6142D"/>
          <w:sz w:val="32"/>
          <w:szCs w:val="32"/>
          <w:highlight w:val="white"/>
        </w:rPr>
        <w:t>BIBLIOGRAPHY</w:t>
      </w:r>
    </w:p>
    <w:p>
      <w:pPr>
        <w:pStyle w:val="Normal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Kurzgesagt – In a Nutshell,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How the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I</w:t>
      </w:r>
      <w:r>
        <w:rPr>
          <w:rFonts w:eastAsia="Arial" w:cs="Arial" w:ascii="Arial" w:hAnsi="Arial"/>
          <w:color w:val="000000"/>
          <w:highlight w:val="white"/>
        </w:rPr>
        <w:t xml:space="preserve">mmune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S</w:t>
      </w:r>
      <w:r>
        <w:rPr>
          <w:rFonts w:eastAsia="Arial" w:cs="Arial" w:ascii="Arial" w:hAnsi="Arial"/>
          <w:color w:val="000000"/>
          <w:highlight w:val="white"/>
        </w:rPr>
        <w:t xml:space="preserve">ystem ACTUALLY 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W</w:t>
      </w:r>
      <w:r>
        <w:rPr>
          <w:rFonts w:eastAsia="Arial" w:cs="Arial" w:ascii="Arial" w:hAnsi="Arial"/>
          <w:color w:val="000000"/>
          <w:highlight w:val="white"/>
        </w:rPr>
        <w:t>orks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 (YouTube video)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Chris R. Triggle et al.,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A Comprehensive Review of Viral Characteristics, Transmission, Pathophysiology, Immune Response, and Management of SARS-CoV-2 and COVID-19 as a Basis for Controlling the Pandemic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, </w:t>
      </w:r>
      <w:r>
        <w:rPr>
          <w:rFonts w:eastAsia="Arial" w:cs="Arial" w:ascii="Arial" w:hAnsi="Arial"/>
          <w:i/>
          <w:iCs/>
          <w:color w:val="000000"/>
          <w:highlight w:val="white"/>
        </w:rPr>
        <w:t>Frontiers in Immunology</w:t>
      </w: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>, 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 xml:space="preserve">Andrew T. Levin et al.,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  <w:t xml:space="preserve">"Assessing the age specificity of infection fatality rates for COVID-19: systematic review, meta-analysis, and public policy implications",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highlight w:val="white"/>
        </w:rPr>
        <w:t>European Journal of Epidemiology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  <w:t>, 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The Royal Society,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Reproduction number (R) and growth rate (r) of the COVID-19 epidemic in the UK: methods of estimation, data sources, causes of heterogeneity, and use as a guide in policy formulation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, 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Sonja Lehtinen et al., "On the relationship between serial interval, infectiousness profile and generation time",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Journal of the Royal Society Interface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Karla Therese L. Sy, et al., "Population density and basic reproductive number of COVID-19 across United States counties",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PLoS One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2021</w:t>
      </w:r>
    </w:p>
    <w:p>
      <w:pPr>
        <w:pStyle w:val="Normal"/>
        <w:spacing w:lineRule="auto" w:line="300" w:before="0" w:after="240"/>
        <w:jc w:val="both"/>
        <w:rPr>
          <w:rFonts w:ascii="Arial" w:hAnsi="Arial" w:eastAsia="Arial" w:cs="Arial"/>
          <w:color w:val="000000"/>
          <w:highlight w:val="white"/>
        </w:rPr>
      </w:pP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Jacco Wallinga and Marc Lipsitch,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How generation intervals shape the relationship between growth rates and reproduction numbers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Proceedings of The Royal Society — Biological Sciences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2006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Eric Winsberg,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Philosophy and Climate Science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Cambridge University Press, 2018 (chapters 1 &amp; 2)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Jordana Cepelewicz,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The Hard Lessons of Modeling the Coronavirus Pandemic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, </w:t>
      </w:r>
      <w:r>
        <w:rPr>
          <w:rFonts w:eastAsia="Arial" w:cs="Arial" w:ascii="Arial" w:hAnsi="Arial"/>
          <w:i/>
          <w:iCs/>
          <w:color w:val="000000"/>
          <w:highlight w:val="white"/>
        </w:rPr>
        <w:t>Quanta Magazine</w:t>
      </w: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>, 202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1</w:t>
      </w:r>
    </w:p>
    <w:p>
      <w:pPr>
        <w:pStyle w:val="Normal"/>
        <w:spacing w:lineRule="auto" w:line="300" w:before="0" w:after="240"/>
        <w:jc w:val="both"/>
        <w:rPr>
          <w:rFonts w:ascii="Arial" w:hAnsi="Arial" w:eastAsia="Arial" w:cs="Arial"/>
          <w:color w:val="000000"/>
          <w:highlight w:val="white"/>
        </w:rPr>
      </w:pP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Fred Brauer,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"Mathematical epidemiology is not an oxymoron",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BMC Public Health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2009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Alexander Bird,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Times New Roman" w:cs="Times New Roman" w:ascii="Arial" w:hAnsi="Arial"/>
          <w:color w:val="auto"/>
          <w:kern w:val="0"/>
          <w:sz w:val="20"/>
          <w:szCs w:val="20"/>
          <w:highlight w:val="white"/>
          <w:lang w:val="fr-FR" w:eastAsia="fr-FR" w:bidi="ar-SA"/>
        </w:rPr>
        <w:t>A simple i</w:t>
      </w:r>
      <w:r>
        <w:rPr>
          <w:rFonts w:eastAsia="Arial" w:cs="Arial" w:ascii="Arial" w:hAnsi="Arial"/>
          <w:color w:val="000000"/>
          <w:highlight w:val="white"/>
        </w:rPr>
        <w:t>ntroduction to epidemiological modeling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", 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Nicholas C. Grassly and Christope Fraser,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"Mathematical models of infectious disease transmission",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Nature Reviews Microbiology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2008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Derrick Louz et al., "Emergence of viral diseases: mathematical modeling as a tool for infection control, policy and decision making",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Critical Reviews in Microbiology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2010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Julie C. Blackwood &amp; Lauren M. Childs,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An introduction to compartmental model</w:t>
      </w: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>ing</w:t>
      </w:r>
      <w:r>
        <w:rPr>
          <w:rFonts w:eastAsia="Arial" w:cs="Arial" w:ascii="Arial" w:hAnsi="Arial"/>
          <w:color w:val="000000"/>
          <w:highlight w:val="white"/>
        </w:rPr>
        <w:t xml:space="preserve"> for the budding infectious disease modeler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 xml:space="preserve">, </w:t>
      </w:r>
      <w:r>
        <w:rPr>
          <w:rFonts w:eastAsia="Arial" w:cs="Arial" w:ascii="Arial" w:hAnsi="Arial"/>
          <w:i/>
          <w:iCs/>
          <w:color w:val="000000"/>
          <w:highlight w:val="white"/>
        </w:rPr>
        <w:t>Letters in Biomathematics</w:t>
      </w:r>
      <w:r>
        <w:rPr>
          <w:rFonts w:eastAsia="Arial" w:cs="Arial" w:ascii="Arial" w:hAnsi="Arial"/>
          <w:i w:val="false"/>
          <w:iCs w:val="false"/>
          <w:color w:val="000000"/>
          <w:highlight w:val="white"/>
        </w:rPr>
        <w:t>, 2018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John Cochrane, "A SIR model with behavior",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The Grumpty Economist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Philippe Lemoine,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"Have we been thinking about the pandemic wrong? The effect of population structure on transmission",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CSPI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M. Gabriela M. Gomes et al., "</w:t>
      </w:r>
      <w:bookmarkStart w:id="7" w:name="page-title13"/>
      <w:bookmarkEnd w:id="7"/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Individual variation in susceptibility or exposure to SARS-CoV-2 lowers the herd immunity threshold", 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Ronan F. Arthur et al., "</w:t>
      </w:r>
      <w:bookmarkStart w:id="8" w:name="artTitle1"/>
      <w:bookmarkEnd w:id="8"/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Adaptive social contact rates induce complex dynamics during epidemics",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PLOS Computational Biology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Janyce Eunice Gnanvi et al.,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bookmarkStart w:id="9" w:name="screen-reader-main-title1"/>
      <w:bookmarkEnd w:id="9"/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On the reliability of predictions on Covid-19 dynamics: A systematic and critical review of modelling techniques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Infectious Disease Modeling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John P. A. Ioannidis et al.,  "Forecasting for COVID-19 has failed",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International Journal of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Forecasting, 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Seth Flaxman et al., "Estimating the effects of non-pharmaceutical interventions on COVID-19 in Europe", </w:t>
      </w:r>
      <w:r>
        <w:rPr>
          <w:rFonts w:eastAsia="Arial" w:cs="Arial" w:ascii="Arial" w:hAnsi="Arial"/>
          <w:b w:val="false"/>
          <w:i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Nature,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Solomon Hsiang et al., "The effect of large-scale anti-contagion policies on the COVID-19 pandemic", 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Nature,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highlight w:val="white"/>
        </w:rPr>
        <w:t xml:space="preserve">Philippe Lemoine,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"</w:t>
      </w:r>
      <w:r>
        <w:rPr>
          <w:rFonts w:eastAsia="Arial" w:cs="Arial" w:ascii="Arial" w:hAnsi="Arial"/>
          <w:color w:val="000000"/>
          <w:highlight w:val="white"/>
        </w:rPr>
        <w:t>Lockdown, science and voodoo magic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>Nec Pluribus Impar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 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Vincent Chin et al., Effect estimates of COVID-19 non-pharmaceutical interventions are non-robust and highly model-dependent,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  <w:highlight w:val="white"/>
        </w:rPr>
        <w:t>Journal of Clinical Epidemiology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, 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Christopher R. Berry et al., "</w:t>
      </w:r>
      <w:bookmarkStart w:id="10" w:name="page-title2"/>
      <w:bookmarkEnd w:id="10"/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Evaluating the effects of shelter-in-place policies during the COVID-19 pandemic",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PNAS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color w:val="000000"/>
          <w:kern w:val="0"/>
          <w:sz w:val="20"/>
          <w:szCs w:val="20"/>
          <w:highlight w:val="white"/>
          <w:lang w:val="fr-FR" w:eastAsia="fr-FR" w:bidi="ar-SA"/>
        </w:rPr>
        <w:t xml:space="preserve">James Rachels, </w:t>
      </w:r>
      <w:r>
        <w:rPr>
          <w:rFonts w:eastAsia="Arial" w:cs="Arial" w:ascii="Arial" w:hAnsi="Arial"/>
          <w:i/>
          <w:iCs/>
          <w:color w:val="000000"/>
          <w:kern w:val="0"/>
          <w:sz w:val="20"/>
          <w:szCs w:val="20"/>
          <w:highlight w:val="white"/>
          <w:lang w:val="fr-FR" w:eastAsia="fr-FR" w:bidi="ar-SA"/>
        </w:rPr>
        <w:t>The Elements of Moral Philosophy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0"/>
          <w:szCs w:val="20"/>
          <w:highlight w:val="white"/>
          <w:lang w:val="fr-FR" w:eastAsia="fr-FR" w:bidi="ar-SA"/>
        </w:rPr>
        <w:t>, McGraw-Hill Education, 2002 (chapter 7)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Antoinette Baujard, "Utilitarianism and anti-utilitarianism", 2013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Peter Godfrey-Smith, "Covid heterodoxy in three layers", 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Monash Bioethics Review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 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Anna Scherbina, "Could the United States benefit from a lockdown? A cost-benefit analysis", 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Centre for Economic Policy Research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 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Ryan Bourne,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"A Cost‐​Benefit Analysis of a Lockdown Is Very Difficult To Do Well",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CATO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Bryan Caplan, "Life-Years Lost: The Quantity and The Quality",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EconLog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2020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Douglas W. Allen, "Covid-19 Lockdown Cost/Benefits: A Critical Assessment of the Literature", </w:t>
      </w:r>
      <w:r>
        <w:rPr>
          <w:rFonts w:eastAsia="Arial" w:cs="Arial" w:ascii="Arial" w:hAnsi="Arial"/>
          <w:b w:val="false"/>
          <w:i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International Journal of the Economics of Business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James D. Long, "Why Nobody Will Ever Agree on Whether COVID Lockdowns Were Worthwhile",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The Conversation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2021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Philippe Lemoine, </w:t>
      </w:r>
      <w:bookmarkStart w:id="11" w:name="__DdeLink__924_16155748831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"</w:t>
      </w:r>
      <w:bookmarkEnd w:id="11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Why COVID-19 is here to stay, and why you shouldn’t worry about it",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CSPI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2021</w:t>
      </w:r>
    </w:p>
    <w:p>
      <w:pPr>
        <w:pStyle w:val="Heading1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Jennie S. Lavine, Ottar N. Bjorstad and Rustom Antia, "Immunological characteristics govern the transition of COVID-19 to endemicity",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Science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fr-FR" w:eastAsia="fr-FR" w:bidi="ar-SA"/>
        </w:rPr>
        <w:t>, 2021</w:t>
      </w:r>
    </w:p>
    <w:p>
      <w:pPr>
        <w:pStyle w:val="Normal"/>
        <w:spacing w:lineRule="auto" w:line="300" w:before="0" w:after="24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>To go further</w:t>
      </w:r>
    </w:p>
    <w:p>
      <w:pPr>
        <w:pStyle w:val="Normal"/>
        <w:spacing w:lineRule="auto" w:line="300" w:before="0" w:after="240"/>
        <w:jc w:val="both"/>
        <w:rPr>
          <w:b/>
          <w:b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kern w:val="0"/>
          <w:sz w:val="20"/>
          <w:szCs w:val="20"/>
          <w:highlight w:val="white"/>
          <w:lang w:val="fr-FR" w:eastAsia="fr-FR" w:bidi="ar-SA"/>
        </w:rPr>
        <w:t xml:space="preserve">Maia Martcheva, </w:t>
      </w:r>
      <w:bookmarkStart w:id="12" w:name="title"/>
      <w:bookmarkStart w:id="13" w:name="productTitle"/>
      <w:bookmarkEnd w:id="12"/>
      <w:bookmarkEnd w:id="13"/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An Introduction to Mathematical Epidemiology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, Springer, 2015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Herbert W. Hethcote, "The Mathematics of Infectious Diseases",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 xml:space="preserve"> SIAM Review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,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2000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 xml:space="preserve">Istvan Z. Kiss, Joel C. Miller, Peter L. Simon, </w:t>
      </w:r>
      <w:bookmarkStart w:id="14" w:name="title1"/>
      <w:bookmarkStart w:id="15" w:name="productTitle1"/>
      <w:bookmarkEnd w:id="14"/>
      <w:bookmarkEnd w:id="15"/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Mathematics of Epidemics on Networks: From Exact to Approximate Models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, Springer, 2017</w:t>
      </w:r>
    </w:p>
    <w:p>
      <w:pPr>
        <w:pStyle w:val="Normal"/>
        <w:spacing w:lineRule="auto" w:line="300" w:before="0" w:after="240"/>
        <w:jc w:val="both"/>
        <w:rPr>
          <w:rFonts w:ascii="Arial" w:hAnsi="Arial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Amartya Sen and Bernard Williams (eds.), </w:t>
      </w:r>
      <w:r>
        <w:rPr>
          <w:rFonts w:eastAsia="Arial" w:cs="Arial" w:ascii="Arial" w:hAnsi="Arial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Utilitarianism and Beyond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, Cambridge University Press, 1982</w:t>
      </w:r>
    </w:p>
    <w:p>
      <w:pPr>
        <w:pStyle w:val="Normal"/>
        <w:spacing w:lineRule="auto" w:line="300" w:before="0" w:after="24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 xml:space="preserve">Ginés de Rus,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Introduction to Cost-Benefit Analysis: Looking for Reasonable Shortcuts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0"/>
          <w:highlight w:val="white"/>
          <w:u w:val="none"/>
          <w:effect w:val="none"/>
          <w:lang w:val="fr-FR" w:eastAsia="fr-FR" w:bidi="ar-SA"/>
        </w:rPr>
        <w:t>, Edward Edgar Publishing, 2021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" w:top="2552" w:footer="284" w:bottom="170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639" w:leader="none"/>
      </w:tabs>
      <w:rPr/>
    </w:pPr>
    <w:r>
      <w:rPr>
        <w:rFonts w:eastAsia="Arial" w:cs="Arial" w:ascii="Arial" w:hAnsi="Arial"/>
        <w:color w:val="707173"/>
      </w:rPr>
      <w:tab/>
    </w:r>
    <w:r>
      <w:rPr>
        <w:rFonts w:eastAsia="Arial" w:cs="Arial" w:ascii="Arial" w:hAnsi="Arial"/>
      </w:rPr>
      <w:fldChar w:fldCharType="begin"/>
    </w:r>
    <w:r>
      <w:rPr>
        <w:rFonts w:eastAsia="Arial" w:cs="Arial" w:ascii="Arial" w:hAnsi="Arial"/>
      </w:rPr>
      <w:instrText> PAGE </w:instrText>
    </w:r>
    <w:r>
      <w:rPr>
        <w:rFonts w:eastAsia="Arial" w:cs="Arial" w:ascii="Arial" w:hAnsi="Arial"/>
      </w:rPr>
      <w:fldChar w:fldCharType="separate"/>
    </w:r>
    <w:r>
      <w:rPr>
        <w:rFonts w:eastAsia="Arial" w:cs="Arial" w:ascii="Arial" w:hAnsi="Arial"/>
      </w:rPr>
      <w:t>6</w:t>
    </w:r>
    <w:r>
      <w:rPr>
        <w:rFonts w:eastAsia="Arial"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rFonts w:ascii="Arial" w:hAnsi="Arial" w:eastAsia="Arial" w:cs="Arial"/>
        <w:color w:val="000000"/>
        <w:highlight w:val="white"/>
      </w:rPr>
    </w:pPr>
    <w:r>
      <w:rPr>
        <w:rFonts w:eastAsia="Arial" w:cs="Arial" w:ascii="Arial" w:hAnsi="Arial"/>
        <w:color w:val="000000"/>
        <w:highlight w:val="white"/>
      </w:rPr>
    </w:r>
  </w:p>
  <w:tbl>
    <w:tblPr>
      <w:tblStyle w:val="a"/>
      <w:tblW w:w="12015" w:type="dxa"/>
      <w:jc w:val="left"/>
      <w:tblInd w:w="-1134" w:type="dxa"/>
      <w:tblCellMar>
        <w:top w:w="0" w:type="dxa"/>
        <w:left w:w="108" w:type="dxa"/>
        <w:bottom w:w="0" w:type="dxa"/>
        <w:right w:w="108" w:type="dxa"/>
      </w:tblCellMar>
      <w:tblLook w:val="0400" w:noVBand="1" w:noHBand="0" w:lastColumn="0" w:firstColumn="0" w:lastRow="0" w:firstRow="0"/>
    </w:tblPr>
    <w:tblGrid>
      <w:gridCol w:w="4885"/>
      <w:gridCol w:w="7129"/>
    </w:tblGrid>
    <w:tr>
      <w:trPr>
        <w:trHeight w:val="1871" w:hRule="atLeast"/>
      </w:trPr>
      <w:tc>
        <w:tcPr>
          <w:tcW w:w="4885" w:type="dxa"/>
          <w:tcBorders/>
          <w:shd w:color="auto" w:fill="auto" w:val="clear"/>
        </w:tcPr>
        <w:p>
          <w:pPr>
            <w:pStyle w:val="Normal"/>
            <w:spacing w:before="720" w:after="120"/>
            <w:ind w:left="1134" w:right="-150" w:hanging="0"/>
            <w:rPr/>
          </w:pPr>
          <w:r>
            <w:rPr/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506730</wp:posOffset>
                </wp:positionH>
                <wp:positionV relativeFrom="paragraph">
                  <wp:posOffset>182245</wp:posOffset>
                </wp:positionV>
                <wp:extent cx="2339340" cy="1041400"/>
                <wp:effectExtent l="0" t="0" r="0" b="0"/>
                <wp:wrapSquare wrapText="bothSides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9340" cy="104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29" w:type="dxa"/>
          <w:tcBorders/>
          <w:shd w:color="auto" w:fill="auto" w:val="clear"/>
        </w:tcPr>
        <w:p>
          <w:pPr>
            <w:pStyle w:val="Normal"/>
            <w:spacing w:before="800" w:after="0"/>
            <w:ind w:right="1134" w:hanging="0"/>
            <w:jc w:val="right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SYLLABUS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spacing w:before="360" w:after="48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Application>LibreOffice/6.3.1.2$MacOSX_X86_64 LibreOffice_project/b79626edf0065ac373bd1df5c28bd630b4424273</Application>
  <Pages>7</Pages>
  <Words>1717</Words>
  <Characters>10345</Characters>
  <CharactersWithSpaces>12122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2021-11-30T11:07:00Z</dcterms:created>
  <dc:creator/>
  <dc:description/>
  <dc:language>fr-FR</dc:language>
  <cp:lastModifiedBy>Philippe Lemoine</cp:lastModifiedBy>
  <dcterms:modified xsi:type="dcterms:W3CDTF">2022-05-26T21:54:02Z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