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Times" w:hAnsi="Times" w:cs="Times"/>
          <w:sz w:val="48"/>
          <w:sz-cs w:val="48"/>
          <w:b/>
          <w:spacing w:val="0"/>
        </w:rPr>
        <w:t xml:space="preserve">Onkostenbeleid 2026</w:t>
      </w:r>
    </w:p>
    <w:p>
      <w:pPr>
        <w:spacing w:after="240"/>
      </w:pPr>
      <w:r>
        <w:rPr>
          <w:rFonts w:ascii="Times" w:hAnsi="Times" w:cs="Times"/>
          <w:sz w:val="24"/>
          <w:sz-cs w:val="24"/>
          <w:spacing w:val="0"/>
        </w:rPr>
        <w:t xml:space="preserve">Eigenaar: HR-manager · Versie: 2026.1 · Status: gepubliceerd · Geldig vanaf 1 januari 2026</w:t>
      </w:r>
    </w:p>
    <w:p>
      <w:pPr>
        <w:spacing w:after="298"/>
      </w:pPr>
      <w:r>
        <w:rPr>
          <w:rFonts w:ascii="Times" w:hAnsi="Times" w:cs="Times"/>
          <w:sz w:val="36"/>
          <w:sz-cs w:val="36"/>
          <w:b/>
          <w:spacing w:val="0"/>
        </w:rPr>
        <w:t xml:space="preserve">Termijn voor onkostennota's</w:t>
      </w:r>
    </w:p>
    <w:p>
      <w:pPr>
        <w:spacing w:after="240"/>
      </w:pPr>
      <w:r>
        <w:rPr>
          <w:rFonts w:ascii="Times" w:hAnsi="Times" w:cs="Times"/>
          <w:sz w:val="24"/>
          <w:sz-cs w:val="24"/>
          <w:spacing w:val="0"/>
        </w:rPr>
        <w:t xml:space="preserve">Een onkostennota dien je in binnen 30 kalenderdagen na de uitgave. Later ingediende nota's worden alleen terugbetaald na akkoord van de boekhouding. Dien je nota in via Brevan Assist in Teams of via het formulier op de HR-site.</w:t>
      </w:r>
    </w:p>
    <w:p>
      <w:pPr>
        <w:spacing w:after="298"/>
      </w:pPr>
      <w:r>
        <w:rPr>
          <w:rFonts w:ascii="Times" w:hAnsi="Times" w:cs="Times"/>
          <w:sz w:val="36"/>
          <w:sz-cs w:val="36"/>
          <w:b/>
          <w:spacing w:val="0"/>
        </w:rPr>
        <w:t xml:space="preserve">Wat wordt terugbetaald</w:t>
      </w:r>
    </w:p>
    <w:p>
      <w:pPr>
        <w:spacing w:after="240"/>
      </w:pPr>
      <w:r>
        <w:rPr>
          <w:rFonts w:ascii="Times" w:hAnsi="Times" w:cs="Times"/>
          <w:sz w:val="24"/>
          <w:sz-cs w:val="24"/>
          <w:spacing w:val="0"/>
        </w:rPr>
        <w:t xml:space="preserve">Terugbetaald worden kleine werfaankopen (bevestigingsmateriaal, kleine onderdelen tot €250 per aankoop), parkeerkosten bij klanten, tolkosten en maaltijden bij een werfdag van meer dan 10 uur. Brandstof voor de bedrijfswagen loopt via de tankkaart en niet via een onkostennota.</w:t>
      </w:r>
    </w:p>
    <w:p>
      <w:pPr>
        <w:spacing w:after="298"/>
      </w:pPr>
      <w:r>
        <w:rPr>
          <w:rFonts w:ascii="Times" w:hAnsi="Times" w:cs="Times"/>
          <w:sz w:val="36"/>
          <w:sz-cs w:val="36"/>
          <w:b/>
          <w:spacing w:val="0"/>
        </w:rPr>
        <w:t xml:space="preserve">Maaltijden</w:t>
      </w:r>
    </w:p>
    <w:p>
      <w:pPr>
        <w:spacing w:after="240"/>
      </w:pPr>
      <w:r>
        <w:rPr>
          <w:rFonts w:ascii="Times" w:hAnsi="Times" w:cs="Times"/>
          <w:sz w:val="24"/>
          <w:sz-cs w:val="24"/>
          <w:spacing w:val="0"/>
        </w:rPr>
        <w:t xml:space="preserve">Een maaltijd wordt terugbetaald tot €18 per werfdag van meer dan 10 uur, met een ticket. Alcohol wordt niet terugbetaald.</w:t>
      </w:r>
    </w:p>
    <w:p>
      <w:pPr>
        <w:spacing w:after="298"/>
      </w:pPr>
      <w:r>
        <w:rPr>
          <w:rFonts w:ascii="Times" w:hAnsi="Times" w:cs="Times"/>
          <w:sz w:val="36"/>
          <w:sz-cs w:val="36"/>
          <w:b/>
          <w:spacing w:val="0"/>
        </w:rPr>
        <w:t xml:space="preserve">Bewijsstuk</w:t>
      </w:r>
    </w:p>
    <w:p>
      <w:pPr>
        <w:spacing w:after="240"/>
      </w:pPr>
      <w:r>
        <w:rPr>
          <w:rFonts w:ascii="Times" w:hAnsi="Times" w:cs="Times"/>
          <w:sz w:val="24"/>
          <w:sz-cs w:val="24"/>
          <w:spacing w:val="0"/>
        </w:rPr>
        <w:t xml:space="preserve">Bij elke onkostennota hoort een foto of scan van het kasticket of de factuur, met datum en bedrag leesbaar. Zonder bewijsstuk geen terugbetaling.</w:t>
      </w:r>
    </w:p>
    <w:p>
      <w:pPr>
        <w:spacing w:after="298"/>
      </w:pPr>
      <w:r>
        <w:rPr>
          <w:rFonts w:ascii="Times" w:hAnsi="Times" w:cs="Times"/>
          <w:sz w:val="36"/>
          <w:sz-cs w:val="36"/>
          <w:b/>
          <w:spacing w:val="0"/>
        </w:rPr>
        <w:t xml:space="preserve">Goedkeuring</w:t>
      </w:r>
    </w:p>
    <w:p>
      <w:pPr>
        <w:spacing w:after="240"/>
      </w:pPr>
      <w:r>
        <w:rPr>
          <w:rFonts w:ascii="Times" w:hAnsi="Times" w:cs="Times"/>
          <w:sz w:val="24"/>
          <w:sz-cs w:val="24"/>
          <w:spacing w:val="0"/>
        </w:rPr>
        <w:t xml:space="preserve">Je ploegbaas keurt onkostennota's goed. Boven €250 per nota keurt ook de boekhouding goed. Is je ploegbaas afwezig, dan keurt de vervangende ploegbaas goed.</w:t>
      </w:r>
    </w:p>
    <w:p>
      <w:pPr>
        <w:spacing w:after="298"/>
      </w:pPr>
      <w:r>
        <w:rPr>
          <w:rFonts w:ascii="Times" w:hAnsi="Times" w:cs="Times"/>
          <w:sz w:val="36"/>
          <w:sz-cs w:val="36"/>
          <w:b/>
          <w:spacing w:val="0"/>
        </w:rPr>
        <w:t xml:space="preserve">Terugbetaling</w:t>
      </w:r>
    </w:p>
    <w:p>
      <w:pPr>
        <w:spacing w:after="240"/>
      </w:pPr>
      <w:r>
        <w:rPr>
          <w:rFonts w:ascii="Times" w:hAnsi="Times" w:cs="Times"/>
          <w:sz w:val="24"/>
          <w:sz-cs w:val="24"/>
          <w:spacing w:val="0"/>
        </w:rPr>
        <w:t xml:space="preserve">Goedgekeurde onkostennota's worden terugbetaald met het loon van de volgende maand. Op je loonbrief staan ze als "onkostenvergoeding".</w:t>
      </w:r>
    </w:p>
    <w:p>
      <w:pPr>
        <w:spacing w:after="298"/>
      </w:pPr>
      <w:r>
        <w:rPr>
          <w:rFonts w:ascii="Times" w:hAnsi="Times" w:cs="Times"/>
          <w:sz w:val="36"/>
          <w:sz-cs w:val="36"/>
          <w:b/>
          <w:spacing w:val="0"/>
        </w:rPr>
        <w:t xml:space="preserve">Project of werf</w:t>
      </w:r>
    </w:p>
    <w:p>
      <w:pPr>
        <w:spacing w:after="240"/>
      </w:pPr>
      <w:r>
        <w:rPr>
          <w:rFonts w:ascii="Times" w:hAnsi="Times" w:cs="Times"/>
          <w:sz w:val="24"/>
          <w:sz-cs w:val="24"/>
          <w:spacing w:val="0"/>
        </w:rPr>
        <w:t xml:space="preserve">Vermeld bij elke onkostennota de werf: het werfadres of de naam van de klant is voldoende. De boekhouding koppelt de nota aan het juiste project.</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