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5A7EC" w14:textId="77777777" w:rsidR="00AE05D5" w:rsidRDefault="00000000">
      <w:pPr>
        <w:spacing w:after="40"/>
      </w:pPr>
      <w:r>
        <w:rPr>
          <w:b/>
          <w:bCs/>
          <w:color w:val="1A3C5E"/>
          <w:sz w:val="36"/>
          <w:szCs w:val="36"/>
        </w:rPr>
        <w:t>UTM Rollout: Market Status Update</w:t>
      </w:r>
    </w:p>
    <w:p w14:paraId="7657DE26" w14:textId="278268FE" w:rsidR="00AE05D5" w:rsidRDefault="00000000">
      <w:pPr>
        <w:pBdr>
          <w:bottom w:val="single" w:sz="8" w:space="1" w:color="1A3C5E"/>
        </w:pBdr>
        <w:spacing w:after="160"/>
      </w:pPr>
      <w:r>
        <w:rPr>
          <w:color w:val="888888"/>
        </w:rPr>
        <w:t xml:space="preserve">Prepared for </w:t>
      </w:r>
      <w:proofErr w:type="gramStart"/>
      <w:r w:rsidR="00B47432">
        <w:rPr>
          <w:color w:val="888888"/>
        </w:rPr>
        <w:t>Porsche</w:t>
      </w:r>
      <w:r>
        <w:rPr>
          <w:color w:val="888888"/>
        </w:rPr>
        <w:t xml:space="preserve">  ·</w:t>
      </w:r>
      <w:proofErr w:type="gramEnd"/>
      <w:r>
        <w:rPr>
          <w:color w:val="888888"/>
        </w:rPr>
        <w:t xml:space="preserve">  Global deadline: 21 April EOD</w:t>
      </w:r>
    </w:p>
    <w:p w14:paraId="23F25AB5" w14:textId="77777777" w:rsidR="00AE05D5" w:rsidRDefault="00000000">
      <w:pPr>
        <w:spacing w:before="200" w:after="80"/>
      </w:pPr>
      <w:r>
        <w:rPr>
          <w:b/>
          <w:bCs/>
          <w:color w:val="1A3C5E"/>
          <w:sz w:val="26"/>
          <w:szCs w:val="26"/>
        </w:rPr>
        <w:t>Summary</w:t>
      </w:r>
    </w:p>
    <w:p w14:paraId="238E91D2" w14:textId="77777777" w:rsidR="00AE05D5" w:rsidRDefault="00AE05D5">
      <w:pPr>
        <w:pBdr>
          <w:bottom w:val="single" w:sz="6" w:space="1" w:color="1A3C5E"/>
        </w:pBdr>
        <w:spacing w:after="100"/>
      </w:pPr>
    </w:p>
    <w:p w14:paraId="2F7CE461" w14:textId="77777777" w:rsidR="00AE05D5" w:rsidRDefault="00000000">
      <w:pPr>
        <w:spacing w:before="40" w:after="40"/>
      </w:pPr>
      <w:r>
        <w:rPr>
          <w:color w:val="333333"/>
        </w:rPr>
        <w:t>We have engaged all 11 markets. One is fully resolved and scoped out. Seven are actively working through fixes. Three have not responded or are structurally blocked. The global deadline is 21 April — most markets are in motion, but a small number need escalation.</w:t>
      </w:r>
    </w:p>
    <w:p w14:paraId="655234D4" w14:textId="77777777" w:rsidR="00AE05D5" w:rsidRDefault="00AE05D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E05D5" w14:paraId="6EFE4AC0"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EAF0F6"/>
            <w:tcMar>
              <w:top w:w="160" w:type="dxa"/>
              <w:left w:w="160" w:type="dxa"/>
              <w:bottom w:w="160" w:type="dxa"/>
              <w:right w:w="160" w:type="dxa"/>
            </w:tcMar>
          </w:tcPr>
          <w:p w14:paraId="1DC18FD2" w14:textId="77777777" w:rsidR="00AE05D5" w:rsidRDefault="00000000">
            <w:pPr>
              <w:jc w:val="center"/>
            </w:pPr>
            <w:r>
              <w:rPr>
                <w:b/>
                <w:bCs/>
                <w:color w:val="1A3C5E"/>
                <w:sz w:val="52"/>
                <w:szCs w:val="52"/>
              </w:rPr>
              <w:t>11</w:t>
            </w:r>
          </w:p>
          <w:p w14:paraId="25B726DC" w14:textId="77777777" w:rsidR="00AE05D5" w:rsidRDefault="00000000">
            <w:pPr>
              <w:spacing w:before="40"/>
              <w:jc w:val="center"/>
            </w:pPr>
            <w:r>
              <w:rPr>
                <w:color w:val="1A3C5E"/>
                <w:sz w:val="18"/>
                <w:szCs w:val="18"/>
              </w:rPr>
              <w:t>Markets engaged</w:t>
            </w:r>
          </w:p>
        </w:tc>
        <w:tc>
          <w:tcPr>
            <w:tcW w:w="2340" w:type="dxa"/>
            <w:tcBorders>
              <w:top w:val="none" w:sz="0" w:space="0" w:color="FFFFFF"/>
              <w:left w:val="none" w:sz="0" w:space="0" w:color="FFFFFF"/>
              <w:bottom w:val="none" w:sz="0" w:space="0" w:color="FFFFFF"/>
              <w:right w:val="none" w:sz="0" w:space="0" w:color="FFFFFF"/>
            </w:tcBorders>
            <w:shd w:val="clear" w:color="auto" w:fill="DCFCE7"/>
            <w:tcMar>
              <w:top w:w="160" w:type="dxa"/>
              <w:left w:w="160" w:type="dxa"/>
              <w:bottom w:w="160" w:type="dxa"/>
              <w:right w:w="160" w:type="dxa"/>
            </w:tcMar>
          </w:tcPr>
          <w:p w14:paraId="7E5A88E7" w14:textId="77777777" w:rsidR="00AE05D5" w:rsidRDefault="00000000">
            <w:pPr>
              <w:jc w:val="center"/>
            </w:pPr>
            <w:r>
              <w:rPr>
                <w:b/>
                <w:bCs/>
                <w:color w:val="1A7A4A"/>
                <w:sz w:val="52"/>
                <w:szCs w:val="52"/>
              </w:rPr>
              <w:t>1</w:t>
            </w:r>
          </w:p>
          <w:p w14:paraId="724314F4" w14:textId="77777777" w:rsidR="00AE05D5" w:rsidRDefault="00000000">
            <w:pPr>
              <w:spacing w:before="40"/>
              <w:jc w:val="center"/>
            </w:pPr>
            <w:r>
              <w:rPr>
                <w:color w:val="1A7A4A"/>
                <w:sz w:val="18"/>
                <w:szCs w:val="18"/>
              </w:rPr>
              <w:t>Resolved</w:t>
            </w:r>
          </w:p>
        </w:tc>
        <w:tc>
          <w:tcPr>
            <w:tcW w:w="2340" w:type="dxa"/>
            <w:tcBorders>
              <w:top w:val="none" w:sz="0" w:space="0" w:color="FFFFFF"/>
              <w:left w:val="none" w:sz="0" w:space="0" w:color="FFFFFF"/>
              <w:bottom w:val="none" w:sz="0" w:space="0" w:color="FFFFFF"/>
              <w:right w:val="none" w:sz="0" w:space="0" w:color="FFFFFF"/>
            </w:tcBorders>
            <w:shd w:val="clear" w:color="auto" w:fill="FEF3C7"/>
            <w:tcMar>
              <w:top w:w="160" w:type="dxa"/>
              <w:left w:w="160" w:type="dxa"/>
              <w:bottom w:w="160" w:type="dxa"/>
              <w:right w:w="160" w:type="dxa"/>
            </w:tcMar>
          </w:tcPr>
          <w:p w14:paraId="1287CB68" w14:textId="77777777" w:rsidR="00AE05D5" w:rsidRDefault="00000000">
            <w:pPr>
              <w:jc w:val="center"/>
            </w:pPr>
            <w:r>
              <w:rPr>
                <w:b/>
                <w:bCs/>
                <w:color w:val="92400E"/>
                <w:sz w:val="52"/>
                <w:szCs w:val="52"/>
              </w:rPr>
              <w:t>7</w:t>
            </w:r>
          </w:p>
          <w:p w14:paraId="7E930482" w14:textId="77777777" w:rsidR="00AE05D5" w:rsidRDefault="00000000">
            <w:pPr>
              <w:spacing w:before="40"/>
              <w:jc w:val="center"/>
            </w:pPr>
            <w:r>
              <w:rPr>
                <w:color w:val="92400E"/>
                <w:sz w:val="18"/>
                <w:szCs w:val="18"/>
              </w:rPr>
              <w:t>In progress / clarifying</w:t>
            </w:r>
          </w:p>
        </w:tc>
        <w:tc>
          <w:tcPr>
            <w:tcW w:w="2340" w:type="dxa"/>
            <w:tcBorders>
              <w:top w:val="none" w:sz="0" w:space="0" w:color="FFFFFF"/>
              <w:left w:val="none" w:sz="0" w:space="0" w:color="FFFFFF"/>
              <w:bottom w:val="none" w:sz="0" w:space="0" w:color="FFFFFF"/>
              <w:right w:val="none" w:sz="0" w:space="0" w:color="FFFFFF"/>
            </w:tcBorders>
            <w:shd w:val="clear" w:color="auto" w:fill="FEE2E2"/>
            <w:tcMar>
              <w:top w:w="160" w:type="dxa"/>
              <w:left w:w="160" w:type="dxa"/>
              <w:bottom w:w="160" w:type="dxa"/>
              <w:right w:w="160" w:type="dxa"/>
            </w:tcMar>
          </w:tcPr>
          <w:p w14:paraId="6920E41D" w14:textId="77777777" w:rsidR="00AE05D5" w:rsidRDefault="00000000">
            <w:pPr>
              <w:jc w:val="center"/>
            </w:pPr>
            <w:r>
              <w:rPr>
                <w:b/>
                <w:bCs/>
                <w:color w:val="991B1B"/>
                <w:sz w:val="52"/>
                <w:szCs w:val="52"/>
              </w:rPr>
              <w:t>3</w:t>
            </w:r>
          </w:p>
          <w:p w14:paraId="2DDC142A" w14:textId="77777777" w:rsidR="00AE05D5" w:rsidRDefault="00000000">
            <w:pPr>
              <w:spacing w:before="40"/>
              <w:jc w:val="center"/>
            </w:pPr>
            <w:r>
              <w:rPr>
                <w:color w:val="991B1B"/>
                <w:sz w:val="18"/>
                <w:szCs w:val="18"/>
              </w:rPr>
              <w:t>No response / blocked</w:t>
            </w:r>
          </w:p>
        </w:tc>
      </w:tr>
    </w:tbl>
    <w:p w14:paraId="2C868A22" w14:textId="77777777" w:rsidR="00AE05D5" w:rsidRDefault="00AE05D5">
      <w:pPr>
        <w:spacing w:before="120"/>
      </w:pPr>
    </w:p>
    <w:p w14:paraId="406E00DC" w14:textId="77777777" w:rsidR="00AE05D5" w:rsidRDefault="00000000">
      <w:pPr>
        <w:spacing w:before="200" w:after="80"/>
      </w:pPr>
      <w:r>
        <w:rPr>
          <w:b/>
          <w:bCs/>
          <w:color w:val="1A3C5E"/>
          <w:sz w:val="26"/>
          <w:szCs w:val="26"/>
        </w:rPr>
        <w:t>Market Breakdown</w:t>
      </w:r>
    </w:p>
    <w:p w14:paraId="5723CED6" w14:textId="77777777" w:rsidR="00AE05D5" w:rsidRDefault="00AE05D5">
      <w:pPr>
        <w:pBdr>
          <w:bottom w:val="single" w:sz="6" w:space="1" w:color="1A3C5E"/>
        </w:pBdr>
        <w:spacing w:after="100"/>
      </w:pPr>
    </w:p>
    <w:p w14:paraId="13C2DC8F" w14:textId="77777777" w:rsidR="00AE05D5" w:rsidRDefault="00AE05D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3160"/>
        <w:gridCol w:w="3300"/>
      </w:tblGrid>
      <w:tr w:rsidR="00AE05D5" w14:paraId="66E6AE43"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40" w:type="dxa"/>
              <w:bottom w:w="80" w:type="dxa"/>
              <w:right w:w="140" w:type="dxa"/>
            </w:tcMar>
          </w:tcPr>
          <w:p w14:paraId="3594143F" w14:textId="77777777" w:rsidR="00AE05D5" w:rsidRDefault="00000000">
            <w:r>
              <w:rPr>
                <w:b/>
                <w:bCs/>
                <w:color w:val="FFFFFF"/>
                <w:sz w:val="18"/>
                <w:szCs w:val="18"/>
              </w:rPr>
              <w:t>Market</w:t>
            </w:r>
          </w:p>
        </w:tc>
        <w:tc>
          <w:tcPr>
            <w:tcW w:w="13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40" w:type="dxa"/>
              <w:bottom w:w="80" w:type="dxa"/>
              <w:right w:w="140" w:type="dxa"/>
            </w:tcMar>
          </w:tcPr>
          <w:p w14:paraId="0CD97481" w14:textId="77777777" w:rsidR="00AE05D5" w:rsidRDefault="00000000">
            <w:r>
              <w:rPr>
                <w:b/>
                <w:bCs/>
                <w:color w:val="FFFFFF"/>
                <w:sz w:val="18"/>
                <w:szCs w:val="18"/>
              </w:rPr>
              <w:t>Status</w:t>
            </w:r>
          </w:p>
        </w:tc>
        <w:tc>
          <w:tcPr>
            <w:tcW w:w="316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40" w:type="dxa"/>
              <w:bottom w:w="80" w:type="dxa"/>
              <w:right w:w="140" w:type="dxa"/>
            </w:tcMar>
          </w:tcPr>
          <w:p w14:paraId="0D573482" w14:textId="77777777" w:rsidR="00AE05D5" w:rsidRDefault="00000000">
            <w:r>
              <w:rPr>
                <w:b/>
                <w:bCs/>
                <w:color w:val="FFFFFF"/>
                <w:sz w:val="18"/>
                <w:szCs w:val="18"/>
              </w:rPr>
              <w:t>Key Blocker</w:t>
            </w:r>
          </w:p>
        </w:tc>
        <w:tc>
          <w:tcPr>
            <w:tcW w:w="3300" w:type="dxa"/>
            <w:tcBorders>
              <w:top w:val="single" w:sz="1" w:space="0" w:color="DDDDDD"/>
              <w:left w:val="single" w:sz="1" w:space="0" w:color="DDDDDD"/>
              <w:bottom w:val="single" w:sz="1" w:space="0" w:color="DDDDDD"/>
              <w:right w:val="single" w:sz="1" w:space="0" w:color="DDDDDD"/>
            </w:tcBorders>
            <w:shd w:val="clear" w:color="auto" w:fill="1A3C5E"/>
            <w:tcMar>
              <w:top w:w="80" w:type="dxa"/>
              <w:left w:w="140" w:type="dxa"/>
              <w:bottom w:w="80" w:type="dxa"/>
              <w:right w:w="140" w:type="dxa"/>
            </w:tcMar>
          </w:tcPr>
          <w:p w14:paraId="6586292E" w14:textId="77777777" w:rsidR="00AE05D5" w:rsidRDefault="00000000">
            <w:r>
              <w:rPr>
                <w:b/>
                <w:bCs/>
                <w:color w:val="FFFFFF"/>
                <w:sz w:val="18"/>
                <w:szCs w:val="18"/>
              </w:rPr>
              <w:t>Next Action</w:t>
            </w:r>
          </w:p>
        </w:tc>
      </w:tr>
      <w:tr w:rsidR="00AE05D5" w14:paraId="68F24A29"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9FAFB"/>
            <w:tcMar>
              <w:top w:w="80" w:type="dxa"/>
              <w:left w:w="140" w:type="dxa"/>
              <w:bottom w:w="80" w:type="dxa"/>
              <w:right w:w="140" w:type="dxa"/>
            </w:tcMar>
            <w:vAlign w:val="center"/>
          </w:tcPr>
          <w:p w14:paraId="3AB83767" w14:textId="77777777" w:rsidR="00AE05D5" w:rsidRDefault="00000000">
            <w:r>
              <w:rPr>
                <w:b/>
                <w:bCs/>
                <w:color w:val="1A3C5E"/>
                <w:sz w:val="18"/>
                <w:szCs w:val="18"/>
              </w:rPr>
              <w:t>Australia</w:t>
            </w:r>
          </w:p>
        </w:tc>
        <w:tc>
          <w:tcPr>
            <w:tcW w:w="1300" w:type="dxa"/>
            <w:tcBorders>
              <w:top w:val="single" w:sz="1" w:space="0" w:color="DDDDDD"/>
              <w:left w:val="single" w:sz="1" w:space="0" w:color="DDDDDD"/>
              <w:bottom w:val="single" w:sz="1" w:space="0" w:color="DDDDDD"/>
              <w:right w:val="single" w:sz="1" w:space="0" w:color="DDDDDD"/>
            </w:tcBorders>
            <w:shd w:val="clear" w:color="auto" w:fill="FEF3C7"/>
            <w:tcMar>
              <w:top w:w="80" w:type="dxa"/>
              <w:left w:w="100" w:type="dxa"/>
              <w:bottom w:w="80" w:type="dxa"/>
              <w:right w:w="100" w:type="dxa"/>
            </w:tcMar>
            <w:vAlign w:val="center"/>
          </w:tcPr>
          <w:p w14:paraId="483235F2" w14:textId="77777777" w:rsidR="00AE05D5" w:rsidRDefault="00000000">
            <w:pPr>
              <w:jc w:val="center"/>
            </w:pPr>
            <w:r>
              <w:rPr>
                <w:b/>
                <w:bCs/>
                <w:color w:val="92400E"/>
                <w:sz w:val="17"/>
                <w:szCs w:val="17"/>
              </w:rPr>
              <w:t>In Progress</w:t>
            </w:r>
          </w:p>
        </w:tc>
        <w:tc>
          <w:tcPr>
            <w:tcW w:w="3160" w:type="dxa"/>
            <w:tcBorders>
              <w:top w:val="single" w:sz="1" w:space="0" w:color="DDDDDD"/>
              <w:left w:val="single" w:sz="1" w:space="0" w:color="DDDDDD"/>
              <w:bottom w:val="single" w:sz="1" w:space="0" w:color="DDDDDD"/>
              <w:right w:val="single" w:sz="1" w:space="0" w:color="DDDDDD"/>
            </w:tcBorders>
            <w:shd w:val="clear" w:color="auto" w:fill="F9FAFB"/>
            <w:tcMar>
              <w:top w:w="80" w:type="dxa"/>
              <w:left w:w="140" w:type="dxa"/>
              <w:bottom w:w="80" w:type="dxa"/>
              <w:right w:w="140" w:type="dxa"/>
            </w:tcMar>
            <w:vAlign w:val="center"/>
          </w:tcPr>
          <w:p w14:paraId="494C6259" w14:textId="77777777" w:rsidR="00AE05D5" w:rsidRDefault="00000000">
            <w:r>
              <w:rPr>
                <w:color w:val="333333"/>
                <w:sz w:val="18"/>
                <w:szCs w:val="18"/>
              </w:rPr>
              <w:t>UTM mismatches between GA4 and 1R; placements missing</w:t>
            </w:r>
          </w:p>
        </w:tc>
        <w:tc>
          <w:tcPr>
            <w:tcW w:w="3300" w:type="dxa"/>
            <w:tcBorders>
              <w:top w:val="single" w:sz="1" w:space="0" w:color="DDDDDD"/>
              <w:left w:val="single" w:sz="1" w:space="0" w:color="DDDDDD"/>
              <w:bottom w:val="single" w:sz="1" w:space="0" w:color="DDDDDD"/>
              <w:right w:val="single" w:sz="1" w:space="0" w:color="DDDDDD"/>
            </w:tcBorders>
            <w:shd w:val="clear" w:color="auto" w:fill="F9FAFB"/>
            <w:tcMar>
              <w:top w:w="80" w:type="dxa"/>
              <w:left w:w="140" w:type="dxa"/>
              <w:bottom w:w="80" w:type="dxa"/>
              <w:right w:w="140" w:type="dxa"/>
            </w:tcMar>
            <w:vAlign w:val="center"/>
          </w:tcPr>
          <w:p w14:paraId="1265DD95" w14:textId="77777777" w:rsidR="00AE05D5" w:rsidRDefault="00000000">
            <w:r>
              <w:rPr>
                <w:color w:val="333333"/>
                <w:sz w:val="18"/>
                <w:szCs w:val="18"/>
              </w:rPr>
              <w:t>Fix UTMs, resolve access gaps — deadline 21 Apr</w:t>
            </w:r>
          </w:p>
        </w:tc>
      </w:tr>
      <w:tr w:rsidR="00AE05D5" w14:paraId="4AE1EE8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213E71B" w14:textId="77777777" w:rsidR="00AE05D5" w:rsidRDefault="00000000">
            <w:r>
              <w:rPr>
                <w:b/>
                <w:bCs/>
                <w:color w:val="1A3C5E"/>
                <w:sz w:val="18"/>
                <w:szCs w:val="18"/>
              </w:rPr>
              <w:t>Portugal</w:t>
            </w:r>
          </w:p>
        </w:tc>
        <w:tc>
          <w:tcPr>
            <w:tcW w:w="1300" w:type="dxa"/>
            <w:tcBorders>
              <w:top w:val="single" w:sz="1" w:space="0" w:color="DDDDDD"/>
              <w:left w:val="single" w:sz="1" w:space="0" w:color="DDDDDD"/>
              <w:bottom w:val="single" w:sz="1" w:space="0" w:color="DDDDDD"/>
              <w:right w:val="single" w:sz="1" w:space="0" w:color="DDDDDD"/>
            </w:tcBorders>
            <w:shd w:val="clear" w:color="auto" w:fill="FEE2E2"/>
            <w:tcMar>
              <w:top w:w="80" w:type="dxa"/>
              <w:left w:w="100" w:type="dxa"/>
              <w:bottom w:w="80" w:type="dxa"/>
              <w:right w:w="100" w:type="dxa"/>
            </w:tcMar>
            <w:vAlign w:val="center"/>
          </w:tcPr>
          <w:p w14:paraId="4095B2FA" w14:textId="77777777" w:rsidR="00AE05D5" w:rsidRDefault="00000000">
            <w:pPr>
              <w:jc w:val="center"/>
            </w:pPr>
            <w:r>
              <w:rPr>
                <w:b/>
                <w:bCs/>
                <w:color w:val="991B1B"/>
                <w:sz w:val="17"/>
                <w:szCs w:val="17"/>
              </w:rPr>
              <w:t>No Response</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9FFF530" w14:textId="77777777" w:rsidR="00AE05D5" w:rsidRDefault="00000000">
            <w:r>
              <w:rPr>
                <w:color w:val="333333"/>
                <w:sz w:val="18"/>
                <w:szCs w:val="18"/>
              </w:rPr>
              <w:t>DV360 missing from GA4 and 1R; market has not replied</w:t>
            </w:r>
          </w:p>
        </w:tc>
        <w:tc>
          <w:tcPr>
            <w:tcW w:w="3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B6E2081" w14:textId="77777777" w:rsidR="00AE05D5" w:rsidRDefault="00000000">
            <w:r>
              <w:rPr>
                <w:color w:val="333333"/>
                <w:sz w:val="18"/>
                <w:szCs w:val="18"/>
              </w:rPr>
              <w:t>Nudge sent — deadline 21 Apr EOD</w:t>
            </w:r>
          </w:p>
        </w:tc>
      </w:tr>
      <w:tr w:rsidR="00AE05D5" w14:paraId="685194E1"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9FAFB"/>
            <w:tcMar>
              <w:top w:w="80" w:type="dxa"/>
              <w:left w:w="140" w:type="dxa"/>
              <w:bottom w:w="80" w:type="dxa"/>
              <w:right w:w="140" w:type="dxa"/>
            </w:tcMar>
            <w:vAlign w:val="center"/>
          </w:tcPr>
          <w:p w14:paraId="58894A19" w14:textId="77777777" w:rsidR="00AE05D5" w:rsidRDefault="00000000">
            <w:r>
              <w:rPr>
                <w:b/>
                <w:bCs/>
                <w:color w:val="1A3C5E"/>
                <w:sz w:val="18"/>
                <w:szCs w:val="18"/>
              </w:rPr>
              <w:t>UK</w:t>
            </w:r>
          </w:p>
        </w:tc>
        <w:tc>
          <w:tcPr>
            <w:tcW w:w="1300" w:type="dxa"/>
            <w:tcBorders>
              <w:top w:val="single" w:sz="1" w:space="0" w:color="DDDDDD"/>
              <w:left w:val="single" w:sz="1" w:space="0" w:color="DDDDDD"/>
              <w:bottom w:val="single" w:sz="1" w:space="0" w:color="DDDDDD"/>
              <w:right w:val="single" w:sz="1" w:space="0" w:color="DDDDDD"/>
            </w:tcBorders>
            <w:shd w:val="clear" w:color="auto" w:fill="FEF3C7"/>
            <w:tcMar>
              <w:top w:w="80" w:type="dxa"/>
              <w:left w:w="100" w:type="dxa"/>
              <w:bottom w:w="80" w:type="dxa"/>
              <w:right w:w="100" w:type="dxa"/>
            </w:tcMar>
            <w:vAlign w:val="center"/>
          </w:tcPr>
          <w:p w14:paraId="25EC87BC" w14:textId="77777777" w:rsidR="00AE05D5" w:rsidRDefault="00000000">
            <w:pPr>
              <w:jc w:val="center"/>
            </w:pPr>
            <w:r>
              <w:rPr>
                <w:b/>
                <w:bCs/>
                <w:color w:val="92400E"/>
                <w:sz w:val="17"/>
                <w:szCs w:val="17"/>
              </w:rPr>
              <w:t>In Progress</w:t>
            </w:r>
          </w:p>
        </w:tc>
        <w:tc>
          <w:tcPr>
            <w:tcW w:w="3160" w:type="dxa"/>
            <w:tcBorders>
              <w:top w:val="single" w:sz="1" w:space="0" w:color="DDDDDD"/>
              <w:left w:val="single" w:sz="1" w:space="0" w:color="DDDDDD"/>
              <w:bottom w:val="single" w:sz="1" w:space="0" w:color="DDDDDD"/>
              <w:right w:val="single" w:sz="1" w:space="0" w:color="DDDDDD"/>
            </w:tcBorders>
            <w:shd w:val="clear" w:color="auto" w:fill="F9FAFB"/>
            <w:tcMar>
              <w:top w:w="80" w:type="dxa"/>
              <w:left w:w="140" w:type="dxa"/>
              <w:bottom w:w="80" w:type="dxa"/>
              <w:right w:w="140" w:type="dxa"/>
            </w:tcMar>
            <w:vAlign w:val="center"/>
          </w:tcPr>
          <w:p w14:paraId="7E200B4A" w14:textId="77777777" w:rsidR="00AE05D5" w:rsidRDefault="00000000">
            <w:r>
              <w:rPr>
                <w:color w:val="333333"/>
                <w:sz w:val="18"/>
                <w:szCs w:val="18"/>
              </w:rPr>
              <w:t>Amazon and Always-on not in Planit; AV team UTM builder issue</w:t>
            </w:r>
          </w:p>
        </w:tc>
        <w:tc>
          <w:tcPr>
            <w:tcW w:w="3300" w:type="dxa"/>
            <w:tcBorders>
              <w:top w:val="single" w:sz="1" w:space="0" w:color="DDDDDD"/>
              <w:left w:val="single" w:sz="1" w:space="0" w:color="DDDDDD"/>
              <w:bottom w:val="single" w:sz="1" w:space="0" w:color="DDDDDD"/>
              <w:right w:val="single" w:sz="1" w:space="0" w:color="DDDDDD"/>
            </w:tcBorders>
            <w:shd w:val="clear" w:color="auto" w:fill="F9FAFB"/>
            <w:tcMar>
              <w:top w:w="80" w:type="dxa"/>
              <w:left w:w="140" w:type="dxa"/>
              <w:bottom w:w="80" w:type="dxa"/>
              <w:right w:w="140" w:type="dxa"/>
            </w:tcMar>
            <w:vAlign w:val="center"/>
          </w:tcPr>
          <w:p w14:paraId="2E5E077A" w14:textId="77777777" w:rsidR="00AE05D5" w:rsidRDefault="00000000">
            <w:r>
              <w:rPr>
                <w:color w:val="333333"/>
                <w:sz w:val="18"/>
                <w:szCs w:val="18"/>
              </w:rPr>
              <w:t>Fix non-Hive campaigns, confirm full compliance by 21 Apr</w:t>
            </w:r>
          </w:p>
        </w:tc>
      </w:tr>
      <w:tr w:rsidR="00AE05D5" w14:paraId="6594B246"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CC97978" w14:textId="77777777" w:rsidR="00AE05D5" w:rsidRDefault="00000000">
            <w:r>
              <w:rPr>
                <w:b/>
                <w:bCs/>
                <w:color w:val="1A3C5E"/>
                <w:sz w:val="18"/>
                <w:szCs w:val="18"/>
              </w:rPr>
              <w:t>MENA</w:t>
            </w:r>
          </w:p>
        </w:tc>
        <w:tc>
          <w:tcPr>
            <w:tcW w:w="1300" w:type="dxa"/>
            <w:tcBorders>
              <w:top w:val="single" w:sz="1" w:space="0" w:color="DDDDDD"/>
              <w:left w:val="single" w:sz="1" w:space="0" w:color="DDDDDD"/>
              <w:bottom w:val="single" w:sz="1" w:space="0" w:color="DDDDDD"/>
              <w:right w:val="single" w:sz="1" w:space="0" w:color="DDDDDD"/>
            </w:tcBorders>
            <w:shd w:val="clear" w:color="auto" w:fill="DCFCE7"/>
            <w:tcMar>
              <w:top w:w="80" w:type="dxa"/>
              <w:left w:w="100" w:type="dxa"/>
              <w:bottom w:w="80" w:type="dxa"/>
              <w:right w:w="100" w:type="dxa"/>
            </w:tcMar>
            <w:vAlign w:val="center"/>
          </w:tcPr>
          <w:p w14:paraId="7845C27D" w14:textId="77777777" w:rsidR="00AE05D5" w:rsidRDefault="00000000">
            <w:pPr>
              <w:jc w:val="center"/>
            </w:pPr>
            <w:r>
              <w:rPr>
                <w:b/>
                <w:bCs/>
                <w:color w:val="1A7A4A"/>
                <w:sz w:val="17"/>
                <w:szCs w:val="17"/>
              </w:rPr>
              <w:t>Resolved</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74323B5" w14:textId="77777777" w:rsidR="00AE05D5" w:rsidRDefault="00000000">
            <w:r>
              <w:rPr>
                <w:color w:val="333333"/>
                <w:sz w:val="18"/>
                <w:szCs w:val="18"/>
              </w:rPr>
              <w:t>No active PME campaigns — correctly scoped out</w:t>
            </w:r>
          </w:p>
        </w:tc>
        <w:tc>
          <w:tcPr>
            <w:tcW w:w="3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5BD989D" w14:textId="77777777" w:rsidR="00AE05D5" w:rsidRDefault="00000000">
            <w:r>
              <w:rPr>
                <w:color w:val="333333"/>
                <w:sz w:val="18"/>
                <w:szCs w:val="18"/>
              </w:rPr>
              <w:t>Monitor for future activity; new builder to be used when live</w:t>
            </w:r>
          </w:p>
        </w:tc>
      </w:tr>
      <w:tr w:rsidR="00AE05D5" w14:paraId="2FDC95AA"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9FAFB"/>
            <w:tcMar>
              <w:top w:w="80" w:type="dxa"/>
              <w:left w:w="140" w:type="dxa"/>
              <w:bottom w:w="80" w:type="dxa"/>
              <w:right w:w="140" w:type="dxa"/>
            </w:tcMar>
            <w:vAlign w:val="center"/>
          </w:tcPr>
          <w:p w14:paraId="14880F35" w14:textId="77777777" w:rsidR="00AE05D5" w:rsidRDefault="00000000">
            <w:r>
              <w:rPr>
                <w:b/>
                <w:bCs/>
                <w:color w:val="1A3C5E"/>
                <w:sz w:val="18"/>
                <w:szCs w:val="18"/>
              </w:rPr>
              <w:t>South Korea</w:t>
            </w:r>
          </w:p>
        </w:tc>
        <w:tc>
          <w:tcPr>
            <w:tcW w:w="1300" w:type="dxa"/>
            <w:tcBorders>
              <w:top w:val="single" w:sz="1" w:space="0" w:color="DDDDDD"/>
              <w:left w:val="single" w:sz="1" w:space="0" w:color="DDDDDD"/>
              <w:bottom w:val="single" w:sz="1" w:space="0" w:color="DDDDDD"/>
              <w:right w:val="single" w:sz="1" w:space="0" w:color="DDDDDD"/>
            </w:tcBorders>
            <w:shd w:val="clear" w:color="auto" w:fill="FEE2E2"/>
            <w:tcMar>
              <w:top w:w="80" w:type="dxa"/>
              <w:left w:w="100" w:type="dxa"/>
              <w:bottom w:w="80" w:type="dxa"/>
              <w:right w:w="100" w:type="dxa"/>
            </w:tcMar>
            <w:vAlign w:val="center"/>
          </w:tcPr>
          <w:p w14:paraId="42BC2DAF" w14:textId="77777777" w:rsidR="00AE05D5" w:rsidRDefault="00000000">
            <w:pPr>
              <w:jc w:val="center"/>
            </w:pPr>
            <w:r>
              <w:rPr>
                <w:b/>
                <w:bCs/>
                <w:color w:val="991B1B"/>
                <w:sz w:val="17"/>
                <w:szCs w:val="17"/>
              </w:rPr>
              <w:t>Blocked</w:t>
            </w:r>
          </w:p>
        </w:tc>
        <w:tc>
          <w:tcPr>
            <w:tcW w:w="3160" w:type="dxa"/>
            <w:tcBorders>
              <w:top w:val="single" w:sz="1" w:space="0" w:color="DDDDDD"/>
              <w:left w:val="single" w:sz="1" w:space="0" w:color="DDDDDD"/>
              <w:bottom w:val="single" w:sz="1" w:space="0" w:color="DDDDDD"/>
              <w:right w:val="single" w:sz="1" w:space="0" w:color="DDDDDD"/>
            </w:tcBorders>
            <w:shd w:val="clear" w:color="auto" w:fill="F9FAFB"/>
            <w:tcMar>
              <w:top w:w="80" w:type="dxa"/>
              <w:left w:w="140" w:type="dxa"/>
              <w:bottom w:w="80" w:type="dxa"/>
              <w:right w:w="140" w:type="dxa"/>
            </w:tcMar>
            <w:vAlign w:val="center"/>
          </w:tcPr>
          <w:p w14:paraId="48316CB6" w14:textId="77777777" w:rsidR="00AE05D5" w:rsidRDefault="00000000">
            <w:r>
              <w:rPr>
                <w:color w:val="333333"/>
                <w:sz w:val="18"/>
                <w:szCs w:val="18"/>
              </w:rPr>
              <w:t>Ingestion feasibility unconfirmed; validation not yet possible</w:t>
            </w:r>
          </w:p>
        </w:tc>
        <w:tc>
          <w:tcPr>
            <w:tcW w:w="3300" w:type="dxa"/>
            <w:tcBorders>
              <w:top w:val="single" w:sz="1" w:space="0" w:color="DDDDDD"/>
              <w:left w:val="single" w:sz="1" w:space="0" w:color="DDDDDD"/>
              <w:bottom w:val="single" w:sz="1" w:space="0" w:color="DDDDDD"/>
              <w:right w:val="single" w:sz="1" w:space="0" w:color="DDDDDD"/>
            </w:tcBorders>
            <w:shd w:val="clear" w:color="auto" w:fill="F9FAFB"/>
            <w:tcMar>
              <w:top w:w="80" w:type="dxa"/>
              <w:left w:w="140" w:type="dxa"/>
              <w:bottom w:w="80" w:type="dxa"/>
              <w:right w:w="140" w:type="dxa"/>
            </w:tcMar>
            <w:vAlign w:val="center"/>
          </w:tcPr>
          <w:p w14:paraId="2B246FAA" w14:textId="77777777" w:rsidR="00AE05D5" w:rsidRDefault="00000000">
            <w:r>
              <w:rPr>
                <w:color w:val="333333"/>
                <w:sz w:val="18"/>
                <w:szCs w:val="18"/>
              </w:rPr>
              <w:t>Market must respond; ingestion check required before anything else</w:t>
            </w:r>
          </w:p>
        </w:tc>
      </w:tr>
      <w:tr w:rsidR="00AE05D5" w14:paraId="61B17BCB"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C666A7B" w14:textId="77777777" w:rsidR="00AE05D5" w:rsidRDefault="00000000">
            <w:r>
              <w:rPr>
                <w:b/>
                <w:bCs/>
                <w:color w:val="1A3C5E"/>
                <w:sz w:val="18"/>
                <w:szCs w:val="18"/>
              </w:rPr>
              <w:t>France</w:t>
            </w:r>
          </w:p>
        </w:tc>
        <w:tc>
          <w:tcPr>
            <w:tcW w:w="1300" w:type="dxa"/>
            <w:tcBorders>
              <w:top w:val="single" w:sz="1" w:space="0" w:color="DDDDDD"/>
              <w:left w:val="single" w:sz="1" w:space="0" w:color="DDDDDD"/>
              <w:bottom w:val="single" w:sz="1" w:space="0" w:color="DDDDDD"/>
              <w:right w:val="single" w:sz="1" w:space="0" w:color="DDDDDD"/>
            </w:tcBorders>
            <w:shd w:val="clear" w:color="auto" w:fill="FEF3C7"/>
            <w:tcMar>
              <w:top w:w="80" w:type="dxa"/>
              <w:left w:w="100" w:type="dxa"/>
              <w:bottom w:w="80" w:type="dxa"/>
              <w:right w:w="100" w:type="dxa"/>
            </w:tcMar>
            <w:vAlign w:val="center"/>
          </w:tcPr>
          <w:p w14:paraId="400FD4B7" w14:textId="7B49854D" w:rsidR="00AE05D5" w:rsidRDefault="009C117B">
            <w:pPr>
              <w:jc w:val="center"/>
            </w:pPr>
            <w:r>
              <w:rPr>
                <w:b/>
                <w:bCs/>
                <w:color w:val="92400E"/>
                <w:sz w:val="17"/>
                <w:szCs w:val="17"/>
              </w:rPr>
              <w:t>In Progress</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A6036C4" w14:textId="4FA3FDAE" w:rsidR="00AE05D5" w:rsidRDefault="009C117B" w:rsidP="009C117B">
            <w:r w:rsidRPr="009C117B">
              <w:rPr>
                <w:color w:val="333333"/>
                <w:sz w:val="18"/>
                <w:szCs w:val="18"/>
              </w:rPr>
              <w:t>Market now confirms UTMs implemented on Google and Meta. Awaiting our validation of March data to close out.</w:t>
            </w:r>
          </w:p>
        </w:tc>
        <w:tc>
          <w:tcPr>
            <w:tcW w:w="3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821BF38" w14:textId="5CFA6EC5" w:rsidR="00AE05D5" w:rsidRDefault="009C117B" w:rsidP="009C117B">
            <w:r w:rsidRPr="009C117B">
              <w:rPr>
                <w:color w:val="333333"/>
                <w:sz w:val="18"/>
                <w:szCs w:val="18"/>
              </w:rPr>
              <w:t>Run March extract and confirm alignment. If clean, France can be marked resolved.</w:t>
            </w:r>
          </w:p>
        </w:tc>
      </w:tr>
      <w:tr w:rsidR="00AE05D5" w14:paraId="7B571AFB"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9FAFB"/>
            <w:tcMar>
              <w:top w:w="80" w:type="dxa"/>
              <w:left w:w="140" w:type="dxa"/>
              <w:bottom w:w="80" w:type="dxa"/>
              <w:right w:w="140" w:type="dxa"/>
            </w:tcMar>
            <w:vAlign w:val="center"/>
          </w:tcPr>
          <w:p w14:paraId="70E6FA47" w14:textId="77777777" w:rsidR="00AE05D5" w:rsidRDefault="00000000">
            <w:r>
              <w:rPr>
                <w:b/>
                <w:bCs/>
                <w:color w:val="1A3C5E"/>
                <w:sz w:val="18"/>
                <w:szCs w:val="18"/>
              </w:rPr>
              <w:t>Switzerland</w:t>
            </w:r>
          </w:p>
        </w:tc>
        <w:tc>
          <w:tcPr>
            <w:tcW w:w="1300" w:type="dxa"/>
            <w:tcBorders>
              <w:top w:val="single" w:sz="1" w:space="0" w:color="DDDDDD"/>
              <w:left w:val="single" w:sz="1" w:space="0" w:color="DDDDDD"/>
              <w:bottom w:val="single" w:sz="1" w:space="0" w:color="DDDDDD"/>
              <w:right w:val="single" w:sz="1" w:space="0" w:color="DDDDDD"/>
            </w:tcBorders>
            <w:shd w:val="clear" w:color="auto" w:fill="FEF3C7"/>
            <w:tcMar>
              <w:top w:w="80" w:type="dxa"/>
              <w:left w:w="100" w:type="dxa"/>
              <w:bottom w:w="80" w:type="dxa"/>
              <w:right w:w="100" w:type="dxa"/>
            </w:tcMar>
            <w:vAlign w:val="center"/>
          </w:tcPr>
          <w:p w14:paraId="681C6655" w14:textId="77777777" w:rsidR="00AE05D5" w:rsidRDefault="00000000">
            <w:pPr>
              <w:jc w:val="center"/>
            </w:pPr>
            <w:r>
              <w:rPr>
                <w:b/>
                <w:bCs/>
                <w:color w:val="92400E"/>
                <w:sz w:val="17"/>
                <w:szCs w:val="17"/>
              </w:rPr>
              <w:t>In Progress</w:t>
            </w:r>
          </w:p>
        </w:tc>
        <w:tc>
          <w:tcPr>
            <w:tcW w:w="3160" w:type="dxa"/>
            <w:tcBorders>
              <w:top w:val="single" w:sz="1" w:space="0" w:color="DDDDDD"/>
              <w:left w:val="single" w:sz="1" w:space="0" w:color="DDDDDD"/>
              <w:bottom w:val="single" w:sz="1" w:space="0" w:color="DDDDDD"/>
              <w:right w:val="single" w:sz="1" w:space="0" w:color="DDDDDD"/>
            </w:tcBorders>
            <w:shd w:val="clear" w:color="auto" w:fill="F9FAFB"/>
            <w:tcMar>
              <w:top w:w="80" w:type="dxa"/>
              <w:left w:w="140" w:type="dxa"/>
              <w:bottom w:w="80" w:type="dxa"/>
              <w:right w:w="140" w:type="dxa"/>
            </w:tcMar>
            <w:vAlign w:val="center"/>
          </w:tcPr>
          <w:p w14:paraId="248EC47D" w14:textId="77777777" w:rsidR="00AE05D5" w:rsidRDefault="00000000">
            <w:r>
              <w:rPr>
                <w:color w:val="333333"/>
                <w:sz w:val="18"/>
                <w:szCs w:val="18"/>
              </w:rPr>
              <w:t>Placement IDs reused across multiple UTMs — breaks GA4</w:t>
            </w:r>
          </w:p>
        </w:tc>
        <w:tc>
          <w:tcPr>
            <w:tcW w:w="3300" w:type="dxa"/>
            <w:tcBorders>
              <w:top w:val="single" w:sz="1" w:space="0" w:color="DDDDDD"/>
              <w:left w:val="single" w:sz="1" w:space="0" w:color="DDDDDD"/>
              <w:bottom w:val="single" w:sz="1" w:space="0" w:color="DDDDDD"/>
              <w:right w:val="single" w:sz="1" w:space="0" w:color="DDDDDD"/>
            </w:tcBorders>
            <w:shd w:val="clear" w:color="auto" w:fill="F9FAFB"/>
            <w:tcMar>
              <w:top w:w="80" w:type="dxa"/>
              <w:left w:w="140" w:type="dxa"/>
              <w:bottom w:w="80" w:type="dxa"/>
              <w:right w:w="140" w:type="dxa"/>
            </w:tcMar>
            <w:vAlign w:val="center"/>
          </w:tcPr>
          <w:p w14:paraId="1414C1AF" w14:textId="77777777" w:rsidR="00AE05D5" w:rsidRDefault="00000000">
            <w:r>
              <w:rPr>
                <w:color w:val="333333"/>
                <w:sz w:val="18"/>
                <w:szCs w:val="18"/>
              </w:rPr>
              <w:t>Fix 1-to-1 UTM-to-placement mapping; confirm resolution post-call</w:t>
            </w:r>
          </w:p>
        </w:tc>
      </w:tr>
      <w:tr w:rsidR="00AE05D5" w14:paraId="046EDFE6"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7B3092A" w14:textId="77777777" w:rsidR="00AE05D5" w:rsidRDefault="00000000">
            <w:r>
              <w:rPr>
                <w:b/>
                <w:bCs/>
                <w:color w:val="1A3C5E"/>
                <w:sz w:val="18"/>
                <w:szCs w:val="18"/>
              </w:rPr>
              <w:t>Poland</w:t>
            </w:r>
          </w:p>
        </w:tc>
        <w:tc>
          <w:tcPr>
            <w:tcW w:w="1300" w:type="dxa"/>
            <w:tcBorders>
              <w:top w:val="single" w:sz="1" w:space="0" w:color="DDDDDD"/>
              <w:left w:val="single" w:sz="1" w:space="0" w:color="DDDDDD"/>
              <w:bottom w:val="single" w:sz="1" w:space="0" w:color="DDDDDD"/>
              <w:right w:val="single" w:sz="1" w:space="0" w:color="DDDDDD"/>
            </w:tcBorders>
            <w:shd w:val="clear" w:color="auto" w:fill="FEF3C7"/>
            <w:tcMar>
              <w:top w:w="80" w:type="dxa"/>
              <w:left w:w="100" w:type="dxa"/>
              <w:bottom w:w="80" w:type="dxa"/>
              <w:right w:w="100" w:type="dxa"/>
            </w:tcMar>
            <w:vAlign w:val="center"/>
          </w:tcPr>
          <w:p w14:paraId="0A738560" w14:textId="77777777" w:rsidR="00AE05D5" w:rsidRDefault="00000000">
            <w:pPr>
              <w:jc w:val="center"/>
            </w:pPr>
            <w:r>
              <w:rPr>
                <w:b/>
                <w:bCs/>
                <w:color w:val="92400E"/>
                <w:sz w:val="17"/>
                <w:szCs w:val="17"/>
              </w:rPr>
              <w:t>In Progress</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CD063AF" w14:textId="77777777" w:rsidR="00AE05D5" w:rsidRDefault="00000000">
            <w:r>
              <w:rPr>
                <w:color w:val="333333"/>
                <w:sz w:val="18"/>
                <w:szCs w:val="18"/>
              </w:rPr>
              <w:t>Missing placement IDs; Social on old UTMs; no GA4 visibility</w:t>
            </w:r>
          </w:p>
        </w:tc>
        <w:tc>
          <w:tcPr>
            <w:tcW w:w="3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18CDFB5" w14:textId="77777777" w:rsidR="00AE05D5" w:rsidRDefault="00000000">
            <w:r>
              <w:rPr>
                <w:color w:val="333333"/>
                <w:sz w:val="18"/>
                <w:szCs w:val="18"/>
              </w:rPr>
              <w:t>Clarify retrofit policy; apply new UTMs from April campaigns</w:t>
            </w:r>
          </w:p>
        </w:tc>
      </w:tr>
      <w:tr w:rsidR="00AE05D5" w14:paraId="6FED548E"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9FAFB"/>
            <w:tcMar>
              <w:top w:w="80" w:type="dxa"/>
              <w:left w:w="140" w:type="dxa"/>
              <w:bottom w:w="80" w:type="dxa"/>
              <w:right w:w="140" w:type="dxa"/>
            </w:tcMar>
            <w:vAlign w:val="center"/>
          </w:tcPr>
          <w:p w14:paraId="2C90366D" w14:textId="77777777" w:rsidR="00AE05D5" w:rsidRDefault="00000000">
            <w:r>
              <w:rPr>
                <w:b/>
                <w:bCs/>
                <w:color w:val="1A3C5E"/>
                <w:sz w:val="18"/>
                <w:szCs w:val="18"/>
              </w:rPr>
              <w:t>Norway</w:t>
            </w:r>
          </w:p>
        </w:tc>
        <w:tc>
          <w:tcPr>
            <w:tcW w:w="1300" w:type="dxa"/>
            <w:tcBorders>
              <w:top w:val="single" w:sz="1" w:space="0" w:color="DDDDDD"/>
              <w:left w:val="single" w:sz="1" w:space="0" w:color="DDDDDD"/>
              <w:bottom w:val="single" w:sz="1" w:space="0" w:color="DDDDDD"/>
              <w:right w:val="single" w:sz="1" w:space="0" w:color="DDDDDD"/>
            </w:tcBorders>
            <w:shd w:val="clear" w:color="auto" w:fill="FEE2E2"/>
            <w:tcMar>
              <w:top w:w="80" w:type="dxa"/>
              <w:left w:w="100" w:type="dxa"/>
              <w:bottom w:w="80" w:type="dxa"/>
              <w:right w:w="100" w:type="dxa"/>
            </w:tcMar>
            <w:vAlign w:val="center"/>
          </w:tcPr>
          <w:p w14:paraId="3384AC18" w14:textId="77777777" w:rsidR="00AE05D5" w:rsidRDefault="00000000">
            <w:pPr>
              <w:jc w:val="center"/>
            </w:pPr>
            <w:r>
              <w:rPr>
                <w:b/>
                <w:bCs/>
                <w:color w:val="991B1B"/>
                <w:sz w:val="17"/>
                <w:szCs w:val="17"/>
              </w:rPr>
              <w:t>Needs Setup</w:t>
            </w:r>
          </w:p>
        </w:tc>
        <w:tc>
          <w:tcPr>
            <w:tcW w:w="3160" w:type="dxa"/>
            <w:tcBorders>
              <w:top w:val="single" w:sz="1" w:space="0" w:color="DDDDDD"/>
              <w:left w:val="single" w:sz="1" w:space="0" w:color="DDDDDD"/>
              <w:bottom w:val="single" w:sz="1" w:space="0" w:color="DDDDDD"/>
              <w:right w:val="single" w:sz="1" w:space="0" w:color="DDDDDD"/>
            </w:tcBorders>
            <w:shd w:val="clear" w:color="auto" w:fill="F9FAFB"/>
            <w:tcMar>
              <w:top w:w="80" w:type="dxa"/>
              <w:left w:w="140" w:type="dxa"/>
              <w:bottom w:w="80" w:type="dxa"/>
              <w:right w:w="140" w:type="dxa"/>
            </w:tcMar>
            <w:vAlign w:val="center"/>
          </w:tcPr>
          <w:p w14:paraId="03CAECEA" w14:textId="1F74417C" w:rsidR="00AE05D5" w:rsidRDefault="00000000">
            <w:r>
              <w:rPr>
                <w:color w:val="333333"/>
                <w:sz w:val="18"/>
                <w:szCs w:val="18"/>
              </w:rPr>
              <w:t>No Planit schematic</w:t>
            </w:r>
            <w:r w:rsidR="009C117B">
              <w:rPr>
                <w:color w:val="333333"/>
                <w:sz w:val="18"/>
                <w:szCs w:val="18"/>
              </w:rPr>
              <w:t xml:space="preserve"> for Always On</w:t>
            </w:r>
            <w:r>
              <w:rPr>
                <w:color w:val="333333"/>
                <w:sz w:val="18"/>
                <w:szCs w:val="18"/>
              </w:rPr>
              <w:t xml:space="preserve"> exists — nothing to build UTMs from</w:t>
            </w:r>
          </w:p>
        </w:tc>
        <w:tc>
          <w:tcPr>
            <w:tcW w:w="3300" w:type="dxa"/>
            <w:tcBorders>
              <w:top w:val="single" w:sz="1" w:space="0" w:color="DDDDDD"/>
              <w:left w:val="single" w:sz="1" w:space="0" w:color="DDDDDD"/>
              <w:bottom w:val="single" w:sz="1" w:space="0" w:color="DDDDDD"/>
              <w:right w:val="single" w:sz="1" w:space="0" w:color="DDDDDD"/>
            </w:tcBorders>
            <w:shd w:val="clear" w:color="auto" w:fill="F9FAFB"/>
            <w:tcMar>
              <w:top w:w="80" w:type="dxa"/>
              <w:left w:w="140" w:type="dxa"/>
              <w:bottom w:w="80" w:type="dxa"/>
              <w:right w:w="140" w:type="dxa"/>
            </w:tcMar>
            <w:vAlign w:val="center"/>
          </w:tcPr>
          <w:p w14:paraId="1AEF7878" w14:textId="77777777" w:rsidR="00AE05D5" w:rsidRDefault="00000000">
            <w:r>
              <w:rPr>
                <w:color w:val="333333"/>
                <w:sz w:val="18"/>
                <w:szCs w:val="18"/>
              </w:rPr>
              <w:t>Planit team now engaged; full setup required from scratch</w:t>
            </w:r>
          </w:p>
        </w:tc>
      </w:tr>
      <w:tr w:rsidR="00AE05D5" w14:paraId="793A0E1F"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ED1B7EE" w14:textId="77777777" w:rsidR="00AE05D5" w:rsidRDefault="00000000">
            <w:r>
              <w:rPr>
                <w:b/>
                <w:bCs/>
                <w:color w:val="1A3C5E"/>
                <w:sz w:val="18"/>
                <w:szCs w:val="18"/>
              </w:rPr>
              <w:t>PCEE</w:t>
            </w:r>
          </w:p>
        </w:tc>
        <w:tc>
          <w:tcPr>
            <w:tcW w:w="1300" w:type="dxa"/>
            <w:tcBorders>
              <w:top w:val="single" w:sz="1" w:space="0" w:color="DDDDDD"/>
              <w:left w:val="single" w:sz="1" w:space="0" w:color="DDDDDD"/>
              <w:bottom w:val="single" w:sz="1" w:space="0" w:color="DDDDDD"/>
              <w:right w:val="single" w:sz="1" w:space="0" w:color="DDDDDD"/>
            </w:tcBorders>
            <w:shd w:val="clear" w:color="auto" w:fill="FEF3C7"/>
            <w:tcMar>
              <w:top w:w="80" w:type="dxa"/>
              <w:left w:w="100" w:type="dxa"/>
              <w:bottom w:w="80" w:type="dxa"/>
              <w:right w:w="100" w:type="dxa"/>
            </w:tcMar>
            <w:vAlign w:val="center"/>
          </w:tcPr>
          <w:p w14:paraId="4E8A187A" w14:textId="77777777" w:rsidR="00AE05D5" w:rsidRDefault="00000000">
            <w:pPr>
              <w:jc w:val="center"/>
            </w:pPr>
            <w:r>
              <w:rPr>
                <w:b/>
                <w:bCs/>
                <w:color w:val="92400E"/>
                <w:sz w:val="17"/>
                <w:szCs w:val="17"/>
              </w:rPr>
              <w:t>In Progress</w:t>
            </w:r>
          </w:p>
        </w:tc>
        <w:tc>
          <w:tcPr>
            <w:tcW w:w="3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2D9D345" w14:textId="77777777" w:rsidR="00AE05D5" w:rsidRDefault="00000000">
            <w:r>
              <w:rPr>
                <w:color w:val="333333"/>
                <w:sz w:val="18"/>
                <w:szCs w:val="18"/>
              </w:rPr>
              <w:t>Package-level UTMs used instead of placement-level (23 markets)</w:t>
            </w:r>
          </w:p>
        </w:tc>
        <w:tc>
          <w:tcPr>
            <w:tcW w:w="3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98AB478" w14:textId="36C91D77" w:rsidR="00AE05D5" w:rsidRDefault="00000000">
            <w:r>
              <w:rPr>
                <w:color w:val="333333"/>
                <w:sz w:val="18"/>
                <w:szCs w:val="18"/>
              </w:rPr>
              <w:t>remapping underway across all 23 markets</w:t>
            </w:r>
          </w:p>
        </w:tc>
      </w:tr>
      <w:tr w:rsidR="00AE05D5" w14:paraId="1BFF94D9"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9FAFB"/>
            <w:tcMar>
              <w:top w:w="80" w:type="dxa"/>
              <w:left w:w="140" w:type="dxa"/>
              <w:bottom w:w="80" w:type="dxa"/>
              <w:right w:w="140" w:type="dxa"/>
            </w:tcMar>
            <w:vAlign w:val="center"/>
          </w:tcPr>
          <w:p w14:paraId="433CB3BF" w14:textId="77777777" w:rsidR="00AE05D5" w:rsidRDefault="00000000">
            <w:r>
              <w:rPr>
                <w:b/>
                <w:bCs/>
                <w:color w:val="1A3C5E"/>
                <w:sz w:val="18"/>
                <w:szCs w:val="18"/>
              </w:rPr>
              <w:t>LATAM</w:t>
            </w:r>
          </w:p>
        </w:tc>
        <w:tc>
          <w:tcPr>
            <w:tcW w:w="1300" w:type="dxa"/>
            <w:tcBorders>
              <w:top w:val="single" w:sz="1" w:space="0" w:color="DDDDDD"/>
              <w:left w:val="single" w:sz="1" w:space="0" w:color="DDDDDD"/>
              <w:bottom w:val="single" w:sz="1" w:space="0" w:color="DDDDDD"/>
              <w:right w:val="single" w:sz="1" w:space="0" w:color="DDDDDD"/>
            </w:tcBorders>
            <w:shd w:val="clear" w:color="auto" w:fill="FEF3C7"/>
            <w:tcMar>
              <w:top w:w="80" w:type="dxa"/>
              <w:left w:w="100" w:type="dxa"/>
              <w:bottom w:w="80" w:type="dxa"/>
              <w:right w:w="100" w:type="dxa"/>
            </w:tcMar>
            <w:vAlign w:val="center"/>
          </w:tcPr>
          <w:p w14:paraId="0AC8833A" w14:textId="77777777" w:rsidR="00AE05D5" w:rsidRDefault="00000000">
            <w:pPr>
              <w:jc w:val="center"/>
            </w:pPr>
            <w:r>
              <w:rPr>
                <w:b/>
                <w:bCs/>
                <w:color w:val="92400E"/>
                <w:sz w:val="17"/>
                <w:szCs w:val="17"/>
              </w:rPr>
              <w:t>Clarifying</w:t>
            </w:r>
          </w:p>
        </w:tc>
        <w:tc>
          <w:tcPr>
            <w:tcW w:w="3160" w:type="dxa"/>
            <w:tcBorders>
              <w:top w:val="single" w:sz="1" w:space="0" w:color="DDDDDD"/>
              <w:left w:val="single" w:sz="1" w:space="0" w:color="DDDDDD"/>
              <w:bottom w:val="single" w:sz="1" w:space="0" w:color="DDDDDD"/>
              <w:right w:val="single" w:sz="1" w:space="0" w:color="DDDDDD"/>
            </w:tcBorders>
            <w:shd w:val="clear" w:color="auto" w:fill="F9FAFB"/>
            <w:tcMar>
              <w:top w:w="80" w:type="dxa"/>
              <w:left w:w="140" w:type="dxa"/>
              <w:bottom w:w="80" w:type="dxa"/>
              <w:right w:w="140" w:type="dxa"/>
            </w:tcMar>
            <w:vAlign w:val="center"/>
          </w:tcPr>
          <w:p w14:paraId="495EFD92" w14:textId="77777777" w:rsidR="00AE05D5" w:rsidRDefault="00000000">
            <w:r>
              <w:rPr>
                <w:color w:val="333333"/>
                <w:sz w:val="18"/>
                <w:szCs w:val="18"/>
              </w:rPr>
              <w:t xml:space="preserve">DV360 routed via CM360 </w:t>
            </w:r>
            <w:proofErr w:type="spellStart"/>
            <w:r>
              <w:rPr>
                <w:color w:val="333333"/>
                <w:sz w:val="18"/>
                <w:szCs w:val="18"/>
              </w:rPr>
              <w:t>autotagging</w:t>
            </w:r>
            <w:proofErr w:type="spellEnd"/>
            <w:r>
              <w:rPr>
                <w:color w:val="333333"/>
                <w:sz w:val="18"/>
                <w:szCs w:val="18"/>
              </w:rPr>
              <w:t xml:space="preserve"> — not standard UTM path</w:t>
            </w:r>
          </w:p>
        </w:tc>
        <w:tc>
          <w:tcPr>
            <w:tcW w:w="3300" w:type="dxa"/>
            <w:tcBorders>
              <w:top w:val="single" w:sz="1" w:space="0" w:color="DDDDDD"/>
              <w:left w:val="single" w:sz="1" w:space="0" w:color="DDDDDD"/>
              <w:bottom w:val="single" w:sz="1" w:space="0" w:color="DDDDDD"/>
              <w:right w:val="single" w:sz="1" w:space="0" w:color="DDDDDD"/>
            </w:tcBorders>
            <w:shd w:val="clear" w:color="auto" w:fill="F9FAFB"/>
            <w:tcMar>
              <w:top w:w="80" w:type="dxa"/>
              <w:left w:w="140" w:type="dxa"/>
              <w:bottom w:w="80" w:type="dxa"/>
              <w:right w:w="140" w:type="dxa"/>
            </w:tcMar>
            <w:vAlign w:val="center"/>
          </w:tcPr>
          <w:p w14:paraId="5C32980A" w14:textId="77777777" w:rsidR="00AE05D5" w:rsidRDefault="00000000">
            <w:r>
              <w:rPr>
                <w:color w:val="333333"/>
                <w:sz w:val="18"/>
                <w:szCs w:val="18"/>
              </w:rPr>
              <w:t>Align on tracking approach before validating compliance</w:t>
            </w:r>
          </w:p>
        </w:tc>
      </w:tr>
    </w:tbl>
    <w:p w14:paraId="36FDFACF" w14:textId="77777777" w:rsidR="00AE05D5" w:rsidRDefault="00AE05D5">
      <w:pPr>
        <w:spacing w:before="120"/>
      </w:pPr>
    </w:p>
    <w:p w14:paraId="488BB6F5" w14:textId="77777777" w:rsidR="00AE05D5" w:rsidRDefault="00000000">
      <w:pPr>
        <w:spacing w:before="200" w:after="80"/>
      </w:pPr>
      <w:r>
        <w:rPr>
          <w:b/>
          <w:bCs/>
          <w:color w:val="1A3C5E"/>
          <w:sz w:val="26"/>
          <w:szCs w:val="26"/>
        </w:rPr>
        <w:t>Priority Actions Before 21 April</w:t>
      </w:r>
    </w:p>
    <w:p w14:paraId="32F6B417" w14:textId="77777777" w:rsidR="00AE05D5" w:rsidRDefault="00AE05D5">
      <w:pPr>
        <w:pBdr>
          <w:bottom w:val="single" w:sz="6" w:space="1" w:color="1A3C5E"/>
        </w:pBdr>
        <w:spacing w:after="100"/>
      </w:pPr>
    </w:p>
    <w:p w14:paraId="3D679D17" w14:textId="77777777" w:rsidR="00AE05D5" w:rsidRDefault="00AE05D5">
      <w:pPr>
        <w:spacing w:before="40"/>
      </w:pPr>
    </w:p>
    <w:p w14:paraId="4B0240D0" w14:textId="2683B093" w:rsidR="00AE05D5" w:rsidRDefault="00000000" w:rsidP="009C117B">
      <w:pPr>
        <w:pStyle w:val="ListParagraph"/>
        <w:numPr>
          <w:ilvl w:val="0"/>
          <w:numId w:val="2"/>
        </w:numPr>
        <w:spacing w:before="20" w:after="20"/>
      </w:pPr>
      <w:r>
        <w:rPr>
          <w:color w:val="333333"/>
        </w:rPr>
        <w:lastRenderedPageBreak/>
        <w:t xml:space="preserve">Portugal and South Korea have not responded. Nudges have been sent. </w:t>
      </w:r>
    </w:p>
    <w:p w14:paraId="530CD8DF" w14:textId="43C9E240" w:rsidR="00AE05D5" w:rsidRDefault="00000000">
      <w:pPr>
        <w:pStyle w:val="ListParagraph"/>
        <w:numPr>
          <w:ilvl w:val="0"/>
          <w:numId w:val="2"/>
        </w:numPr>
        <w:spacing w:before="20" w:after="20"/>
      </w:pPr>
      <w:r>
        <w:rPr>
          <w:color w:val="333333"/>
        </w:rPr>
        <w:t>Norway has no Planit setup</w:t>
      </w:r>
      <w:r w:rsidR="009C117B">
        <w:rPr>
          <w:color w:val="333333"/>
        </w:rPr>
        <w:t xml:space="preserve"> for Always On</w:t>
      </w:r>
      <w:r>
        <w:rPr>
          <w:color w:val="333333"/>
        </w:rPr>
        <w:t>. The Planit team is now engaged, but this market needs full onboarding, not a quick fix.</w:t>
      </w:r>
    </w:p>
    <w:p w14:paraId="2EE8BE6D" w14:textId="77777777" w:rsidR="00AE05D5" w:rsidRDefault="00AE05D5">
      <w:pPr>
        <w:spacing w:before="80"/>
      </w:pPr>
    </w:p>
    <w:p w14:paraId="31DE2627" w14:textId="77777777" w:rsidR="00AE05D5" w:rsidRDefault="00000000">
      <w:pPr>
        <w:spacing w:before="40" w:after="40"/>
      </w:pPr>
      <w:r>
        <w:rPr>
          <w:color w:val="333333"/>
        </w:rPr>
        <w:t>All other markets have clear actions assigned and are expected to confirm compliance by the deadline.</w:t>
      </w:r>
    </w:p>
    <w:sectPr w:rsidR="00AE05D5">
      <w:footerReference w:type="even" r:id="rId7"/>
      <w:footerReference w:type="default" r:id="rId8"/>
      <w:footerReference w:type="firs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87C9C" w14:textId="77777777" w:rsidR="00E87276" w:rsidRDefault="00E87276" w:rsidP="009C117B">
      <w:r>
        <w:separator/>
      </w:r>
    </w:p>
  </w:endnote>
  <w:endnote w:type="continuationSeparator" w:id="0">
    <w:p w14:paraId="0C019583" w14:textId="77777777" w:rsidR="00E87276" w:rsidRDefault="00E87276" w:rsidP="009C1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31D7A" w14:textId="36850224" w:rsidR="009C117B" w:rsidRDefault="009C117B">
    <w:pPr>
      <w:pStyle w:val="Footer"/>
    </w:pPr>
    <w:r>
      <w:rPr>
        <w:noProof/>
      </w:rPr>
      <mc:AlternateContent>
        <mc:Choice Requires="wps">
          <w:drawing>
            <wp:anchor distT="0" distB="0" distL="0" distR="0" simplePos="0" relativeHeight="251659264" behindDoc="0" locked="0" layoutInCell="1" allowOverlap="1" wp14:anchorId="27AFECA1" wp14:editId="58BD4F16">
              <wp:simplePos x="635" y="635"/>
              <wp:positionH relativeFrom="page">
                <wp:align>center</wp:align>
              </wp:positionH>
              <wp:positionV relativeFrom="page">
                <wp:align>bottom</wp:align>
              </wp:positionV>
              <wp:extent cx="3108960" cy="345440"/>
              <wp:effectExtent l="0" t="0" r="15240" b="0"/>
              <wp:wrapNone/>
              <wp:docPr id="75418584" name="Text Box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8960" cy="345440"/>
                      </a:xfrm>
                      <a:prstGeom prst="rect">
                        <a:avLst/>
                      </a:prstGeom>
                      <a:noFill/>
                      <a:ln>
                        <a:noFill/>
                      </a:ln>
                    </wps:spPr>
                    <wps:txbx>
                      <w:txbxContent>
                        <w:p w14:paraId="27E24EF0" w14:textId="2FFB1B0A" w:rsidR="009C117B" w:rsidRPr="009C117B" w:rsidRDefault="009C117B" w:rsidP="009C117B">
                          <w:pPr>
                            <w:rPr>
                              <w:rFonts w:ascii="Aptos" w:eastAsia="Aptos" w:hAnsi="Aptos" w:cs="Aptos"/>
                              <w:noProof/>
                              <w:color w:val="000000"/>
                            </w:rPr>
                          </w:pPr>
                          <w:r w:rsidRPr="009C117B">
                            <w:rPr>
                              <w:rFonts w:ascii="Aptos" w:eastAsia="Aptos" w:hAnsi="Aptos" w:cs="Aptos"/>
                              <w:noProof/>
                              <w:color w:val="00000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7AFECA1" id="_x0000_t202" coordsize="21600,21600" o:spt="202" path="m,l,21600r21600,l21600,xe">
              <v:stroke joinstyle="miter"/>
              <v:path gradientshapeok="t" o:connecttype="rect"/>
            </v:shapetype>
            <v:shape id="Text Box 2" o:spid="_x0000_s1026" type="#_x0000_t202" alt="Confidential - Not for Public Consumption or Distribution" style="position:absolute;margin-left:0;margin-top:0;width:244.8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" filled="f" stroked="f">
              <v:fill o:detectmouseclick="t"/>
              <v:textbox style="mso-fit-shape-to-text:t" inset="0,0,0,15pt">
                <w:txbxContent>
                  <w:p w14:paraId="27E24EF0" w14:textId="2FFB1B0A" w:rsidR="009C117B" w:rsidRPr="009C117B" w:rsidRDefault="009C117B" w:rsidP="009C117B">
                    <w:pPr>
                      <w:rPr>
                        <w:rFonts w:ascii="Aptos" w:eastAsia="Aptos" w:hAnsi="Aptos" w:cs="Aptos"/>
                        <w:noProof/>
                        <w:color w:val="000000"/>
                      </w:rPr>
                    </w:pPr>
                    <w:r w:rsidRPr="009C117B">
                      <w:rPr>
                        <w:rFonts w:ascii="Aptos" w:eastAsia="Aptos" w:hAnsi="Aptos" w:cs="Aptos"/>
                        <w:noProof/>
                        <w:color w:val="00000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C77F8" w14:textId="3797E861" w:rsidR="009C117B" w:rsidRDefault="009C117B">
    <w:pPr>
      <w:pStyle w:val="Footer"/>
    </w:pPr>
    <w:r>
      <w:rPr>
        <w:noProof/>
      </w:rPr>
      <mc:AlternateContent>
        <mc:Choice Requires="wps">
          <w:drawing>
            <wp:anchor distT="0" distB="0" distL="0" distR="0" simplePos="0" relativeHeight="251660288" behindDoc="0" locked="0" layoutInCell="1" allowOverlap="1" wp14:anchorId="59BA9665" wp14:editId="771B7C7E">
              <wp:simplePos x="685800" y="10096500"/>
              <wp:positionH relativeFrom="page">
                <wp:align>center</wp:align>
              </wp:positionH>
              <wp:positionV relativeFrom="page">
                <wp:align>bottom</wp:align>
              </wp:positionV>
              <wp:extent cx="3108960" cy="345440"/>
              <wp:effectExtent l="0" t="0" r="15240" b="0"/>
              <wp:wrapNone/>
              <wp:docPr id="191854541" name="Text Box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8960" cy="345440"/>
                      </a:xfrm>
                      <a:prstGeom prst="rect">
                        <a:avLst/>
                      </a:prstGeom>
                      <a:noFill/>
                      <a:ln>
                        <a:noFill/>
                      </a:ln>
                    </wps:spPr>
                    <wps:txbx>
                      <w:txbxContent>
                        <w:p w14:paraId="4FAFBB07" w14:textId="23A6D42F" w:rsidR="009C117B" w:rsidRPr="009C117B" w:rsidRDefault="009C117B" w:rsidP="009C117B">
                          <w:pPr>
                            <w:rPr>
                              <w:rFonts w:ascii="Aptos" w:eastAsia="Aptos" w:hAnsi="Aptos" w:cs="Aptos"/>
                              <w:noProof/>
                              <w:color w:val="000000"/>
                            </w:rPr>
                          </w:pPr>
                          <w:r w:rsidRPr="009C117B">
                            <w:rPr>
                              <w:rFonts w:ascii="Aptos" w:eastAsia="Aptos" w:hAnsi="Aptos" w:cs="Aptos"/>
                              <w:noProof/>
                              <w:color w:val="00000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BA9665" id="_x0000_t202" coordsize="21600,21600" o:spt="202" path="m,l,21600r21600,l21600,xe">
              <v:stroke joinstyle="miter"/>
              <v:path gradientshapeok="t" o:connecttype="rect"/>
            </v:shapetype>
            <v:shape id="Text Box 3" o:spid="_x0000_s1027" type="#_x0000_t202" alt="Confidential - Not for Public Consumption or Distribution" style="position:absolute;margin-left:0;margin-top:0;width:244.8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" filled="f" stroked="f">
              <v:fill o:detectmouseclick="t"/>
              <v:textbox style="mso-fit-shape-to-text:t" inset="0,0,0,15pt">
                <w:txbxContent>
                  <w:p w14:paraId="4FAFBB07" w14:textId="23A6D42F" w:rsidR="009C117B" w:rsidRPr="009C117B" w:rsidRDefault="009C117B" w:rsidP="009C117B">
                    <w:pPr>
                      <w:rPr>
                        <w:rFonts w:ascii="Aptos" w:eastAsia="Aptos" w:hAnsi="Aptos" w:cs="Aptos"/>
                        <w:noProof/>
                        <w:color w:val="000000"/>
                      </w:rPr>
                    </w:pPr>
                    <w:r w:rsidRPr="009C117B">
                      <w:rPr>
                        <w:rFonts w:ascii="Aptos" w:eastAsia="Aptos" w:hAnsi="Aptos" w:cs="Aptos"/>
                        <w:noProof/>
                        <w:color w:val="00000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66D10" w14:textId="7F5BC204" w:rsidR="009C117B" w:rsidRDefault="009C117B">
    <w:pPr>
      <w:pStyle w:val="Footer"/>
    </w:pPr>
    <w:r>
      <w:rPr>
        <w:noProof/>
      </w:rPr>
      <mc:AlternateContent>
        <mc:Choice Requires="wps">
          <w:drawing>
            <wp:anchor distT="0" distB="0" distL="0" distR="0" simplePos="0" relativeHeight="251658240" behindDoc="0" locked="0" layoutInCell="1" allowOverlap="1" wp14:anchorId="7E2F00D8" wp14:editId="48EA23FC">
              <wp:simplePos x="635" y="635"/>
              <wp:positionH relativeFrom="page">
                <wp:align>center</wp:align>
              </wp:positionH>
              <wp:positionV relativeFrom="page">
                <wp:align>bottom</wp:align>
              </wp:positionV>
              <wp:extent cx="3108960" cy="345440"/>
              <wp:effectExtent l="0" t="0" r="15240" b="0"/>
              <wp:wrapNone/>
              <wp:docPr id="628541877" name="Text Box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8960" cy="345440"/>
                      </a:xfrm>
                      <a:prstGeom prst="rect">
                        <a:avLst/>
                      </a:prstGeom>
                      <a:noFill/>
                      <a:ln>
                        <a:noFill/>
                      </a:ln>
                    </wps:spPr>
                    <wps:txbx>
                      <w:txbxContent>
                        <w:p w14:paraId="6C1C1AEE" w14:textId="0D421313" w:rsidR="009C117B" w:rsidRPr="009C117B" w:rsidRDefault="009C117B" w:rsidP="009C117B">
                          <w:pPr>
                            <w:rPr>
                              <w:rFonts w:ascii="Aptos" w:eastAsia="Aptos" w:hAnsi="Aptos" w:cs="Aptos"/>
                              <w:noProof/>
                              <w:color w:val="000000"/>
                            </w:rPr>
                          </w:pPr>
                          <w:r w:rsidRPr="009C117B">
                            <w:rPr>
                              <w:rFonts w:ascii="Aptos" w:eastAsia="Aptos" w:hAnsi="Aptos" w:cs="Aptos"/>
                              <w:noProof/>
                              <w:color w:val="00000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E2F00D8" id="_x0000_t202" coordsize="21600,21600" o:spt="202" path="m,l,21600r21600,l21600,xe">
              <v:stroke joinstyle="miter"/>
              <v:path gradientshapeok="t" o:connecttype="rect"/>
            </v:shapetype>
            <v:shape id="Text Box 1" o:spid="_x0000_s1028" type="#_x0000_t202" alt="Confidential - Not for Public Consumption or Distribution" style="position:absolute;margin-left:0;margin-top:0;width:244.8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" filled="f" stroked="f">
              <v:fill o:detectmouseclick="t"/>
              <v:textbox style="mso-fit-shape-to-text:t" inset="0,0,0,15pt">
                <w:txbxContent>
                  <w:p w14:paraId="6C1C1AEE" w14:textId="0D421313" w:rsidR="009C117B" w:rsidRPr="009C117B" w:rsidRDefault="009C117B" w:rsidP="009C117B">
                    <w:pPr>
                      <w:rPr>
                        <w:rFonts w:ascii="Aptos" w:eastAsia="Aptos" w:hAnsi="Aptos" w:cs="Aptos"/>
                        <w:noProof/>
                        <w:color w:val="000000"/>
                      </w:rPr>
                    </w:pPr>
                    <w:r w:rsidRPr="009C117B">
                      <w:rPr>
                        <w:rFonts w:ascii="Aptos" w:eastAsia="Aptos" w:hAnsi="Aptos" w:cs="Aptos"/>
                        <w:noProof/>
                        <w:color w:val="00000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E940D" w14:textId="77777777" w:rsidR="00E87276" w:rsidRDefault="00E87276" w:rsidP="009C117B">
      <w:r>
        <w:separator/>
      </w:r>
    </w:p>
  </w:footnote>
  <w:footnote w:type="continuationSeparator" w:id="0">
    <w:p w14:paraId="3679ECEF" w14:textId="77777777" w:rsidR="00E87276" w:rsidRDefault="00E87276" w:rsidP="009C11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F5ABA"/>
    <w:multiLevelType w:val="hybridMultilevel"/>
    <w:tmpl w:val="ACB8A564"/>
    <w:lvl w:ilvl="0" w:tplc="6170666C">
      <w:start w:val="1"/>
      <w:numFmt w:val="bullet"/>
      <w:lvlText w:val="•"/>
      <w:lvlJc w:val="left"/>
      <w:pPr>
        <w:ind w:left="360" w:hanging="260"/>
      </w:pPr>
    </w:lvl>
    <w:lvl w:ilvl="1" w:tplc="B1021A2A">
      <w:numFmt w:val="decimal"/>
      <w:lvlText w:val=""/>
      <w:lvlJc w:val="left"/>
    </w:lvl>
    <w:lvl w:ilvl="2" w:tplc="4490D9C0">
      <w:numFmt w:val="decimal"/>
      <w:lvlText w:val=""/>
      <w:lvlJc w:val="left"/>
    </w:lvl>
    <w:lvl w:ilvl="3" w:tplc="3F283F8A">
      <w:numFmt w:val="decimal"/>
      <w:lvlText w:val=""/>
      <w:lvlJc w:val="left"/>
    </w:lvl>
    <w:lvl w:ilvl="4" w:tplc="14EE6FD0">
      <w:numFmt w:val="decimal"/>
      <w:lvlText w:val=""/>
      <w:lvlJc w:val="left"/>
    </w:lvl>
    <w:lvl w:ilvl="5" w:tplc="030AE4BA">
      <w:numFmt w:val="decimal"/>
      <w:lvlText w:val=""/>
      <w:lvlJc w:val="left"/>
    </w:lvl>
    <w:lvl w:ilvl="6" w:tplc="70EC9384">
      <w:numFmt w:val="decimal"/>
      <w:lvlText w:val=""/>
      <w:lvlJc w:val="left"/>
    </w:lvl>
    <w:lvl w:ilvl="7" w:tplc="B656792C">
      <w:numFmt w:val="decimal"/>
      <w:lvlText w:val=""/>
      <w:lvlJc w:val="left"/>
    </w:lvl>
    <w:lvl w:ilvl="8" w:tplc="0FEE986C">
      <w:numFmt w:val="decimal"/>
      <w:lvlText w:val=""/>
      <w:lvlJc w:val="left"/>
    </w:lvl>
  </w:abstractNum>
  <w:abstractNum w:abstractNumId="1" w15:restartNumberingAfterBreak="0">
    <w:nsid w:val="3C0422CA"/>
    <w:multiLevelType w:val="hybridMultilevel"/>
    <w:tmpl w:val="97F888DA"/>
    <w:lvl w:ilvl="0" w:tplc="8A0A1244">
      <w:start w:val="1"/>
      <w:numFmt w:val="bullet"/>
      <w:lvlText w:val="●"/>
      <w:lvlJc w:val="left"/>
      <w:pPr>
        <w:ind w:left="720" w:hanging="360"/>
      </w:pPr>
    </w:lvl>
    <w:lvl w:ilvl="1" w:tplc="1EAE3CA8">
      <w:start w:val="1"/>
      <w:numFmt w:val="bullet"/>
      <w:lvlText w:val="○"/>
      <w:lvlJc w:val="left"/>
      <w:pPr>
        <w:ind w:left="1440" w:hanging="360"/>
      </w:pPr>
    </w:lvl>
    <w:lvl w:ilvl="2" w:tplc="60785EA2">
      <w:start w:val="1"/>
      <w:numFmt w:val="bullet"/>
      <w:lvlText w:val="■"/>
      <w:lvlJc w:val="left"/>
      <w:pPr>
        <w:ind w:left="2160" w:hanging="360"/>
      </w:pPr>
    </w:lvl>
    <w:lvl w:ilvl="3" w:tplc="0A4203F8">
      <w:start w:val="1"/>
      <w:numFmt w:val="bullet"/>
      <w:lvlText w:val="●"/>
      <w:lvlJc w:val="left"/>
      <w:pPr>
        <w:ind w:left="2880" w:hanging="360"/>
      </w:pPr>
    </w:lvl>
    <w:lvl w:ilvl="4" w:tplc="79D8D202">
      <w:start w:val="1"/>
      <w:numFmt w:val="bullet"/>
      <w:lvlText w:val="○"/>
      <w:lvlJc w:val="left"/>
      <w:pPr>
        <w:ind w:left="3600" w:hanging="360"/>
      </w:pPr>
    </w:lvl>
    <w:lvl w:ilvl="5" w:tplc="3F96B58A">
      <w:start w:val="1"/>
      <w:numFmt w:val="bullet"/>
      <w:lvlText w:val="■"/>
      <w:lvlJc w:val="left"/>
      <w:pPr>
        <w:ind w:left="4320" w:hanging="360"/>
      </w:pPr>
    </w:lvl>
    <w:lvl w:ilvl="6" w:tplc="27F432C4">
      <w:start w:val="1"/>
      <w:numFmt w:val="bullet"/>
      <w:lvlText w:val="●"/>
      <w:lvlJc w:val="left"/>
      <w:pPr>
        <w:ind w:left="5040" w:hanging="360"/>
      </w:pPr>
    </w:lvl>
    <w:lvl w:ilvl="7" w:tplc="E938B91A">
      <w:start w:val="1"/>
      <w:numFmt w:val="bullet"/>
      <w:lvlText w:val="●"/>
      <w:lvlJc w:val="left"/>
      <w:pPr>
        <w:ind w:left="5760" w:hanging="360"/>
      </w:pPr>
    </w:lvl>
    <w:lvl w:ilvl="8" w:tplc="BCCEB5A0">
      <w:start w:val="1"/>
      <w:numFmt w:val="bullet"/>
      <w:lvlText w:val="●"/>
      <w:lvlJc w:val="left"/>
      <w:pPr>
        <w:ind w:left="6480" w:hanging="360"/>
      </w:pPr>
    </w:lvl>
  </w:abstractNum>
  <w:num w:numId="1" w16cid:durableId="795684461">
    <w:abstractNumId w:val="1"/>
    <w:lvlOverride w:ilvl="0">
      <w:startOverride w:val="1"/>
    </w:lvlOverride>
  </w:num>
  <w:num w:numId="2" w16cid:durableId="16273949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5D5"/>
    <w:rsid w:val="00561617"/>
    <w:rsid w:val="009C117B"/>
    <w:rsid w:val="00AE05D5"/>
    <w:rsid w:val="00B47432"/>
    <w:rsid w:val="00E8727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25FDC"/>
  <w15:docId w15:val="{D41BDF21-AFD9-4FFB-9F5C-D9E807E0D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9C117B"/>
    <w:pPr>
      <w:tabs>
        <w:tab w:val="center" w:pos="4513"/>
        <w:tab w:val="right" w:pos="9026"/>
      </w:tabs>
    </w:pPr>
  </w:style>
  <w:style w:type="character" w:customStyle="1" w:styleId="FooterChar">
    <w:name w:val="Footer Char"/>
    <w:basedOn w:val="DefaultParagraphFont"/>
    <w:link w:val="Footer"/>
    <w:uiPriority w:val="99"/>
    <w:rsid w:val="009C11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373</Words>
  <Characters>2017</Characters>
  <Application>Microsoft Office Word</Application>
  <DocSecurity>0</DocSecurity>
  <Lines>100</Lines>
  <Paragraphs>74</Paragraphs>
  <ScaleCrop>false</ScaleCrop>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Malek (Omnicom)</cp:lastModifiedBy>
  <cp:revision>3</cp:revision>
  <dcterms:created xsi:type="dcterms:W3CDTF">2026-04-09T16:44:00Z</dcterms:created>
  <dcterms:modified xsi:type="dcterms:W3CDTF">2026-04-09T16:55:00Z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2576c9b5,47ecbd8,b6f77cd</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2026-04-09T16:55:31Z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6df4d936-43dc-4e8f-b737-c47edba6ed4d</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