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SEO:</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Thêm thẻ meta keyword:</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"keywords"</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sine" w:cs="Cousine" w:eastAsia="Cousine" w:hAnsi="Cousine"/>
          <w:color w:val="ce9178"/>
          <w:sz w:val="21"/>
          <w:szCs w:val="21"/>
          <w:rtl w:val="0"/>
        </w:rPr>
        <w:t xml:space="preserve">"du lịch Việt Nam danh lam thắng cảnh miền Nam miền Trung miền Bắc sống nước biển núi"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Thêm thẻ meta description:</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"Trang web được tạo ra với sứ mệnh quảng bá rộng rãi những danh lam thắng cảnh của quê hương Việt Nam đến với nhiều người khắp nơi trên thế giới.</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Ngoài ra, trang web còn được tạo ra để cho các bạn hiểu hơn về những khu du lịch nổi tiếng ở Việt Nam để có thể quyết định điểm đến du lịch của mình trong các kì nghỉ."</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Title, p, h1, a đều có các keyword về du lịch đồng thời cũng có link chảy về những trang wiki về du lịch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