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00000"/>
          <w:sz w:val="34"/>
          <w:szCs w:val="34"/>
        </w:rPr>
        <w:t xml:space="preserve">Requisitos e Modelagem do Sistema Overdrive</w:t>
      </w:r>
    </w:p>
    <w:p>
      <w:pPr>
        <w:spacing w:after="40"/>
        <w:jc w:val="center"/>
      </w:pPr>
      <w:r>
        <w:rPr>
          <w:color w:val="333333"/>
          <w:sz w:val="22"/>
          <w:szCs w:val="22"/>
        </w:rPr>
        <w:t xml:space="preserve">Requisitos do Cliente, Requisitos Funcionais/Não Funcionais, Modelagem UML e BPMN</w:t>
      </w:r>
    </w:p>
    <w:p>
      <w:pPr>
        <w:spacing w:after="300"/>
        <w:jc w:val="center"/>
      </w:pPr>
      <w:r>
        <w:rPr>
          <w:color w:val="444444"/>
          <w:sz w:val="20"/>
          <w:szCs w:val="20"/>
        </w:rPr>
        <w:t xml:space="preserve">Equipe Overdrive — Alan Filipe · Gustavo Lona · Pedro Moraes</w:t>
      </w:r>
    </w:p>
    <w:p>
      <w:pPr>
        <w:pStyle w:val="Heading1"/>
        <w:pBdr>
          <w:bottom w:val="single" w:color="000000" w:sz="6" w:space="4"/>
        </w:pBdr>
        <w:spacing w:after="150" w:before="320"/>
      </w:pPr>
      <w:r>
        <w:rPr>
          <w:b/>
          <w:bCs/>
          <w:color w:val="000000"/>
          <w:sz w:val="28"/>
          <w:szCs w:val="28"/>
        </w:rPr>
        <w:t xml:space="preserve">1. Requisitos do Cliente</w:t>
      </w:r>
    </w:p>
    <w:p>
      <w:pPr>
        <w:spacing w:after="160"/>
        <w:jc w:val="both"/>
      </w:pPr>
      <w:r>
        <w:rPr>
          <w:color w:val="000000"/>
          <w:sz w:val="22"/>
          <w:szCs w:val="22"/>
        </w:rPr>
        <w:t xml:space="preserve">A partir do escopo completo do sistema (login por perfil, cadastro de clientes e veículos, agendamento, ordem de serviço, orçamento, estoque, financeiro e relatórios), foram elencados os seguintes requisitos na perspectiva do cliente, em linguagem simples e não técnica:</w:t>
      </w:r>
    </w:p>
    <w:p>
      <w:pPr>
        <w:spacing w:after="90"/>
      </w:pPr>
      <w:r>
        <w:rPr>
          <w:color w:val="000000"/>
          <w:sz w:val="22"/>
          <w:szCs w:val="22"/>
        </w:rPr>
        <w:t xml:space="preserve">1. Quero fazer login com meu usuário e senha, vendo apenas as telas que fazem sentido para a minha função (recepção, mecânica ou administração).</w:t>
      </w:r>
    </w:p>
    <w:p>
      <w:pPr>
        <w:spacing w:after="90"/>
      </w:pPr>
      <w:r>
        <w:rPr>
          <w:color w:val="000000"/>
          <w:sz w:val="22"/>
          <w:szCs w:val="22"/>
        </w:rPr>
        <w:t xml:space="preserve">2. Quero cadastrar e consultar meus clientes, com nome, CPF e telefone.</w:t>
      </w:r>
    </w:p>
    <w:p>
      <w:pPr>
        <w:spacing w:after="90"/>
      </w:pPr>
      <w:r>
        <w:rPr>
          <w:color w:val="000000"/>
          <w:sz w:val="22"/>
          <w:szCs w:val="22"/>
        </w:rPr>
        <w:t xml:space="preserve">3. Quero cadastrar os veículos de cada cliente, com placa, marca, modelo, ano e quilometragem.</w:t>
      </w:r>
    </w:p>
    <w:p>
      <w:pPr>
        <w:spacing w:after="90"/>
      </w:pPr>
      <w:r>
        <w:rPr>
          <w:color w:val="000000"/>
          <w:sz w:val="22"/>
          <w:szCs w:val="22"/>
        </w:rPr>
        <w:t xml:space="preserve">4. Quero consultar o histórico de serviços de um veículo pela placa.</w:t>
      </w:r>
    </w:p>
    <w:p>
      <w:pPr>
        <w:spacing w:after="90"/>
      </w:pPr>
      <w:r>
        <w:rPr>
          <w:color w:val="000000"/>
          <w:sz w:val="22"/>
          <w:szCs w:val="22"/>
        </w:rPr>
        <w:t xml:space="preserve">5. Quero agendar, reagendar e cancelar horários de atendimento, para organizar a entrada de carros na oficina.</w:t>
      </w:r>
    </w:p>
    <w:p>
      <w:pPr>
        <w:spacing w:after="90"/>
      </w:pPr>
      <w:r>
        <w:rPr>
          <w:color w:val="000000"/>
          <w:sz w:val="22"/>
          <w:szCs w:val="22"/>
        </w:rPr>
        <w:t xml:space="preserve">6. Quero abrir uma ordem de serviço quando o carro chega, registrando o problema relatado pelo cliente.</w:t>
      </w:r>
    </w:p>
    <w:p>
      <w:pPr>
        <w:spacing w:after="90"/>
      </w:pPr>
      <w:r>
        <w:rPr>
          <w:color w:val="000000"/>
          <w:sz w:val="22"/>
          <w:szCs w:val="22"/>
        </w:rPr>
        <w:t xml:space="preserve">7. Quero registrar um checklist de entrada (avarias, combustível, itens no carro), para não ter problema depois com o cliente.</w:t>
      </w:r>
    </w:p>
    <w:p>
      <w:pPr>
        <w:spacing w:after="90"/>
      </w:pPr>
      <w:r>
        <w:rPr>
          <w:color w:val="000000"/>
          <w:sz w:val="22"/>
          <w:szCs w:val="22"/>
        </w:rPr>
        <w:t xml:space="preserve">8. Quero montar um orçamento com peças e mão de obra antes de iniciar o serviço.</w:t>
      </w:r>
    </w:p>
    <w:p>
      <w:pPr>
        <w:spacing w:after="90"/>
      </w:pPr>
      <w:r>
        <w:rPr>
          <w:color w:val="000000"/>
          <w:sz w:val="22"/>
          <w:szCs w:val="22"/>
        </w:rPr>
        <w:t xml:space="preserve">9. Quero registrar se o cliente aprovou, aprovou parte ou reprovou o orçamento.</w:t>
      </w:r>
    </w:p>
    <w:p>
      <w:pPr>
        <w:spacing w:after="90"/>
      </w:pPr>
      <w:r>
        <w:rPr>
          <w:color w:val="000000"/>
          <w:sz w:val="22"/>
          <w:szCs w:val="22"/>
        </w:rPr>
        <w:t xml:space="preserve">10. Quero acompanhar e atualizar o status da ordem de serviço conforme o andamento do reparo.</w:t>
      </w:r>
    </w:p>
    <w:p>
      <w:pPr>
        <w:spacing w:after="90"/>
      </w:pPr>
      <w:r>
        <w:rPr>
          <w:color w:val="000000"/>
          <w:sz w:val="22"/>
          <w:szCs w:val="22"/>
        </w:rPr>
        <w:t xml:space="preserve">11. Quero que o cliente seja avisado automaticamente quando o carro estiver pronto.</w:t>
      </w:r>
    </w:p>
    <w:p>
      <w:pPr>
        <w:spacing w:after="90"/>
      </w:pPr>
      <w:r>
        <w:rPr>
          <w:color w:val="000000"/>
          <w:sz w:val="22"/>
          <w:szCs w:val="22"/>
        </w:rPr>
        <w:t xml:space="preserve">12. Quero encerrar a ordem de serviço registrando a forma de pagamento.</w:t>
      </w:r>
    </w:p>
    <w:p>
      <w:pPr>
        <w:spacing w:after="90"/>
      </w:pPr>
      <w:r>
        <w:rPr>
          <w:color w:val="000000"/>
          <w:sz w:val="22"/>
          <w:szCs w:val="22"/>
        </w:rPr>
        <w:t xml:space="preserve">13. Quero controlar o estoque de peças, com baixa automática quando uma peça é usada numa OS.</w:t>
      </w:r>
    </w:p>
    <w:p>
      <w:pPr>
        <w:spacing w:after="90"/>
      </w:pPr>
      <w:r>
        <w:rPr>
          <w:color w:val="000000"/>
          <w:sz w:val="22"/>
          <w:szCs w:val="22"/>
        </w:rPr>
        <w:t xml:space="preserve">14. Quero ser avisado quando uma peça chegar no estoque mínimo.</w:t>
      </w:r>
    </w:p>
    <w:p>
      <w:pPr>
        <w:spacing w:after="90"/>
      </w:pPr>
      <w:r>
        <w:rPr>
          <w:color w:val="000000"/>
          <w:sz w:val="22"/>
          <w:szCs w:val="22"/>
        </w:rPr>
        <w:t xml:space="preserve">15. Quero controlar as contas a pagar e a receber da oficina.</w:t>
      </w:r>
    </w:p>
    <w:p>
      <w:pPr>
        <w:spacing w:after="90"/>
      </w:pPr>
      <w:r>
        <w:rPr>
          <w:color w:val="000000"/>
          <w:sz w:val="22"/>
          <w:szCs w:val="22"/>
        </w:rPr>
        <w:t xml:space="preserve">16. Quero gerar relatórios de faturamento e desempenho para acompanhar o negócio.</w:t>
      </w:r>
    </w:p>
    <w:p>
      <w:pPr>
        <w:spacing w:after="90"/>
      </w:pPr>
      <w:r>
        <w:rPr>
          <w:color w:val="000000"/>
          <w:sz w:val="22"/>
          <w:szCs w:val="22"/>
        </w:rPr>
        <w:t xml:space="preserve">17. Quero cadastrar funcionários e definir o que cada um pode acessar no sistema.</w:t>
      </w:r>
    </w:p>
    <w:p>
      <w:pPr>
        <w:spacing w:after="90"/>
      </w:pPr>
      <w:r>
        <w:rPr>
          <w:color w:val="000000"/>
          <w:sz w:val="22"/>
          <w:szCs w:val="22"/>
        </w:rPr>
        <w:t xml:space="preserve">18. Quero que os dados dos meus clientes fiquem protegidos e sigam a LGPD.</w:t>
      </w:r>
    </w:p>
    <w:p>
      <w:pPr>
        <w:pStyle w:val="Heading1"/>
        <w:pBdr>
          <w:bottom w:val="single" w:color="000000" w:sz="6" w:space="4"/>
        </w:pBdr>
        <w:spacing w:after="150" w:before="320"/>
      </w:pPr>
      <w:r>
        <w:rPr>
          <w:b/>
          <w:bCs/>
          <w:color w:val="000000"/>
          <w:sz w:val="28"/>
          <w:szCs w:val="28"/>
        </w:rPr>
        <w:t xml:space="preserve">2. Requisitos Funcionais e Não Funcionais</w:t>
      </w:r>
    </w:p>
    <w:p>
      <w:pPr>
        <w:spacing w:after="160"/>
        <w:jc w:val="both"/>
      </w:pPr>
      <w:r>
        <w:rPr>
          <w:color w:val="000000"/>
          <w:sz w:val="22"/>
          <w:szCs w:val="22"/>
        </w:rPr>
        <w:t xml:space="preserve">Os requisitos do cliente foram formalizados em requisitos funcionais (o que o sistema deve fazer) e requisitos não funcionais (como o sistema deve se comportar), numerados para rastreabilidade.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2.1 Requisitos Funcionais (RF)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0"/>
      </w:tblGrid>
      <w:tr>
        <w:trPr>
          <w:tblHeader/>
        </w:trPr>
        <w:tc>
          <w:tcPr>
            <w:tcW w:type="dxa" w:w="1300"/>
            <w:shd w:fill="E6E6E6" w:val="clea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8000"/>
            <w:shd w:fill="E6E6E6" w:val="clea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300"/>
          </w:tcPr>
          <w:p>
            <w:r>
              <w:rPr>
                <w:color w:val="000000"/>
                <w:sz w:val="19"/>
                <w:szCs w:val="19"/>
              </w:rPr>
              <w:t xml:space="preserve">RF01</w:t>
            </w:r>
          </w:p>
        </w:tc>
        <w:tc>
          <w:tcPr>
            <w:tcW w:type="dxa" w:w="8000"/>
          </w:tcPr>
          <w:p>
            <w:r>
              <w:rPr>
                <w:color w:val="000000"/>
                <w:sz w:val="19"/>
                <w:szCs w:val="19"/>
              </w:rPr>
              <w:t xml:space="preserve">Autenticar usuários por login e senha, liberando as funcionalidades de acordo com o perfil (Recepcionista, Mecânico ou Administrador).</w:t>
            </w:r>
          </w:p>
        </w:tc>
      </w:tr>
      <w:tr>
        <w:tc>
          <w:tcPr>
            <w:tcW w:type="dxa" w:w="1300"/>
          </w:tcPr>
          <w:p>
            <w:r>
              <w:rPr>
                <w:color w:val="000000"/>
                <w:sz w:val="19"/>
                <w:szCs w:val="19"/>
              </w:rPr>
              <w:t xml:space="preserve">RF02</w:t>
            </w:r>
          </w:p>
        </w:tc>
        <w:tc>
          <w:tcPr>
            <w:tcW w:type="dxa" w:w="8000"/>
          </w:tcPr>
          <w:p>
            <w:r>
              <w:rPr>
                <w:color w:val="000000"/>
                <w:sz w:val="19"/>
                <w:szCs w:val="19"/>
              </w:rPr>
              <w:t xml:space="preserve">Cadastrar, consultar, alterar e inativar clientes.</w:t>
            </w:r>
          </w:p>
        </w:tc>
      </w:tr>
      <w:tr>
        <w:tc>
          <w:tcPr>
            <w:tcW w:type="dxa" w:w="1300"/>
          </w:tcPr>
          <w:p>
            <w:r>
              <w:rPr>
                <w:color w:val="000000"/>
                <w:sz w:val="19"/>
                <w:szCs w:val="19"/>
              </w:rPr>
              <w:t xml:space="preserve">RF03</w:t>
            </w:r>
          </w:p>
        </w:tc>
        <w:tc>
          <w:tcPr>
            <w:tcW w:type="dxa" w:w="8000"/>
          </w:tcPr>
          <w:p>
            <w:r>
              <w:rPr>
                <w:color w:val="000000"/>
                <w:sz w:val="19"/>
                <w:szCs w:val="19"/>
              </w:rPr>
              <w:t xml:space="preserve">Cadastrar, consultar, alterar e inativar veículos vinculados a um cliente.</w:t>
            </w:r>
          </w:p>
        </w:tc>
      </w:tr>
      <w:tr>
        <w:tc>
          <w:tcPr>
            <w:tcW w:type="dxa" w:w="1300"/>
          </w:tcPr>
          <w:p>
            <w:r>
              <w:rPr>
                <w:color w:val="000000"/>
                <w:sz w:val="19"/>
                <w:szCs w:val="19"/>
              </w:rPr>
              <w:t xml:space="preserve">RF04</w:t>
            </w:r>
          </w:p>
        </w:tc>
        <w:tc>
          <w:tcPr>
            <w:tcW w:type="dxa" w:w="8000"/>
          </w:tcPr>
          <w:p>
            <w:r>
              <w:rPr>
                <w:color w:val="000000"/>
                <w:sz w:val="19"/>
                <w:szCs w:val="19"/>
              </w:rPr>
              <w:t xml:space="preserve">Consultar o histórico de ordens de serviço de um veículo.</w:t>
            </w:r>
          </w:p>
        </w:tc>
      </w:tr>
      <w:tr>
        <w:tc>
          <w:tcPr>
            <w:tcW w:type="dxa" w:w="1300"/>
          </w:tcPr>
          <w:p>
            <w:r>
              <w:rPr>
                <w:color w:val="000000"/>
                <w:sz w:val="19"/>
                <w:szCs w:val="19"/>
              </w:rPr>
              <w:t xml:space="preserve">RF05</w:t>
            </w:r>
          </w:p>
        </w:tc>
        <w:tc>
          <w:tcPr>
            <w:tcW w:type="dxa" w:w="8000"/>
          </w:tcPr>
          <w:p>
            <w:r>
              <w:rPr>
                <w:color w:val="000000"/>
                <w:sz w:val="19"/>
                <w:szCs w:val="19"/>
              </w:rPr>
              <w:t xml:space="preserve">Agendar, reagendar e cancelar atendimentos.</w:t>
            </w:r>
          </w:p>
        </w:tc>
      </w:tr>
      <w:tr>
        <w:tc>
          <w:tcPr>
            <w:tcW w:type="dxa" w:w="1300"/>
          </w:tcPr>
          <w:p>
            <w:r>
              <w:rPr>
                <w:color w:val="000000"/>
                <w:sz w:val="19"/>
                <w:szCs w:val="19"/>
              </w:rPr>
              <w:t xml:space="preserve">RF06</w:t>
            </w:r>
          </w:p>
        </w:tc>
        <w:tc>
          <w:tcPr>
            <w:tcW w:type="dxa" w:w="8000"/>
          </w:tcPr>
          <w:p>
            <w:r>
              <w:rPr>
                <w:color w:val="000000"/>
                <w:sz w:val="19"/>
                <w:szCs w:val="19"/>
              </w:rPr>
              <w:t xml:space="preserve">Abrir ordem de serviço (OS) vinculada a um cliente e a um veículo.</w:t>
            </w:r>
          </w:p>
        </w:tc>
      </w:tr>
      <w:tr>
        <w:tc>
          <w:tcPr>
            <w:tcW w:type="dxa" w:w="1300"/>
          </w:tcPr>
          <w:p>
            <w:r>
              <w:rPr>
                <w:color w:val="000000"/>
                <w:sz w:val="19"/>
                <w:szCs w:val="19"/>
              </w:rPr>
              <w:t xml:space="preserve">RF07</w:t>
            </w:r>
          </w:p>
        </w:tc>
        <w:tc>
          <w:tcPr>
            <w:tcW w:type="dxa" w:w="8000"/>
          </w:tcPr>
          <w:p>
            <w:r>
              <w:rPr>
                <w:color w:val="000000"/>
                <w:sz w:val="19"/>
                <w:szCs w:val="19"/>
              </w:rPr>
              <w:t xml:space="preserve">Registrar o checklist de entrada do veículo na OS (avarias, combustível e itens presentes).</w:t>
            </w:r>
          </w:p>
        </w:tc>
      </w:tr>
      <w:tr>
        <w:tc>
          <w:tcPr>
            <w:tcW w:type="dxa" w:w="1300"/>
          </w:tcPr>
          <w:p>
            <w:r>
              <w:rPr>
                <w:color w:val="000000"/>
                <w:sz w:val="19"/>
                <w:szCs w:val="19"/>
              </w:rPr>
              <w:t xml:space="preserve">RF08</w:t>
            </w:r>
          </w:p>
        </w:tc>
        <w:tc>
          <w:tcPr>
            <w:tcW w:type="dxa" w:w="8000"/>
          </w:tcPr>
          <w:p>
            <w:r>
              <w:rPr>
                <w:color w:val="000000"/>
                <w:sz w:val="19"/>
                <w:szCs w:val="19"/>
              </w:rPr>
              <w:t xml:space="preserve">Elaborar o orçamento da OS com peças e mão de obra, calculando os totais.</w:t>
            </w:r>
          </w:p>
        </w:tc>
      </w:tr>
      <w:tr>
        <w:tc>
          <w:tcPr>
            <w:tcW w:type="dxa" w:w="1300"/>
          </w:tcPr>
          <w:p>
            <w:r>
              <w:rPr>
                <w:color w:val="000000"/>
                <w:sz w:val="19"/>
                <w:szCs w:val="19"/>
              </w:rPr>
              <w:t xml:space="preserve">RF09</w:t>
            </w:r>
          </w:p>
        </w:tc>
        <w:tc>
          <w:tcPr>
            <w:tcW w:type="dxa" w:w="8000"/>
          </w:tcPr>
          <w:p>
            <w:r>
              <w:rPr>
                <w:color w:val="000000"/>
                <w:sz w:val="19"/>
                <w:szCs w:val="19"/>
              </w:rPr>
              <w:t xml:space="preserve">Registrar a aprovação, aprovação parcial ou reprovação do orçamento pelo cliente.</w:t>
            </w:r>
          </w:p>
        </w:tc>
      </w:tr>
      <w:tr>
        <w:tc>
          <w:tcPr>
            <w:tcW w:type="dxa" w:w="1300"/>
          </w:tcPr>
          <w:p>
            <w:r>
              <w:rPr>
                <w:color w:val="000000"/>
                <w:sz w:val="19"/>
                <w:szCs w:val="19"/>
              </w:rPr>
              <w:t xml:space="preserve">RF10</w:t>
            </w:r>
          </w:p>
        </w:tc>
        <w:tc>
          <w:tcPr>
            <w:tcW w:type="dxa" w:w="8000"/>
          </w:tcPr>
          <w:p>
            <w:r>
              <w:rPr>
                <w:color w:val="000000"/>
                <w:sz w:val="19"/>
                <w:szCs w:val="19"/>
              </w:rPr>
              <w:t xml:space="preserve">Atualizar o status da OS ao longo do atendimento.</w:t>
            </w:r>
          </w:p>
        </w:tc>
      </w:tr>
      <w:tr>
        <w:tc>
          <w:tcPr>
            <w:tcW w:type="dxa" w:w="1300"/>
          </w:tcPr>
          <w:p>
            <w:r>
              <w:rPr>
                <w:color w:val="000000"/>
                <w:sz w:val="19"/>
                <w:szCs w:val="19"/>
              </w:rPr>
              <w:t xml:space="preserve">RF11</w:t>
            </w:r>
          </w:p>
        </w:tc>
        <w:tc>
          <w:tcPr>
            <w:tcW w:type="dxa" w:w="8000"/>
          </w:tcPr>
          <w:p>
            <w:r>
              <w:rPr>
                <w:color w:val="000000"/>
                <w:sz w:val="19"/>
                <w:szCs w:val="19"/>
              </w:rPr>
              <w:t xml:space="preserve">Notificar o cliente quando a OS passar para o status “Pronto para retirada”.</w:t>
            </w:r>
          </w:p>
        </w:tc>
      </w:tr>
      <w:tr>
        <w:tc>
          <w:tcPr>
            <w:tcW w:type="dxa" w:w="1300"/>
          </w:tcPr>
          <w:p>
            <w:r>
              <w:rPr>
                <w:color w:val="000000"/>
                <w:sz w:val="19"/>
                <w:szCs w:val="19"/>
              </w:rPr>
              <w:t xml:space="preserve">RF12</w:t>
            </w:r>
          </w:p>
        </w:tc>
        <w:tc>
          <w:tcPr>
            <w:tcW w:type="dxa" w:w="8000"/>
          </w:tcPr>
          <w:p>
            <w:r>
              <w:rPr>
                <w:color w:val="000000"/>
                <w:sz w:val="19"/>
                <w:szCs w:val="19"/>
              </w:rPr>
              <w:t xml:space="preserve">Encerrar a OS registrando a forma de pagamento.</w:t>
            </w:r>
          </w:p>
        </w:tc>
      </w:tr>
      <w:tr>
        <w:tc>
          <w:tcPr>
            <w:tcW w:type="dxa" w:w="1300"/>
          </w:tcPr>
          <w:p>
            <w:r>
              <w:rPr>
                <w:color w:val="000000"/>
                <w:sz w:val="19"/>
                <w:szCs w:val="19"/>
              </w:rPr>
              <w:t xml:space="preserve">RF13</w:t>
            </w:r>
          </w:p>
        </w:tc>
        <w:tc>
          <w:tcPr>
            <w:tcW w:type="dxa" w:w="8000"/>
          </w:tcPr>
          <w:p>
            <w:r>
              <w:rPr>
                <w:color w:val="000000"/>
                <w:sz w:val="19"/>
                <w:szCs w:val="19"/>
              </w:rPr>
              <w:t xml:space="preserve">Cadastrar, consultar e alterar peças do estoque (preços, quantidade e estoque mínimo).</w:t>
            </w:r>
          </w:p>
        </w:tc>
      </w:tr>
      <w:tr>
        <w:tc>
          <w:tcPr>
            <w:tcW w:type="dxa" w:w="1300"/>
          </w:tcPr>
          <w:p>
            <w:r>
              <w:rPr>
                <w:color w:val="000000"/>
                <w:sz w:val="19"/>
                <w:szCs w:val="19"/>
              </w:rPr>
              <w:t xml:space="preserve">RF14</w:t>
            </w:r>
          </w:p>
        </w:tc>
        <w:tc>
          <w:tcPr>
            <w:tcW w:type="dxa" w:w="8000"/>
          </w:tcPr>
          <w:p>
            <w:r>
              <w:rPr>
                <w:color w:val="000000"/>
                <w:sz w:val="19"/>
                <w:szCs w:val="19"/>
              </w:rPr>
              <w:t xml:space="preserve">Dar baixa automática no estoque das peças utilizadas na OS.</w:t>
            </w:r>
          </w:p>
        </w:tc>
      </w:tr>
      <w:tr>
        <w:tc>
          <w:tcPr>
            <w:tcW w:type="dxa" w:w="1300"/>
          </w:tcPr>
          <w:p>
            <w:r>
              <w:rPr>
                <w:color w:val="000000"/>
                <w:sz w:val="19"/>
                <w:szCs w:val="19"/>
              </w:rPr>
              <w:t xml:space="preserve">RF15</w:t>
            </w:r>
          </w:p>
        </w:tc>
        <w:tc>
          <w:tcPr>
            <w:tcW w:type="dxa" w:w="8000"/>
          </w:tcPr>
          <w:p>
            <w:r>
              <w:rPr>
                <w:color w:val="000000"/>
                <w:sz w:val="19"/>
                <w:szCs w:val="19"/>
              </w:rPr>
              <w:t xml:space="preserve">Emitir alerta quando uma peça atingir o estoque mínimo.</w:t>
            </w:r>
          </w:p>
        </w:tc>
      </w:tr>
      <w:tr>
        <w:tc>
          <w:tcPr>
            <w:tcW w:type="dxa" w:w="1300"/>
          </w:tcPr>
          <w:p>
            <w:r>
              <w:rPr>
                <w:color w:val="000000"/>
                <w:sz w:val="19"/>
                <w:szCs w:val="19"/>
              </w:rPr>
              <w:t xml:space="preserve">RF16</w:t>
            </w:r>
          </w:p>
        </w:tc>
        <w:tc>
          <w:tcPr>
            <w:tcW w:type="dxa" w:w="8000"/>
          </w:tcPr>
          <w:p>
            <w:r>
              <w:rPr>
                <w:color w:val="000000"/>
                <w:sz w:val="19"/>
                <w:szCs w:val="19"/>
              </w:rPr>
              <w:t xml:space="preserve">Registrar e controlar contas a pagar e a receber.</w:t>
            </w:r>
          </w:p>
        </w:tc>
      </w:tr>
      <w:tr>
        <w:tc>
          <w:tcPr>
            <w:tcW w:type="dxa" w:w="1300"/>
          </w:tcPr>
          <w:p>
            <w:r>
              <w:rPr>
                <w:color w:val="000000"/>
                <w:sz w:val="19"/>
                <w:szCs w:val="19"/>
              </w:rPr>
              <w:t xml:space="preserve">RF17</w:t>
            </w:r>
          </w:p>
        </w:tc>
        <w:tc>
          <w:tcPr>
            <w:tcW w:type="dxa" w:w="8000"/>
          </w:tcPr>
          <w:p>
            <w:r>
              <w:rPr>
                <w:color w:val="000000"/>
                <w:sz w:val="19"/>
                <w:szCs w:val="19"/>
              </w:rPr>
              <w:t xml:space="preserve">Gerar relatórios gerenciais (faturamento, ticket médio e desempenho por mecânico).</w:t>
            </w:r>
          </w:p>
        </w:tc>
      </w:tr>
      <w:tr>
        <w:tc>
          <w:tcPr>
            <w:tcW w:type="dxa" w:w="1300"/>
          </w:tcPr>
          <w:p>
            <w:r>
              <w:rPr>
                <w:color w:val="000000"/>
                <w:sz w:val="19"/>
                <w:szCs w:val="19"/>
              </w:rPr>
              <w:t xml:space="preserve">RF18</w:t>
            </w:r>
          </w:p>
        </w:tc>
        <w:tc>
          <w:tcPr>
            <w:tcW w:type="dxa" w:w="8000"/>
          </w:tcPr>
          <w:p>
            <w:r>
              <w:rPr>
                <w:color w:val="000000"/>
                <w:sz w:val="19"/>
                <w:szCs w:val="19"/>
              </w:rPr>
              <w:t xml:space="preserve">Cadastrar funcionários e atribuir perfis de acesso.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2.2 Requisitos Não Funcionais (RNF)</w:t>
      </w:r>
    </w:p>
    <w:p>
      <w:pPr>
        <w:spacing w:after="160"/>
        <w:jc w:val="both"/>
      </w:pPr>
      <w:r>
        <w:rPr>
          <w:color w:val="000000"/>
          <w:sz w:val="22"/>
          <w:szCs w:val="22"/>
        </w:rPr>
        <w:t xml:space="preserve">Cada requisito não funcional é mensurável e foi associado a uma característica e subcaracterística de qualidade da ISO/IEC 25010:2023.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00"/>
        <w:gridCol w:w="1700"/>
        <w:gridCol w:w="1800"/>
      </w:tblGrid>
      <w:tr>
        <w:trPr>
          <w:tblHeader/>
        </w:trPr>
        <w:tc>
          <w:tcPr>
            <w:tcW w:type="dxa" w:w="900"/>
            <w:shd w:fill="E6E6E6" w:val="clea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5300"/>
            <w:shd w:fill="E6E6E6" w:val="clea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700"/>
            <w:shd w:fill="E6E6E6" w:val="clea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Característica</w:t>
            </w:r>
          </w:p>
        </w:tc>
        <w:tc>
          <w:tcPr>
            <w:tcW w:type="dxa" w:w="1800"/>
            <w:shd w:fill="E6E6E6" w:val="clea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Subcaracterística</w:t>
            </w:r>
          </w:p>
        </w:tc>
      </w:tr>
      <w:tr>
        <w:tc>
          <w:tcPr>
            <w:tcW w:type="dxa" w:w="900"/>
          </w:tcPr>
          <w:p>
            <w:r>
              <w:rPr>
                <w:color w:val="000000"/>
                <w:sz w:val="19"/>
                <w:szCs w:val="19"/>
              </w:rPr>
              <w:t xml:space="preserve">RNF01</w:t>
            </w:r>
          </w:p>
        </w:tc>
        <w:tc>
          <w:tcPr>
            <w:tcW w:type="dxa" w:w="5300"/>
          </w:tcPr>
          <w:p>
            <w:r>
              <w:rPr>
                <w:color w:val="000000"/>
                <w:sz w:val="19"/>
                <w:szCs w:val="19"/>
              </w:rPr>
              <w:t xml:space="preserve">As buscas de clientes, veículos e OS devem retornar resultados em até 2 segundos com até 10 usuários usando o sistema ao mesmo tempo.</w:t>
            </w:r>
          </w:p>
        </w:tc>
        <w:tc>
          <w:tcPr>
            <w:tcW w:type="dxa" w:w="1700"/>
          </w:tcPr>
          <w:p>
            <w:r>
              <w:rPr>
                <w:color w:val="000000"/>
                <w:sz w:val="19"/>
                <w:szCs w:val="19"/>
              </w:rPr>
              <w:t xml:space="preserve">Eficiência de desempenho</w:t>
            </w:r>
          </w:p>
        </w:tc>
        <w:tc>
          <w:tcPr>
            <w:tcW w:type="dxa" w:w="1800"/>
          </w:tcPr>
          <w:p>
            <w:r>
              <w:rPr>
                <w:color w:val="000000"/>
                <w:sz w:val="19"/>
                <w:szCs w:val="19"/>
              </w:rPr>
              <w:t xml:space="preserve">Comportamento temporal</w:t>
            </w:r>
          </w:p>
        </w:tc>
      </w:tr>
      <w:tr>
        <w:tc>
          <w:tcPr>
            <w:tcW w:type="dxa" w:w="900"/>
          </w:tcPr>
          <w:p>
            <w:r>
              <w:rPr>
                <w:color w:val="000000"/>
                <w:sz w:val="19"/>
                <w:szCs w:val="19"/>
              </w:rPr>
              <w:t xml:space="preserve">RNF02</w:t>
            </w:r>
          </w:p>
        </w:tc>
        <w:tc>
          <w:tcPr>
            <w:tcW w:type="dxa" w:w="5300"/>
          </w:tcPr>
          <w:p>
            <w:r>
              <w:rPr>
                <w:color w:val="000000"/>
                <w:sz w:val="19"/>
                <w:szCs w:val="19"/>
              </w:rPr>
              <w:t xml:space="preserve">O sistema deve suportar pelo menos 20 usuários simultâneos e 100 mil OS armazenadas sem deixar de atender ao RNF01.</w:t>
            </w:r>
          </w:p>
        </w:tc>
        <w:tc>
          <w:tcPr>
            <w:tcW w:type="dxa" w:w="1700"/>
          </w:tcPr>
          <w:p>
            <w:r>
              <w:rPr>
                <w:color w:val="000000"/>
                <w:sz w:val="19"/>
                <w:szCs w:val="19"/>
              </w:rPr>
              <w:t xml:space="preserve">Eficiência de desempenho</w:t>
            </w:r>
          </w:p>
        </w:tc>
        <w:tc>
          <w:tcPr>
            <w:tcW w:type="dxa" w:w="1800"/>
          </w:tcPr>
          <w:p>
            <w:r>
              <w:rPr>
                <w:color w:val="000000"/>
                <w:sz w:val="19"/>
                <w:szCs w:val="19"/>
              </w:rPr>
              <w:t xml:space="preserve">Capacidade</w:t>
            </w:r>
          </w:p>
        </w:tc>
      </w:tr>
      <w:tr>
        <w:tc>
          <w:tcPr>
            <w:tcW w:type="dxa" w:w="900"/>
          </w:tcPr>
          <w:p>
            <w:r>
              <w:rPr>
                <w:color w:val="000000"/>
                <w:sz w:val="19"/>
                <w:szCs w:val="19"/>
              </w:rPr>
              <w:t xml:space="preserve">RNF03</w:t>
            </w:r>
          </w:p>
        </w:tc>
        <w:tc>
          <w:tcPr>
            <w:tcW w:type="dxa" w:w="5300"/>
          </w:tcPr>
          <w:p>
            <w:r>
              <w:rPr>
                <w:color w:val="000000"/>
                <w:sz w:val="19"/>
                <w:szCs w:val="19"/>
              </w:rPr>
              <w:t xml:space="preserve">Um recepcionista treinado deve conseguir abrir uma OS completa (com checklist) em no máximo 3 minutos, sem sair da tela de abertura.</w:t>
            </w:r>
          </w:p>
        </w:tc>
        <w:tc>
          <w:tcPr>
            <w:tcW w:type="dxa" w:w="1700"/>
          </w:tcPr>
          <w:p>
            <w:r>
              <w:rPr>
                <w:color w:val="000000"/>
                <w:sz w:val="19"/>
                <w:szCs w:val="19"/>
              </w:rPr>
              <w:t xml:space="preserve">Capacidade de interação</w:t>
            </w:r>
          </w:p>
        </w:tc>
        <w:tc>
          <w:tcPr>
            <w:tcW w:type="dxa" w:w="1800"/>
          </w:tcPr>
          <w:p>
            <w:r>
              <w:rPr>
                <w:color w:val="000000"/>
                <w:sz w:val="19"/>
                <w:szCs w:val="19"/>
              </w:rPr>
              <w:t xml:space="preserve">Operabilidade</w:t>
            </w:r>
          </w:p>
        </w:tc>
      </w:tr>
      <w:tr>
        <w:tc>
          <w:tcPr>
            <w:tcW w:type="dxa" w:w="900"/>
          </w:tcPr>
          <w:p>
            <w:r>
              <w:rPr>
                <w:color w:val="000000"/>
                <w:sz w:val="19"/>
                <w:szCs w:val="19"/>
              </w:rPr>
              <w:t xml:space="preserve">RNF04</w:t>
            </w:r>
          </w:p>
        </w:tc>
        <w:tc>
          <w:tcPr>
            <w:tcW w:type="dxa" w:w="5300"/>
          </w:tcPr>
          <w:p>
            <w:r>
              <w:rPr>
                <w:color w:val="000000"/>
                <w:sz w:val="19"/>
                <w:szCs w:val="19"/>
              </w:rPr>
              <w:t xml:space="preserve">Um funcionário novo deve conseguir cadastrar cliente, veículo e abrir uma OS sem ajuda após no máximo 1 hora de treinamento.</w:t>
            </w:r>
          </w:p>
        </w:tc>
        <w:tc>
          <w:tcPr>
            <w:tcW w:type="dxa" w:w="1700"/>
          </w:tcPr>
          <w:p>
            <w:r>
              <w:rPr>
                <w:color w:val="000000"/>
                <w:sz w:val="19"/>
                <w:szCs w:val="19"/>
              </w:rPr>
              <w:t xml:space="preserve">Capacidade de interação</w:t>
            </w:r>
          </w:p>
        </w:tc>
        <w:tc>
          <w:tcPr>
            <w:tcW w:type="dxa" w:w="1800"/>
          </w:tcPr>
          <w:p>
            <w:r>
              <w:rPr>
                <w:color w:val="000000"/>
                <w:sz w:val="19"/>
                <w:szCs w:val="19"/>
              </w:rPr>
              <w:t xml:space="preserve">Apreensibilidade</w:t>
            </w:r>
          </w:p>
        </w:tc>
      </w:tr>
      <w:tr>
        <w:tc>
          <w:tcPr>
            <w:tcW w:type="dxa" w:w="900"/>
          </w:tcPr>
          <w:p>
            <w:r>
              <w:rPr>
                <w:color w:val="000000"/>
                <w:sz w:val="19"/>
                <w:szCs w:val="19"/>
              </w:rPr>
              <w:t xml:space="preserve">RNF05</w:t>
            </w:r>
          </w:p>
        </w:tc>
        <w:tc>
          <w:tcPr>
            <w:tcW w:type="dxa" w:w="5300"/>
          </w:tcPr>
          <w:p>
            <w:r>
              <w:rPr>
                <w:color w:val="000000"/>
                <w:sz w:val="19"/>
                <w:szCs w:val="19"/>
              </w:rPr>
              <w:t xml:space="preserve">O sistema deve validar CPF, placa (padrão antigo e Mercosul) e datas durante a digitação e pedir confirmação antes de excluir ou inativar qualquer registro.</w:t>
            </w:r>
          </w:p>
        </w:tc>
        <w:tc>
          <w:tcPr>
            <w:tcW w:type="dxa" w:w="1700"/>
          </w:tcPr>
          <w:p>
            <w:r>
              <w:rPr>
                <w:color w:val="000000"/>
                <w:sz w:val="19"/>
                <w:szCs w:val="19"/>
              </w:rPr>
              <w:t xml:space="preserve">Capacidade de interação</w:t>
            </w:r>
          </w:p>
        </w:tc>
        <w:tc>
          <w:tcPr>
            <w:tcW w:type="dxa" w:w="1800"/>
          </w:tcPr>
          <w:p>
            <w:r>
              <w:rPr>
                <w:color w:val="000000"/>
                <w:sz w:val="19"/>
                <w:szCs w:val="19"/>
              </w:rPr>
              <w:t xml:space="preserve">Proteção contra erros do usuário</w:t>
            </w:r>
          </w:p>
        </w:tc>
      </w:tr>
      <w:tr>
        <w:tc>
          <w:tcPr>
            <w:tcW w:type="dxa" w:w="900"/>
          </w:tcPr>
          <w:p>
            <w:r>
              <w:rPr>
                <w:color w:val="000000"/>
                <w:sz w:val="19"/>
                <w:szCs w:val="19"/>
              </w:rPr>
              <w:t xml:space="preserve">RNF06</w:t>
            </w:r>
          </w:p>
        </w:tc>
        <w:tc>
          <w:tcPr>
            <w:tcW w:type="dxa" w:w="5300"/>
          </w:tcPr>
          <w:p>
            <w:r>
              <w:rPr>
                <w:color w:val="000000"/>
                <w:sz w:val="19"/>
                <w:szCs w:val="19"/>
              </w:rPr>
              <w:t xml:space="preserve">A interface deve atender ao nível AA da WCAG 2.1, com contraste mínimo de 4,5:1 e navegação completa pelo teclado.</w:t>
            </w:r>
          </w:p>
        </w:tc>
        <w:tc>
          <w:tcPr>
            <w:tcW w:type="dxa" w:w="1700"/>
          </w:tcPr>
          <w:p>
            <w:r>
              <w:rPr>
                <w:color w:val="000000"/>
                <w:sz w:val="19"/>
                <w:szCs w:val="19"/>
              </w:rPr>
              <w:t xml:space="preserve">Capacidade de interação</w:t>
            </w:r>
          </w:p>
        </w:tc>
        <w:tc>
          <w:tcPr>
            <w:tcW w:type="dxa" w:w="1800"/>
          </w:tcPr>
          <w:p>
            <w:r>
              <w:rPr>
                <w:color w:val="000000"/>
                <w:sz w:val="19"/>
                <w:szCs w:val="19"/>
              </w:rPr>
              <w:t xml:space="preserve">Inclusividade</w:t>
            </w:r>
          </w:p>
        </w:tc>
      </w:tr>
      <w:tr>
        <w:tc>
          <w:tcPr>
            <w:tcW w:type="dxa" w:w="900"/>
          </w:tcPr>
          <w:p>
            <w:r>
              <w:rPr>
                <w:color w:val="000000"/>
                <w:sz w:val="19"/>
                <w:szCs w:val="19"/>
              </w:rPr>
              <w:t xml:space="preserve">RNF07</w:t>
            </w:r>
          </w:p>
        </w:tc>
        <w:tc>
          <w:tcPr>
            <w:tcW w:type="dxa" w:w="5300"/>
          </w:tcPr>
          <w:p>
            <w:r>
              <w:rPr>
                <w:color w:val="000000"/>
                <w:sz w:val="19"/>
                <w:szCs w:val="19"/>
              </w:rPr>
              <w:t xml:space="preserve">O sistema deve ficar disponível em pelo menos 99% do horário de funcionamento da oficina (segunda a sábado, 8h às 18h), medido mensalmente.</w:t>
            </w:r>
          </w:p>
        </w:tc>
        <w:tc>
          <w:tcPr>
            <w:tcW w:type="dxa" w:w="1700"/>
          </w:tcPr>
          <w:p>
            <w:r>
              <w:rPr>
                <w:color w:val="000000"/>
                <w:sz w:val="19"/>
                <w:szCs w:val="19"/>
              </w:rPr>
              <w:t xml:space="preserve">Confiabilidade</w:t>
            </w:r>
          </w:p>
        </w:tc>
        <w:tc>
          <w:tcPr>
            <w:tcW w:type="dxa" w:w="1800"/>
          </w:tcPr>
          <w:p>
            <w:r>
              <w:rPr>
                <w:color w:val="000000"/>
                <w:sz w:val="19"/>
                <w:szCs w:val="19"/>
              </w:rPr>
              <w:t xml:space="preserve">Disponibilidade</w:t>
            </w:r>
          </w:p>
        </w:tc>
      </w:tr>
      <w:tr>
        <w:tc>
          <w:tcPr>
            <w:tcW w:type="dxa" w:w="900"/>
          </w:tcPr>
          <w:p>
            <w:r>
              <w:rPr>
                <w:color w:val="000000"/>
                <w:sz w:val="19"/>
                <w:szCs w:val="19"/>
              </w:rPr>
              <w:t xml:space="preserve">RNF08</w:t>
            </w:r>
          </w:p>
        </w:tc>
        <w:tc>
          <w:tcPr>
            <w:tcW w:type="dxa" w:w="5300"/>
          </w:tcPr>
          <w:p>
            <w:r>
              <w:rPr>
                <w:color w:val="000000"/>
                <w:sz w:val="19"/>
                <w:szCs w:val="19"/>
              </w:rPr>
              <w:t xml:space="preserve">Deve ser feito backup automático diário do banco de dados, com restauração em até 4 horas e perda máxima de 24 horas de dados.</w:t>
            </w:r>
          </w:p>
        </w:tc>
        <w:tc>
          <w:tcPr>
            <w:tcW w:type="dxa" w:w="1700"/>
          </w:tcPr>
          <w:p>
            <w:r>
              <w:rPr>
                <w:color w:val="000000"/>
                <w:sz w:val="19"/>
                <w:szCs w:val="19"/>
              </w:rPr>
              <w:t xml:space="preserve">Confiabilidade</w:t>
            </w:r>
          </w:p>
        </w:tc>
        <w:tc>
          <w:tcPr>
            <w:tcW w:type="dxa" w:w="1800"/>
          </w:tcPr>
          <w:p>
            <w:r>
              <w:rPr>
                <w:color w:val="000000"/>
                <w:sz w:val="19"/>
                <w:szCs w:val="19"/>
              </w:rPr>
              <w:t xml:space="preserve">Recuperabilidade</w:t>
            </w:r>
          </w:p>
        </w:tc>
      </w:tr>
      <w:tr>
        <w:tc>
          <w:tcPr>
            <w:tcW w:type="dxa" w:w="900"/>
          </w:tcPr>
          <w:p>
            <w:r>
              <w:rPr>
                <w:color w:val="000000"/>
                <w:sz w:val="19"/>
                <w:szCs w:val="19"/>
              </w:rPr>
              <w:t xml:space="preserve">RNF09</w:t>
            </w:r>
          </w:p>
        </w:tc>
        <w:tc>
          <w:tcPr>
            <w:tcW w:type="dxa" w:w="5300"/>
          </w:tcPr>
          <w:p>
            <w:r>
              <w:rPr>
                <w:color w:val="000000"/>
                <w:sz w:val="19"/>
                <w:szCs w:val="19"/>
              </w:rPr>
              <w:t xml:space="preserve">Se a conexão cair durante o preenchimento de uma OS ou orçamento, os dados digitados devem ser mantidos como rascunho e recuperados quando a conexão voltar.</w:t>
            </w:r>
          </w:p>
        </w:tc>
        <w:tc>
          <w:tcPr>
            <w:tcW w:type="dxa" w:w="1700"/>
          </w:tcPr>
          <w:p>
            <w:r>
              <w:rPr>
                <w:color w:val="000000"/>
                <w:sz w:val="19"/>
                <w:szCs w:val="19"/>
              </w:rPr>
              <w:t xml:space="preserve">Confiabilidade</w:t>
            </w:r>
          </w:p>
        </w:tc>
        <w:tc>
          <w:tcPr>
            <w:tcW w:type="dxa" w:w="1800"/>
          </w:tcPr>
          <w:p>
            <w:r>
              <w:rPr>
                <w:color w:val="000000"/>
                <w:sz w:val="19"/>
                <w:szCs w:val="19"/>
              </w:rPr>
              <w:t xml:space="preserve">Tolerância a falhas</w:t>
            </w:r>
          </w:p>
        </w:tc>
      </w:tr>
      <w:tr>
        <w:tc>
          <w:tcPr>
            <w:tcW w:type="dxa" w:w="900"/>
          </w:tcPr>
          <w:p>
            <w:r>
              <w:rPr>
                <w:color w:val="000000"/>
                <w:sz w:val="19"/>
                <w:szCs w:val="19"/>
              </w:rPr>
              <w:t xml:space="preserve">RNF10</w:t>
            </w:r>
          </w:p>
        </w:tc>
        <w:tc>
          <w:tcPr>
            <w:tcW w:type="dxa" w:w="5300"/>
          </w:tcPr>
          <w:p>
            <w:r>
              <w:rPr>
                <w:color w:val="000000"/>
                <w:sz w:val="19"/>
                <w:szCs w:val="19"/>
              </w:rPr>
              <w:t xml:space="preserve">As senhas devem ser armazenadas com hash (bcrypt) e toda a comunicação deve usar HTTPS (TLS 1.2 ou superior); dados pessoais dos clientes só podem ser acessados por perfis autorizados, conforme a LGPD.</w:t>
            </w:r>
          </w:p>
        </w:tc>
        <w:tc>
          <w:tcPr>
            <w:tcW w:type="dxa" w:w="1700"/>
          </w:tcPr>
          <w:p>
            <w:r>
              <w:rPr>
                <w:color w:val="000000"/>
                <w:sz w:val="19"/>
                <w:szCs w:val="19"/>
              </w:rPr>
              <w:t xml:space="preserve">Segurança</w:t>
            </w:r>
          </w:p>
        </w:tc>
        <w:tc>
          <w:tcPr>
            <w:tcW w:type="dxa" w:w="1800"/>
          </w:tcPr>
          <w:p>
            <w:r>
              <w:rPr>
                <w:color w:val="000000"/>
                <w:sz w:val="19"/>
                <w:szCs w:val="19"/>
              </w:rPr>
              <w:t xml:space="preserve">Confidencialidade</w:t>
            </w:r>
          </w:p>
        </w:tc>
      </w:tr>
      <w:tr>
        <w:tc>
          <w:tcPr>
            <w:tcW w:type="dxa" w:w="900"/>
          </w:tcPr>
          <w:p>
            <w:r>
              <w:rPr>
                <w:color w:val="000000"/>
                <w:sz w:val="19"/>
                <w:szCs w:val="19"/>
              </w:rPr>
              <w:t xml:space="preserve">RNF11</w:t>
            </w:r>
          </w:p>
        </w:tc>
        <w:tc>
          <w:tcPr>
            <w:tcW w:type="dxa" w:w="5300"/>
          </w:tcPr>
          <w:p>
            <w:r>
              <w:rPr>
                <w:color w:val="000000"/>
                <w:sz w:val="19"/>
                <w:szCs w:val="19"/>
              </w:rPr>
              <w:t xml:space="preserve">A sessão deve expirar após 30 minutos de inatividade e a conta deve ser bloqueada por 15 minutos após 5 tentativas de login incorretas.</w:t>
            </w:r>
          </w:p>
        </w:tc>
        <w:tc>
          <w:tcPr>
            <w:tcW w:type="dxa" w:w="1700"/>
          </w:tcPr>
          <w:p>
            <w:r>
              <w:rPr>
                <w:color w:val="000000"/>
                <w:sz w:val="19"/>
                <w:szCs w:val="19"/>
              </w:rPr>
              <w:t xml:space="preserve">Segurança</w:t>
            </w:r>
          </w:p>
        </w:tc>
        <w:tc>
          <w:tcPr>
            <w:tcW w:type="dxa" w:w="1800"/>
          </w:tcPr>
          <w:p>
            <w:r>
              <w:rPr>
                <w:color w:val="000000"/>
                <w:sz w:val="19"/>
                <w:szCs w:val="19"/>
              </w:rPr>
              <w:t xml:space="preserve">Autenticidade</w:t>
            </w:r>
          </w:p>
        </w:tc>
      </w:tr>
      <w:tr>
        <w:tc>
          <w:tcPr>
            <w:tcW w:type="dxa" w:w="900"/>
          </w:tcPr>
          <w:p>
            <w:r>
              <w:rPr>
                <w:color w:val="000000"/>
                <w:sz w:val="19"/>
                <w:szCs w:val="19"/>
              </w:rPr>
              <w:t xml:space="preserve">RNF12</w:t>
            </w:r>
          </w:p>
        </w:tc>
        <w:tc>
          <w:tcPr>
            <w:tcW w:type="dxa" w:w="5300"/>
          </w:tcPr>
          <w:p>
            <w:r>
              <w:rPr>
                <w:color w:val="000000"/>
                <w:sz w:val="19"/>
                <w:szCs w:val="19"/>
              </w:rPr>
              <w:t xml:space="preserve">Toda criação, alteração ou exclusão em OS, estoque e financeiro deve gerar um registro de auditoria com usuário, data/hora e valores antes e depois, mantido por no mínimo 12 meses.</w:t>
            </w:r>
          </w:p>
        </w:tc>
        <w:tc>
          <w:tcPr>
            <w:tcW w:type="dxa" w:w="1700"/>
          </w:tcPr>
          <w:p>
            <w:r>
              <w:rPr>
                <w:color w:val="000000"/>
                <w:sz w:val="19"/>
                <w:szCs w:val="19"/>
              </w:rPr>
              <w:t xml:space="preserve">Segurança</w:t>
            </w:r>
          </w:p>
        </w:tc>
        <w:tc>
          <w:tcPr>
            <w:tcW w:type="dxa" w:w="1800"/>
          </w:tcPr>
          <w:p>
            <w:r>
              <w:rPr>
                <w:color w:val="000000"/>
                <w:sz w:val="19"/>
                <w:szCs w:val="19"/>
              </w:rPr>
              <w:t xml:space="preserve">Responsabilização</w:t>
            </w:r>
          </w:p>
        </w:tc>
      </w:tr>
      <w:tr>
        <w:tc>
          <w:tcPr>
            <w:tcW w:type="dxa" w:w="900"/>
          </w:tcPr>
          <w:p>
            <w:r>
              <w:rPr>
                <w:color w:val="000000"/>
                <w:sz w:val="19"/>
                <w:szCs w:val="19"/>
              </w:rPr>
              <w:t xml:space="preserve">RNF13</w:t>
            </w:r>
          </w:p>
        </w:tc>
        <w:tc>
          <w:tcPr>
            <w:tcW w:type="dxa" w:w="5300"/>
          </w:tcPr>
          <w:p>
            <w:r>
              <w:rPr>
                <w:color w:val="000000"/>
                <w:sz w:val="19"/>
                <w:szCs w:val="19"/>
              </w:rPr>
              <w:t xml:space="preserve">Os relatórios devem poder ser exportados em PDF e XLSX, e as notificações ao cliente devem ser enviadas por integração com API de WhatsApp e e-mail.</w:t>
            </w:r>
          </w:p>
        </w:tc>
        <w:tc>
          <w:tcPr>
            <w:tcW w:type="dxa" w:w="1700"/>
          </w:tcPr>
          <w:p>
            <w:r>
              <w:rPr>
                <w:color w:val="000000"/>
                <w:sz w:val="19"/>
                <w:szCs w:val="19"/>
              </w:rPr>
              <w:t xml:space="preserve">Compatibilidade</w:t>
            </w:r>
          </w:p>
        </w:tc>
        <w:tc>
          <w:tcPr>
            <w:tcW w:type="dxa" w:w="1800"/>
          </w:tcPr>
          <w:p>
            <w:r>
              <w:rPr>
                <w:color w:val="000000"/>
                <w:sz w:val="19"/>
                <w:szCs w:val="19"/>
              </w:rPr>
              <w:t xml:space="preserve">Interoperabilidade</w:t>
            </w:r>
          </w:p>
        </w:tc>
      </w:tr>
      <w:tr>
        <w:tc>
          <w:tcPr>
            <w:tcW w:type="dxa" w:w="900"/>
          </w:tcPr>
          <w:p>
            <w:r>
              <w:rPr>
                <w:color w:val="000000"/>
                <w:sz w:val="19"/>
                <w:szCs w:val="19"/>
              </w:rPr>
              <w:t xml:space="preserve">RNF14</w:t>
            </w:r>
          </w:p>
        </w:tc>
        <w:tc>
          <w:tcPr>
            <w:tcW w:type="dxa" w:w="5300"/>
          </w:tcPr>
          <w:p>
            <w:r>
              <w:rPr>
                <w:color w:val="000000"/>
                <w:sz w:val="19"/>
                <w:szCs w:val="19"/>
              </w:rPr>
              <w:t xml:space="preserve">O sistema deve ser organizado em camadas (apresentação, regras de negócio e dados) e em módulos independentes (Clientes, OS, Estoque e Financeiro), de modo que alterar um módulo não exija alterar os outros.</w:t>
            </w:r>
          </w:p>
        </w:tc>
        <w:tc>
          <w:tcPr>
            <w:tcW w:type="dxa" w:w="1700"/>
          </w:tcPr>
          <w:p>
            <w:r>
              <w:rPr>
                <w:color w:val="000000"/>
                <w:sz w:val="19"/>
                <w:szCs w:val="19"/>
              </w:rPr>
              <w:t xml:space="preserve">Manutenibilidade</w:t>
            </w:r>
          </w:p>
        </w:tc>
        <w:tc>
          <w:tcPr>
            <w:tcW w:type="dxa" w:w="1800"/>
          </w:tcPr>
          <w:p>
            <w:r>
              <w:rPr>
                <w:color w:val="000000"/>
                <w:sz w:val="19"/>
                <w:szCs w:val="19"/>
              </w:rPr>
              <w:t xml:space="preserve">Modularidade</w:t>
            </w:r>
          </w:p>
        </w:tc>
      </w:tr>
      <w:tr>
        <w:tc>
          <w:tcPr>
            <w:tcW w:type="dxa" w:w="900"/>
          </w:tcPr>
          <w:p>
            <w:r>
              <w:rPr>
                <w:color w:val="000000"/>
                <w:sz w:val="19"/>
                <w:szCs w:val="19"/>
              </w:rPr>
              <w:t xml:space="preserve">RNF15</w:t>
            </w:r>
          </w:p>
        </w:tc>
        <w:tc>
          <w:tcPr>
            <w:tcW w:type="dxa" w:w="5300"/>
          </w:tcPr>
          <w:p>
            <w:r>
              <w:rPr>
                <w:color w:val="000000"/>
                <w:sz w:val="19"/>
                <w:szCs w:val="19"/>
              </w:rPr>
              <w:t xml:space="preserve">As regras de negócio (cálculo do orçamento, baixa de estoque e lançamentos financeiros) devem ter no mínimo 70% de cobertura por testes unitários automatizados.</w:t>
            </w:r>
          </w:p>
        </w:tc>
        <w:tc>
          <w:tcPr>
            <w:tcW w:type="dxa" w:w="1700"/>
          </w:tcPr>
          <w:p>
            <w:r>
              <w:rPr>
                <w:color w:val="000000"/>
                <w:sz w:val="19"/>
                <w:szCs w:val="19"/>
              </w:rPr>
              <w:t xml:space="preserve">Manutenibilidade</w:t>
            </w:r>
          </w:p>
        </w:tc>
        <w:tc>
          <w:tcPr>
            <w:tcW w:type="dxa" w:w="1800"/>
          </w:tcPr>
          <w:p>
            <w:r>
              <w:rPr>
                <w:color w:val="000000"/>
                <w:sz w:val="19"/>
                <w:szCs w:val="19"/>
              </w:rPr>
              <w:t xml:space="preserve">Testabilidade</w:t>
            </w:r>
          </w:p>
        </w:tc>
      </w:tr>
      <w:tr>
        <w:tc>
          <w:tcPr>
            <w:tcW w:type="dxa" w:w="900"/>
          </w:tcPr>
          <w:p>
            <w:r>
              <w:rPr>
                <w:color w:val="000000"/>
                <w:sz w:val="19"/>
                <w:szCs w:val="19"/>
              </w:rPr>
              <w:t xml:space="preserve">RNF16</w:t>
            </w:r>
          </w:p>
        </w:tc>
        <w:tc>
          <w:tcPr>
            <w:tcW w:type="dxa" w:w="5300"/>
          </w:tcPr>
          <w:p>
            <w:r>
              <w:rPr>
                <w:color w:val="000000"/>
                <w:sz w:val="19"/>
                <w:szCs w:val="19"/>
              </w:rPr>
              <w:t xml:space="preserve">O sistema deve funcionar nas duas versões mais recentes do Chrome, Firefox e Edge, com layout responsivo para tablets a partir de 768 px, usados pelos mecânicos no pátio.</w:t>
            </w:r>
          </w:p>
        </w:tc>
        <w:tc>
          <w:tcPr>
            <w:tcW w:type="dxa" w:w="1700"/>
          </w:tcPr>
          <w:p>
            <w:r>
              <w:rPr>
                <w:color w:val="000000"/>
                <w:sz w:val="19"/>
                <w:szCs w:val="19"/>
              </w:rPr>
              <w:t xml:space="preserve">Flexibilidade</w:t>
            </w:r>
          </w:p>
        </w:tc>
        <w:tc>
          <w:tcPr>
            <w:tcW w:type="dxa" w:w="1800"/>
          </w:tcPr>
          <w:p>
            <w:r>
              <w:rPr>
                <w:color w:val="000000"/>
                <w:sz w:val="19"/>
                <w:szCs w:val="19"/>
              </w:rPr>
              <w:t xml:space="preserve">Adaptabilidade</w:t>
            </w:r>
          </w:p>
        </w:tc>
      </w:tr>
    </w:tbl>
    <w:p>
      <w:pPr>
        <w:pStyle w:val="Heading1"/>
        <w:pBdr>
          <w:bottom w:val="single" w:color="000000" w:sz="6" w:space="4"/>
        </w:pBdr>
        <w:spacing w:after="150" w:before="320"/>
      </w:pPr>
      <w:r>
        <w:rPr>
          <w:b/>
          <w:bCs/>
          <w:color w:val="000000"/>
          <w:sz w:val="28"/>
          <w:szCs w:val="28"/>
        </w:rPr>
        <w:t xml:space="preserve">3. Modelagem UML</w:t>
      </w:r>
    </w:p>
    <w:p>
      <w:pPr>
        <w:spacing w:after="160"/>
        <w:jc w:val="both"/>
      </w:pPr>
      <w:r>
        <w:rPr>
          <w:color w:val="000000"/>
          <w:sz w:val="22"/>
          <w:szCs w:val="22"/>
        </w:rPr>
        <w:t xml:space="preserve">Foram elaborados três diagramas UML: Casos de Uso (obrigatório), Sequência e Estados, cobrindo a interação dos usuários com o sistema, o fluxo de uma operação específica ao longo do tempo e os estados possíveis de uma ordem de serviço.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3.1 Diagrama de Casos de Uso</w:t>
      </w:r>
    </w:p>
    <w:p>
      <w:pPr>
        <w:spacing w:after="160"/>
        <w:jc w:val="both"/>
      </w:pPr>
      <w:r>
        <w:rPr>
          <w:color w:val="000000"/>
          <w:sz w:val="22"/>
          <w:szCs w:val="22"/>
        </w:rPr>
        <w:t xml:space="preserve">O diagrama representa os atores do sistema — Recepcionista, Mecânico e Administrador, todos especializações do ator abstrato Funcionário — e o Cliente como ator secundário, que participa apenas recebendo a notificação de veículo pronto. Relações «include» indicam comportamento que sempre ocorre (todo encerramento de OS inclui o registro de pagamento e a baixa de estoque); relações «extend» indicam comportamento condicional (cadastrar veículo durante a abertura da OS quando ele não existe, notificar o cliente quando o status muda para “Pronto”, e emitir alerta quando o estoque atinge o mínimo). Em destaque, o caso de uso principal: Abrir Ordem de Serviço.</w:t>
      </w:r>
    </w:p>
    <w:p>
      <w:pPr>
        <w:spacing w:after="40" w:before="120"/>
        <w:jc w:val="center"/>
      </w:pPr>
      <w:r>
        <w:drawing>
          <wp:inline distT="0" distB="0" distL="0" distR="0">
            <wp:extent cx="4095750" cy="520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444444"/>
          <w:sz w:val="19"/>
          <w:szCs w:val="19"/>
        </w:rPr>
        <w:t xml:space="preserve">Figura 1. Diagrama de Casos de Uso do Sistema Overdrive.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3.2 Diagrama de Sequência</w:t>
      </w:r>
    </w:p>
    <w:p>
      <w:pPr>
        <w:spacing w:after="160"/>
        <w:jc w:val="both"/>
      </w:pPr>
      <w:r>
        <w:rPr>
          <w:color w:val="000000"/>
          <w:sz w:val="22"/>
          <w:szCs w:val="22"/>
        </w:rPr>
        <w:t xml:space="preserve">O diagrama abaixo detalha a troca de mensagens entre o Recepcionista, o Sistema Overdrive e o Banco de Dados durante a abertura de uma ordem de serviço (caso de uso principal), incluindo a busca do veículo, o preenchimento do checklist de entrada e a gravação da OS.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444444"/>
          <w:sz w:val="19"/>
          <w:szCs w:val="19"/>
        </w:rPr>
        <w:t xml:space="preserve">Figura 2. Diagrama de Sequência: abertura de uma Ordem de Serviço.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3.3 Diagrama de Estados</w:t>
      </w:r>
    </w:p>
    <w:p>
      <w:pPr>
        <w:spacing w:after="160"/>
        <w:jc w:val="both"/>
      </w:pPr>
      <w:r>
        <w:rPr>
          <w:color w:val="000000"/>
          <w:sz w:val="22"/>
          <w:szCs w:val="22"/>
        </w:rPr>
        <w:t xml:space="preserve">O diagrama a seguir representa os possíveis estados de uma ordem de serviço, desde a abertura até o encerramento, passando pela aprovação do orçamento e pela execução do serviço.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444444"/>
          <w:sz w:val="19"/>
          <w:szCs w:val="19"/>
        </w:rPr>
        <w:t xml:space="preserve">Figura 3. Diagrama de Estados de uma Ordem de Serviço.</w:t>
      </w:r>
    </w:p>
    <w:p>
      <w:pPr>
        <w:pStyle w:val="Heading1"/>
        <w:pBdr>
          <w:bottom w:val="single" w:color="000000" w:sz="6" w:space="4"/>
        </w:pBdr>
        <w:spacing w:after="150" w:before="320"/>
      </w:pPr>
      <w:r>
        <w:rPr>
          <w:b/>
          <w:bCs/>
          <w:color w:val="000000"/>
          <w:sz w:val="28"/>
          <w:szCs w:val="28"/>
        </w:rPr>
        <w:t xml:space="preserve">4. BPMN (Business Process Model and Notation)</w:t>
      </w:r>
    </w:p>
    <w:p>
      <w:pPr>
        <w:spacing w:after="160"/>
        <w:jc w:val="both"/>
      </w:pPr>
      <w:r>
        <w:rPr>
          <w:color w:val="000000"/>
          <w:sz w:val="22"/>
          <w:szCs w:val="22"/>
        </w:rPr>
        <w:t xml:space="preserve">O processo de negócio completo de atendimento a um veículo na oficina, da chegada do cliente até a entrega do veículo, foi modelado em BPMN, com raias (swimlanes) separando as responsabilidades de cada participante: Cliente, Recepcionista, Mecânico e o próprio Sistema Overdrive. O processo inclui os dois pontos de decisão do fluxo: a aprovação do orçamento pelo cliente e a disponibilidade de peça em estoque durante a execução do serviço.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444444"/>
          <w:sz w:val="19"/>
          <w:szCs w:val="19"/>
        </w:rPr>
        <w:t xml:space="preserve">Figura 4. Processo de negócio (BPMN) do atendimento a um veículo na oficina.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1cac2e80e035ab64f3e924f8e1f1e54c0c2c975.png"/><Relationship Id="rId8" Type="http://schemas.openxmlformats.org/officeDocument/2006/relationships/image" Target="media/c6dfba536ab9a92f691d760f952213bf6695fed8.png"/><Relationship Id="rId9" Type="http://schemas.openxmlformats.org/officeDocument/2006/relationships/image" Target="media/5fcef29f01f31d5f293322e87823aac2a0608d81.png"/><Relationship Id="rId10" Type="http://schemas.openxmlformats.org/officeDocument/2006/relationships/image" Target="media/bb6ca5343058fab8e3581e8f2d9d64659d20e87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2026-10-01T03:46:52.239Z</dcterms:created>
  <dcterms:modified xsi:type="dcterms:W3CDTF">2026-10-01T03:46:52.243Z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