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The boxes in the above graph have the following meaning: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 filled black box represents the struct or class for which the graph is generated.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box with a black border denotes a documented struct or class.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box with a grey border denotes an undocumented struct or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box with a red border denotes a documented struct or class forwhich not all inheritance/containment relations are shown. A graph is truncated if it does not fit within the specified boundaries.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arrows have the following meaning: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 dark blue arrow is used to visualize a public inheritance relation between two classes.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dark green arrow is used for protected inheritance.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dark red arrow is used for private inheritance.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purple dashed arrow is used if a class is contained or used by another class. The arrow is labeled with the variable(s) through which the pointed class or struct is accessible.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yellow dashed arrow denotes a relation between a template instance and the template class it was instantiated from. The arrow is labeled with the template parameters of the instance.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