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Calibri" w:cs="Calibri" w:eastAsia="Calibri" w:hAnsi="Calibri"/>
          <w:b/>
          <w:bCs/>
          <w:color w:val="8E2433"/>
          <w:spacing w:val="40"/>
          <w:sz w:val="18"/>
          <w:szCs w:val="18"/>
        </w:rPr>
        <w:t xml:space="preserve">HACKATHON IT · ÉDITION 2026</w:t>
      </w:r>
    </w:p>
    <w:p>
      <w:pPr>
        <w:spacing w:after="40"/>
      </w:pPr>
      <w:r>
        <w:rPr>
          <w:rFonts w:ascii="Cambria" w:cs="Cambria" w:eastAsia="Cambria" w:hAnsi="Cambria"/>
          <w:b/>
          <w:bCs/>
          <w:color w:val="1F3D63"/>
          <w:sz w:val="36"/>
          <w:szCs w:val="36"/>
        </w:rPr>
        <w:t xml:space="preserve">L’Intelligence Artificielle au service de la sécurité financière</w:t>
      </w:r>
    </w:p>
    <w:p>
      <w:pPr>
        <w:spacing w:after="120"/>
      </w:pPr>
      <w:r>
        <w:rPr>
          <w:rFonts w:ascii="Cambria" w:cs="Cambria" w:eastAsia="Cambria" w:hAnsi="Cambria"/>
          <w:color w:val="34557E"/>
          <w:sz w:val="24"/>
          <w:szCs w:val="24"/>
        </w:rPr>
        <w:t xml:space="preserve">Détecter, prévenir et combattre la fraude</w:t>
      </w:r>
    </w:p>
    <w:p>
      <w:pPr>
        <w:pBdr>
          <w:bottom w:val="single" w:color="D8DCE3" w:sz="4" w:space="8"/>
        </w:pBdr>
        <w:spacing w:after="60"/>
      </w:pPr>
      <w:r>
        <w:rPr>
          <w:rFonts w:ascii="Calibri" w:cs="Calibri" w:eastAsia="Calibri" w:hAnsi="Calibri"/>
          <w:color w:val="6B7280"/>
          <w:sz w:val="19"/>
          <w:szCs w:val="19"/>
        </w:rPr>
        <w:t xml:space="preserve">Épreuve individuelle · 4 heures · Python · Notation automatique par CI</w:t>
      </w:r>
    </w:p>
    <w:p>
      <w:pPr>
        <w:spacing w:after="120" w:before="320"/>
      </w:pPr>
      <w:r>
        <w:rPr>
          <w:rFonts w:ascii="Cambria" w:cs="Cambria" w:eastAsia="Cambria" w:hAnsi="Cambria"/>
          <w:b/>
          <w:bCs/>
          <w:color w:val="1F3D63"/>
          <w:sz w:val="26"/>
          <w:szCs w:val="26"/>
        </w:rPr>
        <w:t xml:space="preserve">Thème</w:t>
      </w:r>
    </w:p>
    <w:p>
      <w:pPr>
        <w:spacing w:after="160" w:before="0" w:line="276" w:lineRule="auto"/>
        <w:jc w:val="left"/>
      </w:pPr>
      <w:r>
        <w:rPr>
          <w:rFonts w:ascii="Calibri" w:cs="Calibri" w:eastAsia="Calibri" w:hAnsi="Calibri"/>
          <w:b w:val="false"/>
          <w:bCs w:val="false"/>
          <w:i w:val="false"/>
          <w:iCs w:val="false"/>
          <w:color w:val="232729"/>
          <w:sz w:val="22"/>
          <w:szCs w:val="22"/>
        </w:rPr>
        <w:t xml:space="preserve">Ce thème invite les participants à réfléchir à des solutions innovantes basées sur l’intelligence artificielle pour l’identification des transactions suspectes, la prévention des fraudes financières, l’amélioration de la sécurité des paiements et la protection des utilisateurs contre les risques liés à la cybercriminalité financière.</w:t>
      </w:r>
    </w:p>
    <w:p>
      <w:pPr>
        <w:spacing w:after="120" w:before="320"/>
      </w:pPr>
      <w:r>
        <w:rPr>
          <w:rFonts w:ascii="Cambria" w:cs="Cambria" w:eastAsia="Cambria" w:hAnsi="Cambria"/>
          <w:b/>
          <w:bCs/>
          <w:color w:val="1F3D63"/>
          <w:sz w:val="26"/>
          <w:szCs w:val="26"/>
        </w:rPr>
        <w:t xml:space="preserve">Format de l’épreuve</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Durée : </w:t>
      </w:r>
      <w:r>
        <w:rPr>
          <w:rFonts w:ascii="Calibri" w:cs="Calibri" w:eastAsia="Calibri" w:hAnsi="Calibri"/>
          <w:b w:val="false"/>
          <w:bCs w:val="false"/>
          <w:i w:val="false"/>
          <w:iCs w:val="false"/>
          <w:color w:val="232729"/>
          <w:sz w:val="22"/>
          <w:szCs w:val="22"/>
        </w:rPr>
        <w:t xml:space="preserve">4 heures.</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Participation : </w:t>
      </w:r>
      <w:r>
        <w:rPr>
          <w:rFonts w:ascii="Calibri" w:cs="Calibri" w:eastAsia="Calibri" w:hAnsi="Calibri"/>
          <w:b w:val="false"/>
          <w:bCs w:val="false"/>
          <w:i w:val="false"/>
          <w:iCs w:val="false"/>
          <w:color w:val="232729"/>
          <w:sz w:val="22"/>
          <w:szCs w:val="22"/>
        </w:rPr>
        <w:t xml:space="preserve">en solo.</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Langage : </w:t>
      </w:r>
      <w:r>
        <w:rPr>
          <w:rFonts w:ascii="Calibri" w:cs="Calibri" w:eastAsia="Calibri" w:hAnsi="Calibri"/>
          <w:b w:val="false"/>
          <w:bCs w:val="false"/>
          <w:i w:val="false"/>
          <w:iCs w:val="false"/>
          <w:color w:val="232729"/>
          <w:sz w:val="22"/>
          <w:szCs w:val="22"/>
        </w:rPr>
        <w:t xml:space="preserve">Python.</w:t>
      </w:r>
    </w:p>
    <w:p>
      <w:pPr>
        <w:pStyle w:val="ListParagraph"/>
        <w:numPr>
          <w:ilvl w:val="0"/>
          <w:numId w:val="2"/>
        </w:numPr>
        <w:spacing w:after="120" w:line="270" w:lineRule="auto"/>
      </w:pPr>
      <w:r>
        <w:rPr>
          <w:rFonts w:ascii="Calibri" w:cs="Calibri" w:eastAsia="Calibri" w:hAnsi="Calibri"/>
          <w:b/>
          <w:bCs/>
          <w:i w:val="false"/>
          <w:iCs w:val="false"/>
          <w:color w:val="232729"/>
          <w:sz w:val="22"/>
          <w:szCs w:val="22"/>
        </w:rPr>
        <w:t xml:space="preserve">Évaluation automatique : </w:t>
      </w:r>
      <w:r>
        <w:rPr>
          <w:rFonts w:ascii="Calibri" w:cs="Calibri" w:eastAsia="Calibri" w:hAnsi="Calibri"/>
          <w:b w:val="false"/>
          <w:bCs w:val="false"/>
          <w:i w:val="false"/>
          <w:iCs w:val="false"/>
          <w:color w:val="232729"/>
          <w:sz w:val="22"/>
          <w:szCs w:val="22"/>
        </w:rPr>
        <w:t xml:space="preserve">une suite de tests s’exécute via la CI à chaque Pull Request. Le score apparaît dans l’onglet </w:t>
      </w:r>
      <w:r>
        <w:rPr>
          <w:rFonts w:ascii="Consolas" w:cs="Consolas" w:eastAsia="Consolas" w:hAnsi="Consolas"/>
          <w:color w:val="2B3138"/>
          <w:sz w:val="20"/>
          <w:szCs w:val="20"/>
          <w:shd w:fill="EAECF0" w:val="clear"/>
        </w:rPr>
        <w:t xml:space="preserve">Checks</w:t>
      </w:r>
      <w:r>
        <w:rPr>
          <w:rFonts w:ascii="Calibri" w:cs="Calibri" w:eastAsia="Calibri" w:hAnsi="Calibri"/>
          <w:b w:val="false"/>
          <w:bCs w:val="false"/>
          <w:i w:val="false"/>
          <w:iCs w:val="false"/>
          <w:color w:val="232729"/>
          <w:sz w:val="22"/>
          <w:szCs w:val="22"/>
        </w:rPr>
        <w:t xml:space="preserve"> de la PR (X/11 tests publics).</w:t>
      </w:r>
    </w:p>
    <w:p>
      <w:pPr>
        <w:spacing w:after="120" w:before="320"/>
      </w:pPr>
      <w:r>
        <w:rPr>
          <w:rFonts w:ascii="Cambria" w:cs="Cambria" w:eastAsia="Cambria" w:hAnsi="Cambria"/>
          <w:b/>
          <w:bCs/>
          <w:color w:val="1F3D63"/>
          <w:sz w:val="26"/>
          <w:szCs w:val="26"/>
        </w:rPr>
        <w:t xml:space="preserve">Objectif</w:t>
      </w:r>
    </w:p>
    <w:p>
      <w:pPr>
        <w:spacing w:after="160" w:before="0" w:line="276" w:lineRule="auto"/>
        <w:jc w:val="left"/>
      </w:pPr>
      <w:r>
        <w:rPr>
          <w:rFonts w:ascii="Calibri" w:cs="Calibri" w:eastAsia="Calibri" w:hAnsi="Calibri"/>
          <w:b w:val="false"/>
          <w:bCs w:val="false"/>
          <w:i w:val="false"/>
          <w:iCs w:val="false"/>
          <w:color w:val="232729"/>
          <w:sz w:val="22"/>
          <w:szCs w:val="22"/>
        </w:rPr>
        <w:t xml:space="preserve">Construire un détecteur de fraude en complétant la fonction </w:t>
      </w:r>
      <w:r>
        <w:rPr>
          <w:rFonts w:ascii="Consolas" w:cs="Consolas" w:eastAsia="Consolas" w:hAnsi="Consolas"/>
          <w:color w:val="2B3138"/>
          <w:sz w:val="20"/>
          <w:szCs w:val="20"/>
          <w:shd w:fill="EAECF0" w:val="clear"/>
        </w:rPr>
        <w:t xml:space="preserve">detect_fraud</w:t>
      </w:r>
      <w:r>
        <w:rPr>
          <w:rFonts w:ascii="Calibri" w:cs="Calibri" w:eastAsia="Calibri" w:hAnsi="Calibri"/>
          <w:b w:val="false"/>
          <w:bCs w:val="false"/>
          <w:i w:val="false"/>
          <w:iCs w:val="false"/>
          <w:color w:val="232729"/>
          <w:sz w:val="22"/>
          <w:szCs w:val="22"/>
        </w:rPr>
        <w:t xml:space="preserve">. Pour chaque transaction, le programme attribue un score de risque, un verdict et une justification lisible. L’enjeu n’est pas seulement de repérer les fraudes évidentes, mais aussi de </w:t>
      </w:r>
      <w:r>
        <w:rPr>
          <w:rFonts w:ascii="Calibri" w:cs="Calibri" w:eastAsia="Calibri" w:hAnsi="Calibri"/>
          <w:b/>
          <w:bCs/>
          <w:i w:val="false"/>
          <w:iCs w:val="false"/>
          <w:color w:val="232729"/>
          <w:sz w:val="22"/>
          <w:szCs w:val="22"/>
        </w:rPr>
        <w:t xml:space="preserve">ne pas signaler à tort</w:t>
      </w:r>
      <w:r>
        <w:rPr>
          <w:rFonts w:ascii="Calibri" w:cs="Calibri" w:eastAsia="Calibri" w:hAnsi="Calibri"/>
          <w:b w:val="false"/>
          <w:bCs w:val="false"/>
          <w:i w:val="false"/>
          <w:iCs w:val="false"/>
          <w:color w:val="232729"/>
          <w:sz w:val="22"/>
          <w:szCs w:val="22"/>
        </w:rPr>
        <w:t xml:space="preserve"> des transactions légitimes.</w:t>
      </w:r>
    </w:p>
    <w:p>
      <w:pPr>
        <w:spacing w:after="120" w:before="320"/>
      </w:pPr>
      <w:r>
        <w:rPr>
          <w:rFonts w:ascii="Cambria" w:cs="Cambria" w:eastAsia="Cambria" w:hAnsi="Cambria"/>
          <w:b/>
          <w:bCs/>
          <w:color w:val="1F3D63"/>
          <w:sz w:val="26"/>
          <w:szCs w:val="26"/>
        </w:rPr>
        <w:t xml:space="preserve">Dépôt et démarrage</w:t>
      </w:r>
    </w:p>
    <w:p>
      <w:pPr>
        <w:spacing w:after="140" w:before="0" w:line="276" w:lineRule="auto"/>
        <w:jc w:val="left"/>
      </w:pPr>
      <w:r>
        <w:rPr>
          <w:rFonts w:ascii="Calibri" w:cs="Calibri" w:eastAsia="Calibri" w:hAnsi="Calibri"/>
          <w:b w:val="false"/>
          <w:bCs w:val="false"/>
          <w:i w:val="false"/>
          <w:iCs w:val="false"/>
          <w:color w:val="232729"/>
          <w:sz w:val="22"/>
          <w:szCs w:val="22"/>
        </w:rPr>
        <w:t xml:space="preserve">Dépôt : </w:t>
      </w:r>
      <w:hyperlink w:history="1" r:id="rIdgseyf2kq4fqfrgnqviajo">
        <w:r>
          <w:rPr>
            <w:rFonts w:ascii="Calibri" w:cs="Calibri" w:eastAsia="Calibri" w:hAnsi="Calibri"/>
            <w:color w:val="34557E"/>
            <w:sz w:val="22"/>
            <w:szCs w:val="22"/>
            <w:u w:val="single"/>
          </w:rPr>
          <w:t xml:space="preserve">github.com/INTELO2026/fraud-challenge</w:t>
        </w:r>
      </w:hyperlink>
    </w:p>
    <w:p>
      <w:pPr>
        <w:tabs>
          <w:tab w:val="left" w:pos="420"/>
        </w:tabs>
        <w:spacing w:after="70" w:line="270" w:lineRule="auto"/>
        <w:ind w:left="420" w:hanging="420"/>
      </w:pPr>
      <w:r>
        <w:rPr>
          <w:rFonts w:ascii="Calibri" w:cs="Calibri" w:eastAsia="Calibri" w:hAnsi="Calibri"/>
          <w:b/>
          <w:bCs/>
          <w:color w:val="8E2433"/>
          <w:sz w:val="22"/>
          <w:szCs w:val="22"/>
        </w:rPr>
        <w:t xml:space="preserve">1.</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Forkez le dépôt </w:t>
      </w:r>
      <w:r>
        <w:rPr>
          <w:rFonts w:ascii="Consolas" w:cs="Consolas" w:eastAsia="Consolas" w:hAnsi="Consolas"/>
          <w:color w:val="2B3138"/>
          <w:sz w:val="20"/>
          <w:szCs w:val="20"/>
          <w:shd w:fill="EAECF0" w:val="clear"/>
        </w:rPr>
        <w:t xml:space="preserve">INTELO2026/fraud-challenge</w:t>
      </w:r>
      <w:r>
        <w:rPr>
          <w:rFonts w:ascii="Calibri" w:cs="Calibri" w:eastAsia="Calibri" w:hAnsi="Calibri"/>
          <w:b w:val="false"/>
          <w:bCs w:val="false"/>
          <w:i w:val="false"/>
          <w:iCs w:val="false"/>
          <w:color w:val="232729"/>
          <w:sz w:val="22"/>
          <w:szCs w:val="22"/>
        </w:rPr>
        <w:t xml:space="preserve">.</w:t>
      </w:r>
    </w:p>
    <w:p>
      <w:pPr>
        <w:tabs>
          <w:tab w:val="left" w:pos="420"/>
        </w:tabs>
        <w:spacing w:after="70" w:line="270" w:lineRule="auto"/>
        <w:ind w:left="420" w:hanging="420"/>
      </w:pPr>
      <w:r>
        <w:rPr>
          <w:rFonts w:ascii="Calibri" w:cs="Calibri" w:eastAsia="Calibri" w:hAnsi="Calibri"/>
          <w:b/>
          <w:bCs/>
          <w:color w:val="8E2433"/>
          <w:sz w:val="22"/>
          <w:szCs w:val="22"/>
        </w:rPr>
        <w:t xml:space="preserve">2.</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Clonez votre fork :</w:t>
      </w:r>
    </w:p>
    <w:p>
      <w:pPr>
        <w:pBdr>
          <w:left w:val="single" w:color="1F3D63" w:sz="18" w:space="10"/>
        </w:pBdr>
        <w:shd w:fill="F3F4F7" w:val="clear"/>
        <w:spacing w:after="180" w:before="60" w:line="264" w:lineRule="auto"/>
        <w:ind w:left="420"/>
      </w:pPr>
      <w:r>
        <w:rPr>
          <w:rFonts w:ascii="Consolas" w:cs="Consolas" w:eastAsia="Consolas" w:hAnsi="Consolas"/>
          <w:color w:val="2B3138"/>
          <w:sz w:val="20"/>
          <w:szCs w:val="20"/>
        </w:rPr>
        <w:t xml:space="preserve">git clone https://github.com/VOTRE-PSEUDO/fraud-challenge.git</w:t>
      </w:r>
    </w:p>
    <w:p>
      <w:pPr>
        <w:tabs>
          <w:tab w:val="left" w:pos="420"/>
        </w:tabs>
        <w:spacing w:after="70" w:line="270" w:lineRule="auto"/>
        <w:ind w:left="420" w:hanging="420"/>
      </w:pPr>
      <w:r>
        <w:rPr>
          <w:rFonts w:ascii="Calibri" w:cs="Calibri" w:eastAsia="Calibri" w:hAnsi="Calibri"/>
          <w:b/>
          <w:bCs/>
          <w:color w:val="8E2433"/>
          <w:sz w:val="22"/>
          <w:szCs w:val="22"/>
        </w:rPr>
        <w:t xml:space="preserve">3.</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Installez les dépendances :</w:t>
      </w:r>
    </w:p>
    <w:p>
      <w:pPr>
        <w:pBdr>
          <w:left w:val="single" w:color="1F3D63" w:sz="18" w:space="10"/>
        </w:pBdr>
        <w:shd w:fill="F3F4F7" w:val="clear"/>
        <w:spacing w:after="180" w:before="60" w:line="264" w:lineRule="auto"/>
        <w:ind w:left="420"/>
      </w:pPr>
      <w:r>
        <w:rPr>
          <w:rFonts w:ascii="Consolas" w:cs="Consolas" w:eastAsia="Consolas" w:hAnsi="Consolas"/>
          <w:color w:val="2B3138"/>
          <w:sz w:val="20"/>
          <w:szCs w:val="20"/>
        </w:rPr>
        <w:t xml:space="preserve">pip install -r requirements.txt</w:t>
      </w:r>
    </w:p>
    <w:p>
      <w:pPr>
        <w:tabs>
          <w:tab w:val="left" w:pos="420"/>
        </w:tabs>
        <w:spacing w:after="70" w:line="270" w:lineRule="auto"/>
        <w:ind w:left="420" w:hanging="420"/>
      </w:pPr>
      <w:r>
        <w:rPr>
          <w:rFonts w:ascii="Calibri" w:cs="Calibri" w:eastAsia="Calibri" w:hAnsi="Calibri"/>
          <w:b/>
          <w:bCs/>
          <w:color w:val="8E2433"/>
          <w:sz w:val="22"/>
          <w:szCs w:val="22"/>
        </w:rPr>
        <w:t xml:space="preserve">4.</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Vérifiez que les tests se lancent (ils échouent au départ, c’est normal) :</w:t>
      </w:r>
    </w:p>
    <w:p>
      <w:pPr>
        <w:pBdr>
          <w:left w:val="single" w:color="1F3D63" w:sz="18" w:space="10"/>
        </w:pBdr>
        <w:shd w:fill="F3F4F7" w:val="clear"/>
        <w:spacing w:after="180" w:before="60" w:line="264" w:lineRule="auto"/>
        <w:ind w:left="420"/>
      </w:pPr>
      <w:r>
        <w:rPr>
          <w:rFonts w:ascii="Consolas" w:cs="Consolas" w:eastAsia="Consolas" w:hAnsi="Consolas"/>
          <w:color w:val="2B3138"/>
          <w:sz w:val="20"/>
          <w:szCs w:val="20"/>
        </w:rPr>
        <w:t xml:space="preserve">pytest tests/ -v</w:t>
      </w:r>
    </w:p>
    <w:p>
      <w:pPr>
        <w:tabs>
          <w:tab w:val="left" w:pos="420"/>
        </w:tabs>
        <w:spacing w:after="70" w:line="270" w:lineRule="auto"/>
        <w:ind w:left="420" w:hanging="420"/>
      </w:pPr>
      <w:r>
        <w:rPr>
          <w:rFonts w:ascii="Calibri" w:cs="Calibri" w:eastAsia="Calibri" w:hAnsi="Calibri"/>
          <w:b/>
          <w:bCs/>
          <w:color w:val="8E2433"/>
          <w:sz w:val="22"/>
          <w:szCs w:val="22"/>
        </w:rPr>
        <w:t xml:space="preserve">5.</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Implémentez </w:t>
      </w:r>
      <w:r>
        <w:rPr>
          <w:rFonts w:ascii="Consolas" w:cs="Consolas" w:eastAsia="Consolas" w:hAnsi="Consolas"/>
          <w:color w:val="2B3138"/>
          <w:sz w:val="20"/>
          <w:szCs w:val="20"/>
          <w:shd w:fill="EAECF0" w:val="clear"/>
        </w:rPr>
        <w:t xml:space="preserve">detect_fraud</w:t>
      </w:r>
      <w:r>
        <w:rPr>
          <w:rFonts w:ascii="Calibri" w:cs="Calibri" w:eastAsia="Calibri" w:hAnsi="Calibri"/>
          <w:b w:val="false"/>
          <w:bCs w:val="false"/>
          <w:i w:val="false"/>
          <w:iCs w:val="false"/>
          <w:color w:val="232729"/>
          <w:sz w:val="22"/>
          <w:szCs w:val="22"/>
        </w:rPr>
        <w:t xml:space="preserve"> dans </w:t>
      </w:r>
      <w:r>
        <w:rPr>
          <w:rFonts w:ascii="Consolas" w:cs="Consolas" w:eastAsia="Consolas" w:hAnsi="Consolas"/>
          <w:color w:val="2B3138"/>
          <w:sz w:val="20"/>
          <w:szCs w:val="20"/>
          <w:shd w:fill="EAECF0" w:val="clear"/>
        </w:rPr>
        <w:t xml:space="preserve">fraud_detection.py</w:t>
      </w:r>
      <w:r>
        <w:rPr>
          <w:rFonts w:ascii="Calibri" w:cs="Calibri" w:eastAsia="Calibri" w:hAnsi="Calibri"/>
          <w:b w:val="false"/>
          <w:bCs w:val="false"/>
          <w:i w:val="false"/>
          <w:iCs w:val="false"/>
          <w:color w:val="232729"/>
          <w:sz w:val="22"/>
          <w:szCs w:val="22"/>
        </w:rPr>
        <w:t xml:space="preserve">.</w:t>
      </w:r>
    </w:p>
    <w:p>
      <w:pPr>
        <w:tabs>
          <w:tab w:val="left" w:pos="420"/>
        </w:tabs>
        <w:spacing w:after="70" w:line="270" w:lineRule="auto"/>
        <w:ind w:left="420" w:hanging="420"/>
      </w:pPr>
      <w:r>
        <w:rPr>
          <w:rFonts w:ascii="Calibri" w:cs="Calibri" w:eastAsia="Calibri" w:hAnsi="Calibri"/>
          <w:b/>
          <w:bCs/>
          <w:color w:val="8E2433"/>
          <w:sz w:val="22"/>
          <w:szCs w:val="22"/>
        </w:rPr>
        <w:t xml:space="preserve">6.</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Poussez votre code et ouvrez une Pull Request vers </w:t>
      </w:r>
      <w:r>
        <w:rPr>
          <w:rFonts w:ascii="Consolas" w:cs="Consolas" w:eastAsia="Consolas" w:hAnsi="Consolas"/>
          <w:color w:val="2B3138"/>
          <w:sz w:val="20"/>
          <w:szCs w:val="20"/>
          <w:shd w:fill="EAECF0" w:val="clear"/>
        </w:rPr>
        <w:t xml:space="preserve">INTELO2026/fraud-challenge</w:t>
      </w:r>
      <w:r>
        <w:rPr>
          <w:rFonts w:ascii="Calibri" w:cs="Calibri" w:eastAsia="Calibri" w:hAnsi="Calibri"/>
          <w:b w:val="false"/>
          <w:bCs w:val="false"/>
          <w:i w:val="false"/>
          <w:iCs w:val="false"/>
          <w:color w:val="232729"/>
          <w:sz w:val="22"/>
          <w:szCs w:val="22"/>
        </w:rPr>
        <w:t xml:space="preserve">.</w:t>
      </w:r>
    </w:p>
    <w:p>
      <w:pPr>
        <w:tabs>
          <w:tab w:val="left" w:pos="420"/>
        </w:tabs>
        <w:spacing w:after="70" w:line="270" w:lineRule="auto"/>
        <w:ind w:left="420" w:hanging="420"/>
      </w:pPr>
      <w:r>
        <w:rPr>
          <w:rFonts w:ascii="Calibri" w:cs="Calibri" w:eastAsia="Calibri" w:hAnsi="Calibri"/>
          <w:b/>
          <w:bCs/>
          <w:color w:val="8E2433"/>
          <w:sz w:val="22"/>
          <w:szCs w:val="22"/>
        </w:rPr>
        <w:t xml:space="preserve">7.</w:t>
      </w:r>
      <w:r>
        <w:rPr>
          <w:rFonts w:ascii="Calibri" w:cs="Calibri" w:eastAsia="Calibri" w:hAnsi="Calibri"/>
        </w:rPr>
        <w:t xml:space="preserve">	</w:t>
      </w:r>
      <w:r>
        <w:rPr>
          <w:rFonts w:ascii="Calibri" w:cs="Calibri" w:eastAsia="Calibri" w:hAnsi="Calibri"/>
          <w:b w:val="false"/>
          <w:bCs w:val="false"/>
          <w:i w:val="false"/>
          <w:iCs w:val="false"/>
          <w:color w:val="232729"/>
          <w:sz w:val="22"/>
          <w:szCs w:val="22"/>
        </w:rPr>
        <w:t xml:space="preserve">Consultez votre score dans l’onglet </w:t>
      </w:r>
      <w:r>
        <w:rPr>
          <w:rFonts w:ascii="Consolas" w:cs="Consolas" w:eastAsia="Consolas" w:hAnsi="Consolas"/>
          <w:color w:val="2B3138"/>
          <w:sz w:val="20"/>
          <w:szCs w:val="20"/>
          <w:shd w:fill="EAECF0" w:val="clear"/>
        </w:rPr>
        <w:t xml:space="preserve">Checks</w:t>
      </w:r>
      <w:r>
        <w:rPr>
          <w:rFonts w:ascii="Calibri" w:cs="Calibri" w:eastAsia="Calibri" w:hAnsi="Calibri"/>
          <w:b w:val="false"/>
          <w:bCs w:val="false"/>
          <w:i w:val="false"/>
          <w:iCs w:val="false"/>
          <w:color w:val="232729"/>
          <w:sz w:val="22"/>
          <w:szCs w:val="22"/>
        </w:rPr>
        <w:t xml:space="preserve"> de la PR (X/11 tests publics).</w:t>
      </w:r>
    </w:p>
    <w:p>
      <w:pPr>
        <w:spacing w:after="120" w:before="320"/>
      </w:pPr>
      <w:r>
        <w:rPr>
          <w:rFonts w:ascii="Cambria" w:cs="Cambria" w:eastAsia="Cambria" w:hAnsi="Cambria"/>
          <w:b/>
          <w:bCs/>
          <w:color w:val="1F3D63"/>
          <w:sz w:val="26"/>
          <w:szCs w:val="26"/>
        </w:rPr>
        <w:t xml:space="preserve">La fonction à implémenter</w:t>
      </w:r>
    </w:p>
    <w:p>
      <w:pPr>
        <w:spacing w:after="60" w:before="0" w:line="276" w:lineRule="auto"/>
        <w:jc w:val="left"/>
      </w:pPr>
      <w:r>
        <w:rPr>
          <w:rFonts w:ascii="Calibri" w:cs="Calibri" w:eastAsia="Calibri" w:hAnsi="Calibri"/>
          <w:b w:val="false"/>
          <w:bCs w:val="false"/>
          <w:i w:val="false"/>
          <w:iCs w:val="false"/>
          <w:color w:val="232729"/>
          <w:sz w:val="22"/>
          <w:szCs w:val="22"/>
        </w:rPr>
        <w:t xml:space="preserve">Seule la fonction </w:t>
      </w:r>
      <w:r>
        <w:rPr>
          <w:rFonts w:ascii="Consolas" w:cs="Consolas" w:eastAsia="Consolas" w:hAnsi="Consolas"/>
          <w:color w:val="2B3138"/>
          <w:sz w:val="20"/>
          <w:szCs w:val="20"/>
          <w:shd w:fill="EAECF0" w:val="clear"/>
        </w:rPr>
        <w:t xml:space="preserve">detect_fraud</w:t>
      </w:r>
      <w:r>
        <w:rPr>
          <w:rFonts w:ascii="Calibri" w:cs="Calibri" w:eastAsia="Calibri" w:hAnsi="Calibri"/>
          <w:b w:val="false"/>
          <w:bCs w:val="false"/>
          <w:i w:val="false"/>
          <w:iCs w:val="false"/>
          <w:color w:val="232729"/>
          <w:sz w:val="22"/>
          <w:szCs w:val="22"/>
        </w:rPr>
        <w:t xml:space="preserve"> est obligatoire. La fonction </w:t>
      </w:r>
      <w:r>
        <w:rPr>
          <w:rFonts w:ascii="Consolas" w:cs="Consolas" w:eastAsia="Consolas" w:hAnsi="Consolas"/>
          <w:color w:val="2B3138"/>
          <w:sz w:val="20"/>
          <w:szCs w:val="20"/>
          <w:shd w:fill="EAECF0" w:val="clear"/>
        </w:rPr>
        <w:t xml:space="preserve">load_transactions</w:t>
      </w:r>
      <w:r>
        <w:rPr>
          <w:rFonts w:ascii="Calibri" w:cs="Calibri" w:eastAsia="Calibri" w:hAnsi="Calibri"/>
          <w:b w:val="false"/>
          <w:bCs w:val="false"/>
          <w:i w:val="false"/>
          <w:iCs w:val="false"/>
          <w:color w:val="232729"/>
          <w:sz w:val="22"/>
          <w:szCs w:val="22"/>
        </w:rPr>
        <w:t xml:space="preserve"> (lecture du CSV) vous est déjà fournie : ne perdez pas de temps sur le parsing.</w:t>
      </w:r>
    </w:p>
    <w:p>
      <w:pPr>
        <w:pBdr>
          <w:left w:val="single" w:color="1F3D63" w:sz="18" w:space="10"/>
        </w:pBdr>
        <w:shd w:fill="F3F4F7" w:val="clear"/>
        <w:spacing w:after="180" w:before="60" w:line="264" w:lineRule="auto"/>
        <w:ind w:left="420"/>
      </w:pPr>
      <w:r>
        <w:rPr>
          <w:rFonts w:ascii="Consolas" w:cs="Consolas" w:eastAsia="Consolas" w:hAnsi="Consolas"/>
          <w:color w:val="2B3138"/>
          <w:sz w:val="20"/>
          <w:szCs w:val="20"/>
        </w:rPr>
        <w:t xml:space="preserve">def detect_fraud(transactions):</w:t>
      </w:r>
    </w:p>
    <w:p>
      <w:pPr>
        <w:spacing w:after="100" w:before="0" w:line="276" w:lineRule="auto"/>
        <w:jc w:val="left"/>
      </w:pPr>
      <w:r>
        <w:rPr>
          <w:rFonts w:ascii="Calibri" w:cs="Calibri" w:eastAsia="Calibri" w:hAnsi="Calibri"/>
          <w:b/>
          <w:bCs/>
          <w:i w:val="false"/>
          <w:iCs w:val="false"/>
          <w:color w:val="232729"/>
          <w:sz w:val="22"/>
          <w:szCs w:val="22"/>
        </w:rPr>
        <w:t xml:space="preserve">Entrée</w:t>
      </w:r>
      <w:r>
        <w:rPr>
          <w:rFonts w:ascii="Calibri" w:cs="Calibri" w:eastAsia="Calibri" w:hAnsi="Calibri"/>
          <w:b w:val="false"/>
          <w:bCs w:val="false"/>
          <w:i w:val="false"/>
          <w:iCs w:val="false"/>
          <w:color w:val="232729"/>
          <w:sz w:val="22"/>
          <w:szCs w:val="22"/>
        </w:rPr>
        <w:t xml:space="preserve"> : la liste complète des transactions (des dictionnaires). Vous recevez tout le lot d’un coup, ce qui vous permet de comparer chaque transaction à l’historique du client.</w:t>
      </w:r>
    </w:p>
    <w:p>
      <w:pPr>
        <w:spacing w:after="100" w:before="0" w:line="276" w:lineRule="auto"/>
        <w:jc w:val="left"/>
      </w:pPr>
      <w:r>
        <w:rPr>
          <w:rFonts w:ascii="Calibri" w:cs="Calibri" w:eastAsia="Calibri" w:hAnsi="Calibri"/>
          <w:b/>
          <w:bCs/>
          <w:i w:val="false"/>
          <w:iCs w:val="false"/>
          <w:color w:val="232729"/>
          <w:sz w:val="22"/>
          <w:szCs w:val="22"/>
        </w:rPr>
        <w:t xml:space="preserve">Sortie</w:t>
      </w:r>
      <w:r>
        <w:rPr>
          <w:rFonts w:ascii="Calibri" w:cs="Calibri" w:eastAsia="Calibri" w:hAnsi="Calibri"/>
          <w:b w:val="false"/>
          <w:bCs w:val="false"/>
          <w:i w:val="false"/>
          <w:iCs w:val="false"/>
          <w:color w:val="232729"/>
          <w:sz w:val="22"/>
          <w:szCs w:val="22"/>
        </w:rPr>
        <w:t xml:space="preserve"> : une liste de résultats, un par transaction, dans le même ordre. Chaque résultat contient :</w:t>
      </w:r>
    </w:p>
    <w:p>
      <w:pPr>
        <w:pStyle w:val="ListParagraph"/>
        <w:numPr>
          <w:ilvl w:val="0"/>
          <w:numId w:val="2"/>
        </w:numPr>
        <w:spacing w:after="90" w:line="270" w:lineRule="auto"/>
      </w:pPr>
      <w:r>
        <w:rPr>
          <w:rFonts w:ascii="Consolas" w:cs="Consolas" w:eastAsia="Consolas" w:hAnsi="Consolas"/>
          <w:color w:val="2B3138"/>
          <w:sz w:val="20"/>
          <w:szCs w:val="20"/>
          <w:shd w:fill="EAECF0" w:val="clear"/>
        </w:rPr>
        <w:t xml:space="preserve">transaction_id</w:t>
      </w:r>
      <w:r>
        <w:rPr>
          <w:rFonts w:ascii="Calibri" w:cs="Calibri" w:eastAsia="Calibri" w:hAnsi="Calibri"/>
          <w:b w:val="false"/>
          <w:bCs w:val="false"/>
          <w:i w:val="false"/>
          <w:iCs w:val="false"/>
          <w:color w:val="232729"/>
          <w:sz w:val="22"/>
          <w:szCs w:val="22"/>
        </w:rPr>
        <w:t xml:space="preserve"> : le même identifiant que l’entrée.</w:t>
      </w:r>
    </w:p>
    <w:p>
      <w:pPr>
        <w:pStyle w:val="ListParagraph"/>
        <w:numPr>
          <w:ilvl w:val="0"/>
          <w:numId w:val="2"/>
        </w:numPr>
        <w:spacing w:after="90" w:line="270" w:lineRule="auto"/>
      </w:pPr>
      <w:r>
        <w:rPr>
          <w:rFonts w:ascii="Consolas" w:cs="Consolas" w:eastAsia="Consolas" w:hAnsi="Consolas"/>
          <w:color w:val="2B3138"/>
          <w:sz w:val="20"/>
          <w:szCs w:val="20"/>
          <w:shd w:fill="EAECF0" w:val="clear"/>
        </w:rPr>
        <w:t xml:space="preserve">fraud_score</w:t>
      </w:r>
      <w:r>
        <w:rPr>
          <w:rFonts w:ascii="Calibri" w:cs="Calibri" w:eastAsia="Calibri" w:hAnsi="Calibri"/>
          <w:b w:val="false"/>
          <w:bCs w:val="false"/>
          <w:i w:val="false"/>
          <w:iCs w:val="false"/>
          <w:color w:val="232729"/>
          <w:sz w:val="22"/>
          <w:szCs w:val="22"/>
        </w:rPr>
        <w:t xml:space="preserve"> : nombre entre 0.0 et 1.0.</w:t>
      </w:r>
    </w:p>
    <w:p>
      <w:pPr>
        <w:pStyle w:val="ListParagraph"/>
        <w:numPr>
          <w:ilvl w:val="0"/>
          <w:numId w:val="2"/>
        </w:numPr>
        <w:spacing w:after="90" w:line="270" w:lineRule="auto"/>
      </w:pPr>
      <w:r>
        <w:rPr>
          <w:rFonts w:ascii="Consolas" w:cs="Consolas" w:eastAsia="Consolas" w:hAnsi="Consolas"/>
          <w:color w:val="2B3138"/>
          <w:sz w:val="20"/>
          <w:szCs w:val="20"/>
          <w:shd w:fill="EAECF0" w:val="clear"/>
        </w:rPr>
        <w:t xml:space="preserve">is_suspicious</w:t>
      </w:r>
      <w:r>
        <w:rPr>
          <w:rFonts w:ascii="Calibri" w:cs="Calibri" w:eastAsia="Calibri" w:hAnsi="Calibri"/>
          <w:b w:val="false"/>
          <w:bCs w:val="false"/>
          <w:i w:val="false"/>
          <w:iCs w:val="false"/>
          <w:color w:val="232729"/>
          <w:sz w:val="22"/>
          <w:szCs w:val="22"/>
        </w:rPr>
        <w:t xml:space="preserve"> : booléen (True si la transaction doit être signalée).</w:t>
      </w:r>
    </w:p>
    <w:p>
      <w:pPr>
        <w:pStyle w:val="ListParagraph"/>
        <w:numPr>
          <w:ilvl w:val="0"/>
          <w:numId w:val="2"/>
        </w:numPr>
        <w:spacing w:after="120" w:line="270" w:lineRule="auto"/>
      </w:pPr>
      <w:r>
        <w:rPr>
          <w:rFonts w:ascii="Consolas" w:cs="Consolas" w:eastAsia="Consolas" w:hAnsi="Consolas"/>
          <w:color w:val="2B3138"/>
          <w:sz w:val="20"/>
          <w:szCs w:val="20"/>
          <w:shd w:fill="EAECF0" w:val="clear"/>
        </w:rPr>
        <w:t xml:space="preserve">reason</w:t>
      </w:r>
      <w:r>
        <w:rPr>
          <w:rFonts w:ascii="Calibri" w:cs="Calibri" w:eastAsia="Calibri" w:hAnsi="Calibri"/>
          <w:b w:val="false"/>
          <w:bCs w:val="false"/>
          <w:i w:val="false"/>
          <w:iCs w:val="false"/>
          <w:color w:val="232729"/>
          <w:sz w:val="22"/>
          <w:szCs w:val="22"/>
        </w:rPr>
        <w:t xml:space="preserve"> : courte explication lisible du verdict.</w:t>
      </w:r>
    </w:p>
    <w:p>
      <w:pPr>
        <w:spacing w:after="120" w:before="320"/>
      </w:pPr>
      <w:r>
        <w:rPr>
          <w:rFonts w:ascii="Cambria" w:cs="Cambria" w:eastAsia="Cambria" w:hAnsi="Cambria"/>
          <w:b/>
          <w:bCs/>
          <w:color w:val="1F3D63"/>
          <w:sz w:val="26"/>
          <w:szCs w:val="26"/>
        </w:rPr>
        <w:t xml:space="preserve">Format d’une transaction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50"/>
        <w:gridCol w:w="2050"/>
        <w:gridCol w:w="4870"/>
      </w:tblGrid>
      <w:tr>
        <w:trPr>
          <w:tblHeader/>
        </w:trPr>
        <w:tc>
          <w:tcPr>
            <w:tcW w:type="dxa" w:w="2150"/>
            <w:tcBorders>
              <w:top w:val="none" w:color="FFFFFF" w:sz="0"/>
              <w:left w:val="none" w:color="FFFFFF" w:sz="0"/>
              <w:bottom w:val="none" w:color="FFFFFF" w:sz="0"/>
              <w:right w:val="single" w:color="FFFFFF" w:sz="2"/>
            </w:tcBorders>
            <w:shd w:fill="1F3D63" w:val="clear"/>
            <w:tcMar>
              <w:top w:type="dxa" w:w="90"/>
              <w:left w:type="dxa" w:w="150"/>
              <w:bottom w:type="dxa" w:w="90"/>
              <w:right w:type="dxa" w:w="150"/>
            </w:tcMar>
            <w:vAlign w:val="center"/>
          </w:tcPr>
          <w:p>
            <w:r>
              <w:rPr>
                <w:rFonts w:ascii="Cambria" w:cs="Cambria" w:eastAsia="Cambria" w:hAnsi="Cambria"/>
                <w:b/>
                <w:bCs/>
                <w:color w:val="FFFFFF"/>
                <w:sz w:val="21"/>
                <w:szCs w:val="21"/>
              </w:rPr>
              <w:t xml:space="preserve">Colonne</w:t>
            </w:r>
          </w:p>
        </w:tc>
        <w:tc>
          <w:tcPr>
            <w:tcW w:type="dxa" w:w="2050"/>
            <w:tcBorders>
              <w:top w:val="none" w:color="FFFFFF" w:sz="0"/>
              <w:left w:val="none" w:color="FFFFFF" w:sz="0"/>
              <w:bottom w:val="none" w:color="FFFFFF" w:sz="0"/>
              <w:right w:val="single" w:color="FFFFFF" w:sz="2"/>
            </w:tcBorders>
            <w:shd w:fill="1F3D63" w:val="clear"/>
            <w:tcMar>
              <w:top w:type="dxa" w:w="90"/>
              <w:left w:type="dxa" w:w="150"/>
              <w:bottom w:type="dxa" w:w="90"/>
              <w:right w:type="dxa" w:w="150"/>
            </w:tcMar>
            <w:vAlign w:val="center"/>
          </w:tcPr>
          <w:p>
            <w:r>
              <w:rPr>
                <w:rFonts w:ascii="Cambria" w:cs="Cambria" w:eastAsia="Cambria" w:hAnsi="Cambria"/>
                <w:b/>
                <w:bCs/>
                <w:color w:val="FFFFFF"/>
                <w:sz w:val="21"/>
                <w:szCs w:val="21"/>
              </w:rPr>
              <w:t xml:space="preserve">Type</w:t>
            </w:r>
          </w:p>
        </w:tc>
        <w:tc>
          <w:tcPr>
            <w:tcW w:type="dxa" w:w="4870"/>
            <w:tcBorders>
              <w:top w:val="none" w:color="FFFFFF" w:sz="0"/>
              <w:left w:val="none" w:color="FFFFFF" w:sz="0"/>
              <w:bottom w:val="none" w:color="FFFFFF" w:sz="0"/>
              <w:right w:val="single" w:color="FFFFFF" w:sz="2"/>
            </w:tcBorders>
            <w:shd w:fill="1F3D63" w:val="clear"/>
            <w:tcMar>
              <w:top w:type="dxa" w:w="90"/>
              <w:left w:type="dxa" w:w="150"/>
              <w:bottom w:type="dxa" w:w="90"/>
              <w:right w:type="dxa" w:w="150"/>
            </w:tcMar>
            <w:vAlign w:val="center"/>
          </w:tcPr>
          <w:p>
            <w:r>
              <w:rPr>
                <w:rFonts w:ascii="Cambria" w:cs="Cambria" w:eastAsia="Cambria" w:hAnsi="Cambria"/>
                <w:b/>
                <w:bCs/>
                <w:color w:val="FFFFFF"/>
                <w:sz w:val="21"/>
                <w:szCs w:val="21"/>
              </w:rPr>
              <w:t xml:space="preserve">Description</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transaction_id</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Identifiant unique</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timestamp</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 ISO 8601</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Date et heure ; peut être vide</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user_id</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Identifiant du client</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amount</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nombre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Montant ; peut être vide, nul ou négatif</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currency</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Devise (EUR, USD, XOF…)</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merchant</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Nom du commerçant</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country</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texte</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Pays (code ISO, ex. FR) ; peut être vide</w:t>
            </w:r>
          </w:p>
        </w:tc>
      </w:tr>
      <w:tr>
        <w:tc>
          <w:tcPr>
            <w:tcW w:type="dxa" w:w="21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onsolas" w:cs="Consolas" w:eastAsia="Consolas" w:hAnsi="Consolas"/>
                <w:color w:val="2B3138"/>
                <w:sz w:val="20"/>
                <w:szCs w:val="20"/>
                <w:shd w:fill="EAECF0" w:val="clear"/>
              </w:rPr>
              <w:t xml:space="preserve">card_present</w:t>
            </w:r>
          </w:p>
        </w:tc>
        <w:tc>
          <w:tcPr>
            <w:tcW w:type="dxa" w:w="205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6B7280"/>
                <w:sz w:val="22"/>
                <w:szCs w:val="22"/>
              </w:rPr>
              <w:t xml:space="preserve">booléen</w:t>
            </w:r>
          </w:p>
        </w:tc>
        <w:tc>
          <w:tcPr>
            <w:tcW w:type="dxa" w:w="4870"/>
            <w:tcBorders>
              <w:top w:val="none" w:color="FFFFFF" w:sz="0"/>
              <w:left w:val="none" w:color="FFFFFF" w:sz="0"/>
              <w:bottom w:val="single" w:color="D8DCE3" w:sz="2"/>
              <w:right w:val="none" w:color="FFFFFF" w:sz="0"/>
            </w:tcBorders>
            <w:tcMar>
              <w:top w:type="dxa" w:w="80"/>
              <w:left w:type="dxa" w:w="150"/>
              <w:bottom w:type="dxa" w:w="80"/>
              <w:right w:type="dxa" w:w="150"/>
            </w:tcMar>
            <w:vAlign w:val="center"/>
          </w:tcPr>
          <w:p>
            <w:pPr>
              <w:spacing w:line="252" w:lineRule="auto"/>
            </w:pPr>
            <w:r>
              <w:rPr>
                <w:rFonts w:ascii="Calibri" w:cs="Calibri" w:eastAsia="Calibri" w:hAnsi="Calibri"/>
                <w:b w:val="false"/>
                <w:bCs w:val="false"/>
                <w:i w:val="false"/>
                <w:iCs w:val="false"/>
                <w:color w:val="232729"/>
                <w:sz w:val="22"/>
                <w:szCs w:val="22"/>
              </w:rPr>
              <w:t xml:space="preserve">Carte physique présente ou non</w:t>
            </w:r>
          </w:p>
        </w:tc>
      </w:tr>
    </w:tbl>
    <w:p>
      <w:pPr>
        <w:spacing w:after="60" w:before="140"/>
      </w:pPr>
      <w:r>
        <w:rPr>
          <w:rFonts w:ascii="Calibri" w:cs="Calibri" w:eastAsia="Calibri" w:hAnsi="Calibri"/>
          <w:i/>
          <w:iCs/>
          <w:color w:val="6B7280"/>
          <w:sz w:val="21"/>
          <w:szCs w:val="21"/>
        </w:rPr>
        <w:t xml:space="preserve">Les données réelles sont imparfaites : champs manquants, doublons, montants aberrants, horodatages désordonnés. Votre programme ne doit jamais planter.</w:t>
      </w:r>
    </w:p>
    <w:p>
      <w:pPr>
        <w:spacing w:after="120" w:before="320"/>
      </w:pPr>
      <w:r>
        <w:rPr>
          <w:rFonts w:ascii="Cambria" w:cs="Cambria" w:eastAsia="Cambria" w:hAnsi="Cambria"/>
          <w:b/>
          <w:bCs/>
          <w:color w:val="1F3D63"/>
          <w:sz w:val="26"/>
          <w:szCs w:val="26"/>
        </w:rPr>
        <w:t xml:space="preserve">Les trois paliers de difficulté</w:t>
      </w:r>
    </w:p>
    <w:p>
      <w:pPr>
        <w:spacing w:after="140" w:before="0" w:line="276" w:lineRule="auto"/>
        <w:jc w:val="left"/>
      </w:pPr>
      <w:r>
        <w:rPr>
          <w:rFonts w:ascii="Calibri" w:cs="Calibri" w:eastAsia="Calibri" w:hAnsi="Calibri"/>
          <w:b w:val="false"/>
          <w:bCs w:val="false"/>
          <w:i w:val="false"/>
          <w:iCs w:val="false"/>
          <w:color w:val="232729"/>
          <w:sz w:val="22"/>
          <w:szCs w:val="22"/>
        </w:rPr>
        <w:t xml:space="preserve">Votre note correspond au nombre de tests réussis, du plus simple au plus exigeant. </w:t>
      </w:r>
      <w:r>
        <w:rPr>
          <w:rFonts w:ascii="Calibri" w:cs="Calibri" w:eastAsia="Calibri" w:hAnsi="Calibri"/>
          <w:b/>
          <w:bCs/>
          <w:i w:val="false"/>
          <w:iCs w:val="false"/>
          <w:color w:val="232729"/>
          <w:sz w:val="22"/>
          <w:szCs w:val="22"/>
        </w:rPr>
        <w:t xml:space="preserve">Une partie des tests est cachée</w:t>
      </w:r>
      <w:r>
        <w:rPr>
          <w:rFonts w:ascii="Calibri" w:cs="Calibri" w:eastAsia="Calibri" w:hAnsi="Calibri"/>
          <w:b w:val="false"/>
          <w:bCs w:val="false"/>
          <w:i w:val="false"/>
          <w:iCs w:val="false"/>
          <w:color w:val="232729"/>
          <w:sz w:val="22"/>
          <w:szCs w:val="22"/>
        </w:rPr>
        <w:t xml:space="preserve"> et n’est exécutée qu’à l’évaluation finale : faire passer les tests publics ne garantit pas tous les points. Codez une vraie logique, pas des réponses en dur.</w:t>
      </w:r>
    </w:p>
    <w:p>
      <w:pPr>
        <w:pStyle w:val="ListParagraph"/>
        <w:numPr>
          <w:ilvl w:val="0"/>
          <w:numId w:val="2"/>
        </w:numPr>
        <w:spacing w:after="90" w:line="270" w:lineRule="auto"/>
      </w:pPr>
      <w:r>
        <w:rPr>
          <w:rFonts w:ascii="Calibri" w:cs="Calibri" w:eastAsia="Calibri" w:hAnsi="Calibri"/>
          <w:b/>
          <w:bCs/>
          <w:i w:val="false"/>
          <w:iCs w:val="false"/>
          <w:color w:val="1F3D63"/>
          <w:sz w:val="22"/>
          <w:szCs w:val="22"/>
        </w:rPr>
        <w:t xml:space="preserve">Niveau 1 — Fondamentaux : </w:t>
      </w:r>
      <w:r>
        <w:rPr>
          <w:rFonts w:ascii="Calibri" w:cs="Calibri" w:eastAsia="Calibri" w:hAnsi="Calibri"/>
          <w:b w:val="false"/>
          <w:bCs w:val="false"/>
          <w:i w:val="false"/>
          <w:iCs w:val="false"/>
          <w:color w:val="232729"/>
          <w:sz w:val="22"/>
          <w:szCs w:val="22"/>
        </w:rPr>
        <w:t xml:space="preserve">la sortie respecte le format ; les anomalies évidentes (montant négatif ou nul, champ manquant) sont signalées.</w:t>
      </w:r>
    </w:p>
    <w:p>
      <w:pPr>
        <w:pStyle w:val="ListParagraph"/>
        <w:numPr>
          <w:ilvl w:val="0"/>
          <w:numId w:val="2"/>
        </w:numPr>
        <w:spacing w:after="90" w:line="270" w:lineRule="auto"/>
      </w:pPr>
      <w:r>
        <w:rPr>
          <w:rFonts w:ascii="Calibri" w:cs="Calibri" w:eastAsia="Calibri" w:hAnsi="Calibri"/>
          <w:b/>
          <w:bCs/>
          <w:i w:val="false"/>
          <w:iCs w:val="false"/>
          <w:color w:val="1F3D63"/>
          <w:sz w:val="22"/>
          <w:szCs w:val="22"/>
        </w:rPr>
        <w:t xml:space="preserve">Niveau 2 — Logique métier : </w:t>
      </w:r>
      <w:r>
        <w:rPr>
          <w:rFonts w:ascii="Calibri" w:cs="Calibri" w:eastAsia="Calibri" w:hAnsi="Calibri"/>
          <w:b w:val="false"/>
          <w:bCs w:val="false"/>
          <w:i w:val="false"/>
          <w:iCs w:val="false"/>
          <w:color w:val="232729"/>
          <w:sz w:val="22"/>
          <w:szCs w:val="22"/>
        </w:rPr>
        <w:t xml:space="preserve">montant anormal par rapport à l’historique du client, fréquence de transactions suspecte, incohérence géographique (deux pays éloignés en trop peu de temps).</w:t>
      </w:r>
    </w:p>
    <w:p>
      <w:pPr>
        <w:pStyle w:val="ListParagraph"/>
        <w:numPr>
          <w:ilvl w:val="0"/>
          <w:numId w:val="2"/>
        </w:numPr>
        <w:spacing w:after="120" w:line="270" w:lineRule="auto"/>
      </w:pPr>
      <w:r>
        <w:rPr>
          <w:rFonts w:ascii="Calibri" w:cs="Calibri" w:eastAsia="Calibri" w:hAnsi="Calibri"/>
          <w:b/>
          <w:bCs/>
          <w:i w:val="false"/>
          <w:iCs w:val="false"/>
          <w:color w:val="1F3D63"/>
          <w:sz w:val="22"/>
          <w:szCs w:val="22"/>
        </w:rPr>
        <w:t xml:space="preserve">Niveau 3 — Finesse : </w:t>
      </w:r>
      <w:r>
        <w:rPr>
          <w:rFonts w:ascii="Calibri" w:cs="Calibri" w:eastAsia="Calibri" w:hAnsi="Calibri"/>
          <w:b w:val="false"/>
          <w:bCs w:val="false"/>
          <w:i w:val="false"/>
          <w:iCs w:val="false"/>
          <w:color w:val="232729"/>
          <w:sz w:val="22"/>
          <w:szCs w:val="22"/>
        </w:rPr>
        <w:t xml:space="preserve">éviter les faux positifs (une transaction inhabituelle mais légitime ne doit pas être signalée) et gérer les cas limites.</w:t>
      </w:r>
    </w:p>
    <w:p>
      <w:pPr>
        <w:spacing w:after="120" w:before="320"/>
      </w:pPr>
      <w:r>
        <w:rPr>
          <w:rFonts w:ascii="Cambria" w:cs="Cambria" w:eastAsia="Cambria" w:hAnsi="Cambria"/>
          <w:b/>
          <w:bCs/>
          <w:color w:val="1F3D63"/>
          <w:sz w:val="26"/>
          <w:szCs w:val="26"/>
        </w:rPr>
        <w:t xml:space="preserve">Interface de démonstration (facultative, bonus)</w:t>
      </w:r>
    </w:p>
    <w:p>
      <w:pPr>
        <w:spacing w:after="60" w:before="0" w:line="276" w:lineRule="auto"/>
        <w:jc w:val="left"/>
      </w:pPr>
      <w:r>
        <w:rPr>
          <w:rFonts w:ascii="Calibri" w:cs="Calibri" w:eastAsia="Calibri" w:hAnsi="Calibri"/>
          <w:b w:val="false"/>
          <w:bCs w:val="false"/>
          <w:i w:val="false"/>
          <w:iCs w:val="false"/>
          <w:color w:val="232729"/>
          <w:sz w:val="22"/>
          <w:szCs w:val="22"/>
        </w:rPr>
        <w:t xml:space="preserve">Le site web n’est </w:t>
      </w:r>
      <w:r>
        <w:rPr>
          <w:rFonts w:ascii="Calibri" w:cs="Calibri" w:eastAsia="Calibri" w:hAnsi="Calibri"/>
          <w:b/>
          <w:bCs/>
          <w:i w:val="false"/>
          <w:iCs w:val="false"/>
          <w:color w:val="232729"/>
          <w:sz w:val="22"/>
          <w:szCs w:val="22"/>
        </w:rPr>
        <w:t xml:space="preserve">pas obligatoire</w:t>
      </w:r>
      <w:r>
        <w:rPr>
          <w:rFonts w:ascii="Calibri" w:cs="Calibri" w:eastAsia="Calibri" w:hAnsi="Calibri"/>
          <w:b w:val="false"/>
          <w:bCs w:val="false"/>
          <w:i w:val="false"/>
          <w:iCs w:val="false"/>
          <w:color w:val="232729"/>
          <w:sz w:val="22"/>
          <w:szCs w:val="22"/>
        </w:rPr>
        <w:t xml:space="preserve"> : seule la fonction </w:t>
      </w:r>
      <w:r>
        <w:rPr>
          <w:rFonts w:ascii="Consolas" w:cs="Consolas" w:eastAsia="Consolas" w:hAnsi="Consolas"/>
          <w:color w:val="2B3138"/>
          <w:sz w:val="20"/>
          <w:szCs w:val="20"/>
          <w:shd w:fill="EAECF0" w:val="clear"/>
        </w:rPr>
        <w:t xml:space="preserve">detect_fraud</w:t>
      </w:r>
      <w:r>
        <w:rPr>
          <w:rFonts w:ascii="Calibri" w:cs="Calibri" w:eastAsia="Calibri" w:hAnsi="Calibri"/>
          <w:b w:val="false"/>
          <w:bCs w:val="false"/>
          <w:i w:val="false"/>
          <w:iCs w:val="false"/>
          <w:color w:val="232729"/>
          <w:sz w:val="22"/>
          <w:szCs w:val="22"/>
        </w:rPr>
        <w:t xml:space="preserve"> est notée par les tests. En bonus, vous pouvez créer une interface dans </w:t>
      </w:r>
      <w:r>
        <w:rPr>
          <w:rFonts w:ascii="Consolas" w:cs="Consolas" w:eastAsia="Consolas" w:hAnsi="Consolas"/>
          <w:color w:val="2B3138"/>
          <w:sz w:val="20"/>
          <w:szCs w:val="20"/>
          <w:shd w:fill="EAECF0" w:val="clear"/>
        </w:rPr>
        <w:t xml:space="preserve">app.py</w:t>
      </w:r>
      <w:r>
        <w:rPr>
          <w:rFonts w:ascii="Calibri" w:cs="Calibri" w:eastAsia="Calibri" w:hAnsi="Calibri"/>
          <w:b w:val="false"/>
          <w:bCs w:val="false"/>
          <w:i w:val="false"/>
          <w:iCs w:val="false"/>
          <w:color w:val="232729"/>
          <w:sz w:val="22"/>
          <w:szCs w:val="22"/>
        </w:rPr>
        <w:t xml:space="preserve"> (fonction </w:t>
      </w:r>
      <w:r>
        <w:rPr>
          <w:rFonts w:ascii="Consolas" w:cs="Consolas" w:eastAsia="Consolas" w:hAnsi="Consolas"/>
          <w:color w:val="2B3138"/>
          <w:sz w:val="20"/>
          <w:szCs w:val="20"/>
          <w:shd w:fill="EAECF0" w:val="clear"/>
        </w:rPr>
        <w:t xml:space="preserve">render_interface</w:t>
      </w:r>
      <w:r>
        <w:rPr>
          <w:rFonts w:ascii="Calibri" w:cs="Calibri" w:eastAsia="Calibri" w:hAnsi="Calibri"/>
          <w:b w:val="false"/>
          <w:bCs w:val="false"/>
          <w:i w:val="false"/>
          <w:iCs w:val="false"/>
          <w:color w:val="232729"/>
          <w:sz w:val="22"/>
          <w:szCs w:val="22"/>
        </w:rPr>
        <w:t xml:space="preserve">) pour présenter vos résultats. Elle sera appréciée par le jury lors de la démo :</w:t>
      </w:r>
    </w:p>
    <w:p>
      <w:pPr>
        <w:pBdr>
          <w:left w:val="single" w:color="1F3D63" w:sz="18" w:space="10"/>
        </w:pBdr>
        <w:shd w:fill="F3F4F7" w:val="clear"/>
        <w:spacing w:after="180" w:before="60" w:line="264" w:lineRule="auto"/>
        <w:ind w:left="420"/>
      </w:pPr>
      <w:r>
        <w:rPr>
          <w:rFonts w:ascii="Consolas" w:cs="Consolas" w:eastAsia="Consolas" w:hAnsi="Consolas"/>
          <w:color w:val="2B3138"/>
          <w:sz w:val="20"/>
          <w:szCs w:val="20"/>
        </w:rPr>
        <w:t xml:space="preserve">streamlit run app.py</w:t>
      </w:r>
    </w:p>
    <w:p>
      <w:pPr>
        <w:spacing w:after="160" w:before="0" w:line="276" w:lineRule="auto"/>
        <w:jc w:val="left"/>
      </w:pPr>
      <w:r>
        <w:rPr>
          <w:rFonts w:ascii="Calibri" w:cs="Calibri" w:eastAsia="Calibri" w:hAnsi="Calibri"/>
          <w:b w:val="false"/>
          <w:bCs w:val="false"/>
          <w:i w:val="false"/>
          <w:iCs w:val="false"/>
          <w:color w:val="232729"/>
          <w:sz w:val="22"/>
          <w:szCs w:val="22"/>
        </w:rPr>
        <w:t xml:space="preserve">Décrivez votre interface dans le modèle de Pull Request.</w:t>
      </w:r>
    </w:p>
    <w:p>
      <w:pPr>
        <w:spacing w:after="120" w:before="320"/>
      </w:pPr>
      <w:r>
        <w:rPr>
          <w:rFonts w:ascii="Cambria" w:cs="Cambria" w:eastAsia="Cambria" w:hAnsi="Cambria"/>
          <w:b/>
          <w:bCs/>
          <w:color w:val="1F3D63"/>
          <w:sz w:val="26"/>
          <w:szCs w:val="26"/>
        </w:rPr>
        <w:t xml:space="preserve">Évaluation et classement</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Pendant l’épreuve : </w:t>
      </w:r>
      <w:r>
        <w:rPr>
          <w:rFonts w:ascii="Calibri" w:cs="Calibri" w:eastAsia="Calibri" w:hAnsi="Calibri"/>
          <w:b w:val="false"/>
          <w:bCs w:val="false"/>
          <w:i w:val="false"/>
          <w:iCs w:val="false"/>
          <w:color w:val="232729"/>
          <w:sz w:val="22"/>
          <w:szCs w:val="22"/>
        </w:rPr>
        <w:t xml:space="preserve">score visible dans l’onglet </w:t>
      </w:r>
      <w:r>
        <w:rPr>
          <w:rFonts w:ascii="Consolas" w:cs="Consolas" w:eastAsia="Consolas" w:hAnsi="Consolas"/>
          <w:color w:val="2B3138"/>
          <w:sz w:val="20"/>
          <w:szCs w:val="20"/>
          <w:shd w:fill="EAECF0" w:val="clear"/>
        </w:rPr>
        <w:t xml:space="preserve">Checks</w:t>
      </w:r>
      <w:r>
        <w:rPr>
          <w:rFonts w:ascii="Calibri" w:cs="Calibri" w:eastAsia="Calibri" w:hAnsi="Calibri"/>
          <w:b w:val="false"/>
          <w:bCs w:val="false"/>
          <w:i w:val="false"/>
          <w:iCs w:val="false"/>
          <w:color w:val="232729"/>
          <w:sz w:val="22"/>
          <w:szCs w:val="22"/>
        </w:rPr>
        <w:t xml:space="preserve"> de la PR (X/11 tests publics).</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Classement final : </w:t>
      </w:r>
      <w:r>
        <w:rPr>
          <w:rFonts w:ascii="Calibri" w:cs="Calibri" w:eastAsia="Calibri" w:hAnsi="Calibri"/>
          <w:b w:val="false"/>
          <w:bCs w:val="false"/>
          <w:i w:val="false"/>
          <w:iCs w:val="false"/>
          <w:color w:val="232729"/>
          <w:sz w:val="22"/>
          <w:szCs w:val="22"/>
        </w:rPr>
        <w:t xml:space="preserve">les tests cachés sont évalués par les organisateurs après le deadline.</w:t>
      </w:r>
    </w:p>
    <w:p>
      <w:pPr>
        <w:pStyle w:val="ListParagraph"/>
        <w:numPr>
          <w:ilvl w:val="0"/>
          <w:numId w:val="2"/>
        </w:numPr>
        <w:spacing w:after="90" w:line="270" w:lineRule="auto"/>
      </w:pPr>
      <w:r>
        <w:rPr>
          <w:rFonts w:ascii="Calibri" w:cs="Calibri" w:eastAsia="Calibri" w:hAnsi="Calibri"/>
          <w:b/>
          <w:bCs/>
          <w:i w:val="false"/>
          <w:iCs w:val="false"/>
          <w:color w:val="232729"/>
          <w:sz w:val="22"/>
          <w:szCs w:val="22"/>
        </w:rPr>
        <w:t xml:space="preserve">En cas d’égalité : </w:t>
      </w:r>
      <w:r>
        <w:rPr>
          <w:rFonts w:ascii="Calibri" w:cs="Calibri" w:eastAsia="Calibri" w:hAnsi="Calibri"/>
          <w:b w:val="false"/>
          <w:bCs w:val="false"/>
          <w:i w:val="false"/>
          <w:iCs w:val="false"/>
          <w:color w:val="232729"/>
          <w:sz w:val="22"/>
          <w:szCs w:val="22"/>
        </w:rPr>
        <w:t xml:space="preserve">la lisibilité du code, la pertinence des justifications et, le cas échéant, la qualité de l’interface de démo départagent.</w:t>
      </w:r>
    </w:p>
    <w:sectPr>
      <w:headerReference w:type="default" r:id="rId7"/>
      <w:footerReference w:type="default" r:id="rId8"/>
      <w:pgSz w:w="11906" w:h="16838" w:orient="portrait"/>
      <w:pgMar w:top="1700" w:right="1418" w:bottom="1300" w:left="1418"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4" w:space="6"/>
      </w:pBdr>
      <w:tabs>
        <w:tab w:val="right" w:pos="9070"/>
      </w:tabs>
      <w:spacing w:before="0"/>
    </w:pPr>
    <w:r>
      <w:rPr>
        <w:rFonts w:ascii="Cambria" w:cs="Cambria" w:eastAsia="Cambria" w:hAnsi="Cambria"/>
        <w:i/>
        <w:iCs/>
        <w:color w:val="6B7280"/>
        <w:sz w:val="17"/>
        <w:szCs w:val="17"/>
      </w:rPr>
      <w:t xml:space="preserve">« Construire, c’est choisir. Automatiser, c’est décider. »</w:t>
    </w:r>
    <w:r>
      <w:rPr>
        <w:rFonts w:ascii="Calibri" w:cs="Calibri" w:eastAsia="Calibri" w:hAnsi="Calibri"/>
      </w:rPr>
      <w:t xml:space="preserve">	</w:t>
    </w:r>
    <w:r>
      <w:rPr>
        <w:rFonts w:ascii="Calibri" w:cs="Calibri" w:eastAsia="Calibri" w:hAnsi="Calibri"/>
        <w:color w:val="6B7280"/>
        <w:sz w:val="17"/>
        <w:szCs w:val="17"/>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00"/>
      <w:gridCol w:w="6070"/>
    </w:tblGrid>
    <w:tr>
      <w:tc>
        <w:tcPr>
          <w:tcW w:type="dxa" w:w="3000"/>
          <w:tcBorders>
            <w:top w:val="none" w:color="FFFFFF" w:sz="0"/>
            <w:left w:val="none" w:color="FFFFFF" w:sz="0"/>
            <w:bottom w:val="none" w:color="FFFFFF" w:sz="0"/>
            <w:right w:val="none" w:color="FFFFFF" w:sz="0"/>
          </w:tcBorders>
          <w:vAlign w:val="center"/>
        </w:tcPr>
        <w:p>
          <w:r>
            <w:drawing>
              <wp:inline distT="0" distB="0" distL="0" distR="0">
                <wp:extent cx="819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495300"/>
                        </a:xfrm>
                        <a:prstGeom prst="rect">
                          <a:avLst/>
                        </a:prstGeom>
                      </pic:spPr>
                    </pic:pic>
                  </a:graphicData>
                </a:graphic>
              </wp:inline>
            </w:drawing>
          </w:r>
        </w:p>
      </w:tc>
      <w:tc>
        <w:tcPr>
          <w:tcW w:type="dxa" w:w="6070"/>
          <w:tcBorders>
            <w:top w:val="none" w:color="FFFFFF" w:sz="0"/>
            <w:left w:val="none" w:color="FFFFFF" w:sz="0"/>
            <w:bottom w:val="none" w:color="FFFFFF" w:sz="0"/>
            <w:right w:val="none" w:color="FFFFFF" w:sz="0"/>
          </w:tcBorders>
          <w:vAlign w:val="center"/>
        </w:tcPr>
        <w:p>
          <w:pPr>
            <w:spacing w:after="0"/>
            <w:jc w:val="right"/>
          </w:pPr>
          <w:r>
            <w:rPr>
              <w:rFonts w:ascii="Cambria" w:cs="Cambria" w:eastAsia="Cambria" w:hAnsi="Cambria"/>
              <w:b/>
              <w:bCs/>
              <w:color w:val="1F3D63"/>
              <w:spacing w:val="30"/>
              <w:sz w:val="18"/>
              <w:szCs w:val="18"/>
            </w:rPr>
            <w:t xml:space="preserve">LOMÉ BUSINESS SCHOOL</w:t>
          </w:r>
        </w:p>
        <w:p>
          <w:pPr>
            <w:spacing w:before="10"/>
            <w:jc w:val="right"/>
          </w:pPr>
          <w:r>
            <w:rPr>
              <w:rFonts w:ascii="Calibri" w:cs="Calibri" w:eastAsia="Calibri" w:hAnsi="Calibri"/>
              <w:i/>
              <w:iCs/>
              <w:color w:val="6B7280"/>
              <w:sz w:val="17"/>
              <w:szCs w:val="17"/>
            </w:rPr>
            <w:t xml:space="preserve">Nous formons pour l’emploi</w:t>
          </w:r>
        </w:p>
      </w:tc>
    </w:tr>
  </w:tbl>
  <w:p>
    <w:pPr>
      <w:pBdr>
        <w:bottom w:val="single" w:color="1F3D63" w:sz="6" w:space="4"/>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8E24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seyf2kq4fqfrgnqviajo" Type="http://schemas.openxmlformats.org/officeDocument/2006/relationships/hyperlink" Target="https://github.com/INTELO2026/fraud-challeng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02d16bde48c9fcb4cf92f78567ad0b79dcec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2026-06-05T14:38:42.510Z</dcterms:created>
  <dcterms:modified xsi:type="dcterms:W3CDTF">2026-06-05T14:38:42.510Z</dcterms:modified>
</cp:coreProperties>
</file>

<file path=docProps/custom.xml><?xml version="1.0" encoding="utf-8"?>
<Properties xmlns="http://schemas.openxmlformats.org/officeDocument/2006/custom-properties" xmlns:vt="http://schemas.openxmlformats.org/officeDocument/2006/docPropsVTypes"/>
</file>