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4E001E2D">
      <w:pPr>
        <w:pStyle w:val="22q0dq"/>
        <w:keepNext w:val="1"/>
        <w:keepLines w:val="1"/>
        <w:spacing w:before="120" w:after="280"/>
        <w:jc w:val="center"/>
        <w:rPr>
          <w:kern w:val="44"/>
          <w:sz w:val="44"/>
          <w:szCs w:val="44"/>
        </w:rPr>
      </w:pPr>
      <w:r>
        <w:rPr>
          <w:rFonts w:hint="eastAsia"/>
        </w:rPr>
        <w:t>以高效高质标准体系引领具身智能机器人公共安全应用的建议</w:t>
      </w:r>
    </w:p>
    <w:p w14:paraId="034B29CC">
      <w:pPr>
        <w:keepNext w:val="1"/>
        <w:keepLines w:val="1"/>
        <w:spacing w:before="100" w:beforeAutospacing="1" w:after="360" w:afterAutospacing="1"/>
        <w:jc w:val="center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意见收集表</w:t>
      </w:r>
    </w:p>
    <w:p w14:paraId="24D96A2E">
      <w:pPr>
        <w:jc w:val="center"/>
      </w:pPr>
      <w:r>
        <w:rPr>
          <w:rFonts w:hint="eastAsia"/>
          <w:b w:val="1"/>
        </w:rPr>
        <w:t>（本表面向各相关单位与专家公开征集意见建议，请结合自身实践据实填写）</w:t>
      </w:r>
    </w:p>
    <w:p w14:paraId="7856DA9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一、背景说明</w:t>
      </w:r>
    </w:p>
    <w:p w14:paraId="7B963E84">
      <w:pPr>
        <w:ind w:firstLineChars="200"/>
      </w:pPr>
      <w:r>
        <w:rPr>
          <w:rFonts w:hint="eastAsia"/>
        </w:rPr>
        <w:t>具身智能机器人融合多模态环境感知、自主决策规划、灵巧运动控制与自然人机交互等能力，正加速从试验验证走向实战应用。在公共安全领域，具身智能机器人可承担巡逻防控、检查核查、危险品处置、应急救援、监所管理、大型活动安保等高风险、高强度任务，是推动公共安全治理模式由“人力密集型”</w:t>
      </w:r>
      <w:r>
        <w:rPr>
          <w:rFonts w:hint="eastAsia"/>
        </w:rPr>
        <w:t>向“科技密集型”</w:t>
      </w:r>
      <w:r>
        <w:rPr>
          <w:rFonts w:hint="eastAsia"/>
        </w:rPr>
        <w:t>转变的重要抓手，对提升一线实战效能、降低人员暴露风险具有重要意义。</w:t>
      </w:r>
    </w:p>
    <w:p w14:paraId="3B0061AE">
      <w:pPr>
        <w:ind w:firstLineChars="200"/>
      </w:pPr>
      <w:r>
        <w:rPr>
          <w:rFonts w:hint="eastAsia"/>
        </w:rPr>
        <w:t>当前，具身智能机器人在公共安全领域的应用总体仍处于起步探索阶段。一方面，产品形态多样、能力参差、接口各异，“各自为战”“重复建设”</w:t>
      </w:r>
      <w:r>
        <w:rPr>
          <w:rFonts w:hint="eastAsia"/>
        </w:rPr>
        <w:t>现象较为突出，装备选型、系统集成、实战应用和验收评价缺少统一依据；另一方面，面向公共安全业务的术语定义、需求模型、分类分级、功能性能、测试评价、运行管理、安全保密等标准供给不足，标准体系尚未成形，制约了规模化、体系化应用的推进。</w:t>
      </w:r>
    </w:p>
    <w:p w14:paraId="7300EEC3">
      <w:pPr>
        <w:ind w:firstLineChars="200"/>
      </w:pPr>
      <w:r>
        <w:rPr>
          <w:rFonts w:hint="eastAsia"/>
        </w:rPr>
        <w:t>以“高效高质”</w:t>
      </w:r>
      <w:r>
        <w:rPr>
          <w:rFonts w:hint="eastAsia"/>
        </w:rPr>
        <w:t>为导向，构建覆盖基础、技术、管理各层级的具身智能机器人公共安全应用标准体系，是落实相关战略部署、支撑公共安全领域智能化转型升级的现实需要，也是规范市场秩序、引导技术攻关、防范应用风险、提升实战效能的紧迫任务。</w:t>
      </w:r>
    </w:p>
    <w:p w14:paraId="5FBB7CBB">
      <w:pPr>
        <w:ind w:firstLineChars="200"/>
      </w:pPr>
      <w:r>
        <w:rPr>
          <w:rFonts w:hint="eastAsia"/>
        </w:rPr>
        <w:t>为广泛凝聚行业共识、汇聚各方智慧，现就标准体系建设及相关重点内容公开征集意见建议，诚请各相关单位和专家结合自身实践与思考予以反馈。本表所收集的意见建议，将作为标准体系框架完善和标准项目立项的重要依据。</w:t>
      </w:r>
    </w:p>
    <w:p w14:paraId="49591FF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二、意见征集目的与说明</w:t>
      </w:r>
    </w:p>
    <w:p w14:paraId="3B161F8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（一）征集目的</w:t>
      </w:r>
    </w:p>
    <w:p w14:paraId="62EE812B">
      <w:pPr>
        <w:numPr>
          <w:ilvl w:val="0"/>
          <w:numId w:val="1"/>
        </w:numPr>
      </w:pPr>
      <w:r>
        <w:rPr>
          <w:rFonts w:hint="eastAsia"/>
        </w:rPr>
        <w:t>明确标准体系建设的背景、必要性与紧迫性，统一认识、凝聚共识；</w:t>
      </w:r>
    </w:p>
    <w:p w14:paraId="2BF233BB">
      <w:pPr>
        <w:numPr>
          <w:ilvl w:val="0"/>
          <w:numId w:val="1"/>
        </w:numPr>
      </w:pPr>
      <w:r>
        <w:rPr>
          <w:rFonts w:hint="eastAsia"/>
        </w:rPr>
        <w:t>论证并完善标准体系整体框架，明确层级划分、专业方向与关键内容；</w:t>
      </w:r>
    </w:p>
    <w:p w14:paraId="533E8419">
      <w:pPr>
        <w:numPr>
          <w:ilvl w:val="0"/>
          <w:numId w:val="1"/>
        </w:numPr>
      </w:pPr>
      <w:r>
        <w:rPr>
          <w:rFonts w:hint="eastAsia"/>
        </w:rPr>
        <w:t>梳理已发布、在研及拟制定的相关标准，摸清现有基础与标准空白；</w:t>
      </w:r>
    </w:p>
    <w:p w14:paraId="183217C9">
      <w:pPr>
        <w:numPr>
          <w:ilvl w:val="0"/>
          <w:numId w:val="1"/>
        </w:numPr>
      </w:pPr>
      <w:r>
        <w:rPr>
          <w:rFonts w:hint="eastAsia"/>
        </w:rPr>
        <w:t>提炼具身智能机器人公共安全应用的典型场景、技术路径与指标要求；</w:t>
      </w:r>
    </w:p>
    <w:p w14:paraId="613AA5F6">
      <w:pPr>
        <w:numPr>
          <w:ilvl w:val="0"/>
          <w:numId w:val="1"/>
        </w:numPr>
      </w:pPr>
      <w:r>
        <w:rPr>
          <w:rFonts w:hint="eastAsia"/>
        </w:rPr>
        <w:t>完善组织、政策、安全、人才、经费等保障措施，推动标准落地应用。</w:t>
      </w:r>
    </w:p>
    <w:p w14:paraId="5081C0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（二）征集对象</w:t>
      </w:r>
    </w:p>
    <w:p w14:paraId="1EFBE87B">
      <w:pPr>
        <w:ind w:firstLineChars="200"/>
      </w:pPr>
      <w:r>
        <w:rPr>
          <w:rFonts w:hint="eastAsia"/>
        </w:rPr>
        <w:t>公安机关相关业务部门，科研院所、高等院校，具身智能机器人及人工智能相关企业，检验检测认证机构，以及关心本领域发展的其他单位和个人。</w:t>
      </w:r>
    </w:p>
    <w:p w14:paraId="0CBCCCF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（三）填写说明</w:t>
      </w:r>
    </w:p>
    <w:p w14:paraId="4AB59442">
      <w:pPr>
        <w:numPr>
          <w:ilvl w:val="0"/>
          <w:numId w:val="2"/>
        </w:numPr>
      </w:pPr>
      <w:r>
        <w:rPr>
          <w:rFonts w:hint="eastAsia"/>
        </w:rPr>
        <w:t>本表按“标准体系、应用场景、技术路径、保障措施”</w:t>
      </w:r>
      <w:r>
        <w:rPr>
          <w:rFonts w:hint="eastAsia"/>
        </w:rPr>
        <w:t>四个维度设置征集条目，每项均设“意见内容”</w:t>
      </w:r>
      <w:r>
        <w:rPr>
          <w:rFonts w:hint="eastAsia"/>
        </w:rPr>
        <w:t>栏与“建议人信息”</w:t>
      </w:r>
      <w:r>
        <w:rPr>
          <w:rFonts w:hint="eastAsia"/>
        </w:rPr>
        <w:t>栏；</w:t>
      </w:r>
    </w:p>
    <w:p w14:paraId="0DB21C11">
      <w:pPr>
        <w:numPr>
          <w:ilvl w:val="0"/>
          <w:numId w:val="2"/>
        </w:numPr>
      </w:pPr>
      <w:r>
        <w:rPr>
          <w:rFonts w:hint="eastAsia"/>
        </w:rPr>
        <w:t>可只填写关注或擅长的条目，不要求逐项填满，未填写项视为无意见；</w:t>
      </w:r>
    </w:p>
    <w:p w14:paraId="6FA4465B">
      <w:pPr>
        <w:numPr>
          <w:ilvl w:val="0"/>
          <w:numId w:val="2"/>
        </w:numPr>
      </w:pPr>
      <w:r>
        <w:rPr>
          <w:rFonts w:hint="eastAsia"/>
        </w:rPr>
        <w:t>意见应观点明确、依据充分，鼓励结合实践案例、实测数据或现行标准情况说明；</w:t>
      </w:r>
    </w:p>
    <w:p w14:paraId="69653985">
      <w:pPr>
        <w:numPr>
          <w:ilvl w:val="0"/>
          <w:numId w:val="2"/>
        </w:numPr>
      </w:pPr>
      <w:r>
        <w:rPr>
          <w:rFonts w:hint="eastAsia"/>
        </w:rPr>
        <w:t>篇幅不足可另附页，并在附页注明对应条目编号；涉及标准清单等表格化内容，请使用本表附件 B、附件 C 的格式；</w:t>
      </w:r>
    </w:p>
    <w:p w14:paraId="5D9FEA61">
      <w:pPr>
        <w:numPr>
          <w:ilvl w:val="0"/>
          <w:numId w:val="2"/>
        </w:numPr>
      </w:pPr>
      <w:r>
        <w:rPr>
          <w:rFonts w:hint="eastAsia"/>
        </w:rPr>
        <w:t>涉密内容按国家保密规定处理，不得通过互联网报送。</w:t>
      </w:r>
    </w:p>
    <w:p w14:paraId="5258D3F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（四）征集时间</w:t>
      </w:r>
    </w:p>
    <w:p w14:paraId="0524F55F">
      <w:pPr>
        <w:ind w:firstLineChars="200"/>
      </w:pPr>
      <w:r>
        <w:rPr>
          <w:rFonts w:hint="eastAsia"/>
        </w:rPr>
        <w:t>自本通知发布之日起至　　　年　　月　　日止。</w:t>
      </w:r>
    </w:p>
    <w:p w14:paraId="24DCCA6E"/>
    <w:p w14:paraId="5683F9E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三、分维度征集条目</w:t>
      </w:r>
    </w:p>
    <w:p w14:paraId="15806134">
      <w:pPr>
        <w:ind w:firstLineChars="200"/>
      </w:pPr>
      <w:r>
        <w:rPr>
          <w:rFonts w:hint="eastAsia"/>
        </w:rPr>
        <w:t>本部分按“标准体系、应用场景、技术路径、保障措施”</w:t>
      </w:r>
      <w:r>
        <w:rPr>
          <w:rFonts w:hint="eastAsia"/>
        </w:rPr>
        <w:t>四个维度，共设 18 项征集条目。各项均设“意见内容”</w:t>
      </w:r>
      <w:r>
        <w:rPr>
          <w:rFonts w:hint="eastAsia"/>
        </w:rPr>
        <w:t>栏与“建议人信息”</w:t>
      </w:r>
      <w:r>
        <w:rPr>
          <w:rFonts w:hint="eastAsia"/>
        </w:rPr>
        <w:t>栏，请按需填写。</w:t>
      </w:r>
    </w:p>
    <w:p w14:paraId="7813EB3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维度一　标准体系（共 5 项）</w:t>
      </w:r>
    </w:p>
    <w:p w14:paraId="6D599AB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1-1　标准体系建设的背景、必要性与紧迫性</w:t>
      </w:r>
    </w:p>
    <w:p w14:paraId="20B6EC9C">
      <w:r>
        <w:rPr>
          <w:rFonts w:hint="eastAsia"/>
          <w:b w:val="1"/>
        </w:rPr>
        <w:t>征集要点：</w:t>
      </w:r>
    </w:p>
    <w:p w14:paraId="79AC375E">
      <w:pPr>
        <w:numPr>
          <w:ilvl w:val="0"/>
          <w:numId w:val="3"/>
        </w:numPr>
      </w:pPr>
      <w:r>
        <w:rPr>
          <w:rFonts w:hint="eastAsia"/>
        </w:rPr>
        <w:t>结合本单位实践，说明具身智能机器人在公共安全领域应用及标准化的现状、问题与差距；</w:t>
      </w:r>
    </w:p>
    <w:p w14:paraId="05FE2066">
      <w:pPr>
        <w:numPr>
          <w:ilvl w:val="0"/>
          <w:numId w:val="3"/>
        </w:numPr>
      </w:pPr>
      <w:r>
        <w:rPr>
          <w:rFonts w:hint="eastAsia"/>
        </w:rPr>
        <w:t>从业务需求、技术发展、产业生态、安全风险、国际对标等角度，阐述标准体系建设的必要性与紧迫性；</w:t>
      </w:r>
    </w:p>
    <w:p w14:paraId="35C94BC3">
      <w:pPr>
        <w:numPr>
          <w:ilvl w:val="0"/>
          <w:numId w:val="3"/>
        </w:numPr>
      </w:pPr>
      <w:r>
        <w:rPr>
          <w:rFonts w:hint="eastAsia"/>
        </w:rPr>
        <w:t>可举例说明标准缺失、口径不一所导致的具体问题及影响。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77CA72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1-1，可另附页）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7257AAC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政策窗口已开：2025年政府工作报告首次将“具身智能”纳入未来产业培育清单，“十五五”规划纲要进一步将其列为新增长点；工信部人形机器人与具身智能标准化技术委员会（MIIT/TC8，2025年12月成立）已编制《人形机器人与具身智能标准体系（2026版）》。公共安全领域若不主动对接，将出现装备“无标可依、无标可选”的空窗期。②产业成熟度到达临界点：2025年全国人形机器人整机企业已超140家、出货约1.44万台（占全球84.7%），规模化采购窗口临近，标准滞后将直接放大选型风险与采购风险。③公共安全业务的特殊性：巡逻、处突、排爆等任务直接关系公民人身权利与民警安全，机器人误判、失控的后果远重于民用场景，安全底线类标准必须先行。④汲取无人机治理经验：GB 42590-2023实施前无人机“黑飞乱飞”治理成本高企，具身智能机器人应避免“先乱后治”，在放量应用之前完成规则供给。</w:t>
            </w:r>
          </w:p>
        </w:tc>
      </w:tr>
    </w:tbl>
    <w:p w14:paraId="025D224A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5DE521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296D61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04FB20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31B24F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6F5BBE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24008F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7F6AE7BE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3F5279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781707C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412469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8A406B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3F6C86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03D972D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1-2　标准体系建设的整体思路与关键内容</w:t>
      </w:r>
    </w:p>
    <w:p w14:paraId="3801F369">
      <w:r>
        <w:rPr>
          <w:rFonts w:hint="eastAsia"/>
          <w:b w:val="1"/>
        </w:rPr>
        <w:t>征集要点：</w:t>
      </w:r>
    </w:p>
    <w:p w14:paraId="2E2405BF">
      <w:pPr>
        <w:numPr>
          <w:ilvl w:val="0"/>
          <w:numId w:val="3"/>
        </w:numPr>
      </w:pPr>
      <w:r>
        <w:rPr>
          <w:rFonts w:hint="eastAsia"/>
        </w:rPr>
        <w:t>标准体系建设的总体定位、指导思想与基本原则（如需求牵引、急用先行、开放兼容、安全可控等）；</w:t>
      </w:r>
    </w:p>
    <w:p w14:paraId="5780BFDD">
      <w:pPr>
        <w:numPr>
          <w:ilvl w:val="0"/>
          <w:numId w:val="3"/>
        </w:numPr>
      </w:pPr>
      <w:r>
        <w:rPr>
          <w:rFonts w:hint="eastAsia"/>
        </w:rPr>
        <w:t>体系覆盖范围与边界（产品、技术、应用、管理、服务、安全等）；</w:t>
      </w:r>
    </w:p>
    <w:p w14:paraId="77FC08B8">
      <w:pPr>
        <w:numPr>
          <w:ilvl w:val="0"/>
          <w:numId w:val="3"/>
        </w:numPr>
      </w:pPr>
      <w:r>
        <w:rPr>
          <w:rFonts w:hint="eastAsia"/>
        </w:rPr>
        <w:t>关键内容与必须优先解决的突出问题；</w:t>
      </w:r>
    </w:p>
    <w:p w14:paraId="5B9D1AF4">
      <w:pPr>
        <w:numPr>
          <w:ilvl w:val="0"/>
          <w:numId w:val="3"/>
        </w:numPr>
      </w:pPr>
      <w:r>
        <w:rPr>
          <w:rFonts w:hint="eastAsia"/>
        </w:rPr>
        <w:t>与现有国家标准、行业标准、地方标准及团体标准的衔接关系。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196753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1-2，可另附页）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5DD8B5E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总体定位：以“高效高质”为导向，坚持需求牵引、急用先行、安全为基、开放兼容、自主可控五项原则，先解决“敢用、管用”，再追求“好用、耐用”。②覆盖范围与边界：覆盖“部组件—整机—系统—应用—管理—安全—服务”全链条；与MIIT/TC8《人形机器人与具身智能标准体系（2026版）》明确分工——其负责产业侧通用要求，本体系聚焦公共安全业务侧的应用、管理与安全规范，形成引用衔接而非重复制定。③关键内容三大主线：以场景需求模型为牵引的指标体系、以数据与接口为核心的互联互通规范、以权责界定为核心的安全合规规范。④衔接要求：建立与GA/T 1411系列（警用无人机）、GB/T 28181（视频联网）、GB 50348（安防工程）、GB/T 45654-2025（生成式AI安全）的引用映射表，能引用则引用、确有缺口再制定。</w:t>
            </w:r>
          </w:p>
        </w:tc>
      </w:tr>
    </w:tbl>
    <w:p w14:paraId="622DD299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E5AB2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0ADB52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676BD3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12329C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48C8AB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0781C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58E5F0A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C7538A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001415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7969A7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B243555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C97895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089517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1-3　标准体系框架与层级构成建议</w:t>
      </w:r>
    </w:p>
    <w:p w14:paraId="45E43035">
      <w:r>
        <w:rPr>
          <w:rFonts w:hint="eastAsia"/>
          <w:b w:val="1"/>
        </w:rPr>
        <w:t>征集要点：</w:t>
      </w:r>
    </w:p>
    <w:p w14:paraId="611F4A42">
      <w:pPr>
        <w:numPr>
          <w:ilvl w:val="0"/>
          <w:numId w:val="3"/>
        </w:numPr>
      </w:pPr>
      <w:r>
        <w:rPr>
          <w:rFonts w:hint="eastAsia"/>
        </w:rPr>
        <w:t>对“基础标准—技术标准—管理标准”</w:t>
      </w:r>
      <w:r>
        <w:rPr>
          <w:rFonts w:hint="eastAsia"/>
        </w:rPr>
        <w:t>三层框架的合理性评价，以及是否需增设评价标准、服务标准等层级的建议；</w:t>
      </w:r>
    </w:p>
    <w:p w14:paraId="19932D81">
      <w:pPr>
        <w:numPr>
          <w:ilvl w:val="0"/>
          <w:numId w:val="3"/>
        </w:numPr>
      </w:pPr>
      <w:r>
        <w:rPr>
          <w:rFonts w:hint="eastAsia"/>
        </w:rPr>
        <w:t>基础标准应包含的内容（术语定义、需求模型、分类分级、标识与编码、参考架构等）；</w:t>
      </w:r>
    </w:p>
    <w:p w14:paraId="7724DC62">
      <w:pPr>
        <w:numPr>
          <w:ilvl w:val="0"/>
          <w:numId w:val="3"/>
        </w:numPr>
      </w:pPr>
      <w:r>
        <w:rPr>
          <w:rFonts w:hint="eastAsia"/>
        </w:rPr>
        <w:t>技术标准的专业方向划分（如本体与结构、感知与识别、决策与规划、运动与作业、通信与交互、系统集成与接口等）及各方向关键内容；</w:t>
      </w:r>
    </w:p>
    <w:p w14:paraId="245A3A27">
      <w:pPr>
        <w:numPr>
          <w:ilvl w:val="0"/>
          <w:numId w:val="3"/>
        </w:numPr>
      </w:pPr>
      <w:r>
        <w:rPr>
          <w:rFonts w:hint="eastAsia"/>
        </w:rPr>
        <w:t>管理标准应覆盖的环节（装备配备、使用规范、训练考核、运行维护、数据管理、安全保密等）；</w:t>
      </w:r>
    </w:p>
    <w:p w14:paraId="7E9F7A4B">
      <w:pPr>
        <w:numPr>
          <w:ilvl w:val="0"/>
          <w:numId w:val="3"/>
        </w:numPr>
      </w:pPr>
      <w:r>
        <w:rPr>
          <w:rFonts w:hint="eastAsia"/>
        </w:rPr>
        <w:t>对标准体系框架图绘制与体系概述编写的其他建议。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30813D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1-3，可另附页）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147FF7E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①三层框架基本合理，建议在“基础—技术—管理”之外增设“评价标准”层级（测试方法、实战效能评估、等级评定），并与YD/T 6770-2026《具身智能基准测试方法》衔接，解决“指标有了、怎么测、谁说了算”的问题。②基础标准建议包含：术语与定义；分类分级（按“自主等级×风险等级”双维分级，作为列装与勤务授权依据）；标识与编码（机身唯一标识＋算法/模型版本标识，参照无人机远程识别与GB 45438-2025生成内容标识思路）；需求模型；参考架构（可引用GB/T 47245-2026《机器人智能控制系统总体架构》）。③技术标准建议按本体与结构、感知与识别、决策与规划（含大模型）、运动与作业、通信与交互、系统集成与接口六个方向划分，另单列“多智能体协同”方向（机器人—无人机—无人车—固定感知设备异构协同）。④管理标准应覆盖配备编制、勤务使用、训练考核、运行维护、数据管理、退役处置全生命周期，并增设“人机协同勤务规程”。</w:t>
            </w:r>
          </w:p>
        </w:tc>
      </w:tr>
    </w:tbl>
    <w:p w14:paraId="24668879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70FE88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4D6599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19EAB9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541351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0F4BD4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398308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1F2ABCF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29CC2D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6011B3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9F2B05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D6C7B7C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2F153B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010105A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1-4　标准体系建设推进步骤与节奏安排</w:t>
      </w:r>
    </w:p>
    <w:p w14:paraId="3BCE6189">
      <w:r>
        <w:rPr>
          <w:rFonts w:hint="eastAsia"/>
          <w:b w:val="1"/>
        </w:rPr>
        <w:t>征集要点：</w:t>
      </w:r>
    </w:p>
    <w:p w14:paraId="4A23F7BE">
      <w:pPr>
        <w:numPr>
          <w:ilvl w:val="0"/>
          <w:numId w:val="3"/>
        </w:numPr>
      </w:pPr>
      <w:r>
        <w:rPr>
          <w:rFonts w:hint="eastAsia"/>
        </w:rPr>
        <w:t>按重要性、紧迫性和成熟度划分的建设阶段与优先顺序；</w:t>
      </w:r>
    </w:p>
    <w:p w14:paraId="13E4914B">
      <w:pPr>
        <w:numPr>
          <w:ilvl w:val="0"/>
          <w:numId w:val="3"/>
        </w:numPr>
      </w:pPr>
      <w:r>
        <w:rPr>
          <w:rFonts w:hint="eastAsia"/>
        </w:rPr>
        <w:t>各阶段目标、重点任务与标志性成果，建议明确的时间节点；</w:t>
      </w:r>
    </w:p>
    <w:p w14:paraId="51EF4A9A">
      <w:pPr>
        <w:numPr>
          <w:ilvl w:val="0"/>
          <w:numId w:val="3"/>
        </w:numPr>
      </w:pPr>
      <w:r>
        <w:rPr>
          <w:rFonts w:hint="eastAsia"/>
        </w:rPr>
        <w:t>建议“急用先行”</w:t>
      </w:r>
      <w:r>
        <w:rPr>
          <w:rFonts w:hint="eastAsia"/>
        </w:rPr>
        <w:t>制定的标准空白领域；</w:t>
      </w:r>
    </w:p>
    <w:p w14:paraId="18E493FF">
      <w:pPr>
        <w:numPr>
          <w:ilvl w:val="0"/>
          <w:numId w:val="3"/>
        </w:numPr>
      </w:pPr>
      <w:r>
        <w:rPr>
          <w:rFonts w:hint="eastAsia"/>
        </w:rPr>
        <w:t>标准研制与试点应用、检测认证协同推进的机制。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473344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1-4，可另附页）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0091D24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三步走节奏：第一阶段（1年内）完成术语分类、通用安全要求等基础标准和2—3个急用场景标准；第二阶段（2—3年）完成六方向技术标准主体及配套测试方法；第三阶段（3—5年）建成评价认证体系并进入动态迭代。②急用先行清单：建议警用巡逻机器人、危险品（爆炸物）处置机器人、大型活动安保机器人三类场景标准优先立项。③推进机制：采用TC8倡导的“分场景制定系列标准＋试点验证＋迭代优化”路径，标准草案与试点应用同步推进，以实战数据校核指标阈值，避免“闭门造标”。④同步性要求：标准立项与检测能力建设、检测机构指定同步部署，防止出现“有标准、无检测”。</w:t>
            </w:r>
          </w:p>
        </w:tc>
      </w:tr>
    </w:tbl>
    <w:p w14:paraId="10ECB9BC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63649E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37DFF6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1A248F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40E6B0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75B12F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3A581E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05BC94AC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14AC4EB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ED806E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A6AB6A5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7FC98A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15A75F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5401226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1-5　已发布、在研与拟制定标准清单</w:t>
      </w:r>
    </w:p>
    <w:p w14:paraId="1B4E4BE2">
      <w:r>
        <w:rPr>
          <w:rFonts w:hint="eastAsia"/>
          <w:b w:val="1"/>
        </w:rPr>
        <w:t>征集要点：</w:t>
      </w:r>
    </w:p>
    <w:p w14:paraId="3C9326F3">
      <w:pPr>
        <w:numPr>
          <w:ilvl w:val="0"/>
          <w:numId w:val="3"/>
        </w:numPr>
      </w:pPr>
      <w:r>
        <w:rPr>
          <w:rFonts w:hint="eastAsia"/>
        </w:rPr>
        <w:t>本单位掌握或参与的、与具身智能机器人公共安全应用相关的已发布和在研标准情况（请按附件 B 格式填写）；</w:t>
      </w:r>
    </w:p>
    <w:p w14:paraId="7E4EB182">
      <w:pPr>
        <w:numPr>
          <w:ilvl w:val="0"/>
          <w:numId w:val="3"/>
        </w:numPr>
      </w:pPr>
      <w:r>
        <w:rPr>
          <w:rFonts w:hint="eastAsia"/>
        </w:rPr>
        <w:t>依据本表标准体系框架建议，认为应当制定的国家标准／行业标准／团体标准项目建议（请按附件 C 格式填写）；</w:t>
      </w:r>
    </w:p>
    <w:p w14:paraId="4C4BD3F4">
      <w:pPr>
        <w:numPr>
          <w:ilvl w:val="0"/>
          <w:numId w:val="3"/>
        </w:numPr>
      </w:pPr>
      <w:r>
        <w:rPr>
          <w:rFonts w:hint="eastAsia"/>
        </w:rPr>
        <w:t>现有标准可直接引用、需要修订或存在交叉冲突的情况说明。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0A3D9C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1-5，可另附页）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5E87CB1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①可引用的已发布标准：GB 42590-2023（民用无人驾驶航空器系统安全要求）、GA/T 1411.1～1411.4-2017（警用无人驾驶航空器系统）、GA/T 1382-2018与GA/T 1505-2018（无人机警用应用）、GB/T 28181-2022（视频联网）、GB/T 45654-2025（生成式AI服务安全）、GB/T 47245-2026（机器人智能控制系统总体架构）等，摸底明细见附表B。②在研标准需跟踪对接：MIIT/TC8已部署多模态感知、数据采集、整机通用技术、安全总则等急需标准；民用无人机“感知与避障要求”“飞行控制系统数据记录要求”等在研国标对机器人侧亦有参照价值。③建议新立项5项（详见附表C）：术语与分级、警用巡逻机器人技术要求、安全管理总则、指挥信息系统接口规范、实战效能评估方法。</w:t>
            </w:r>
          </w:p>
        </w:tc>
      </w:tr>
    </w:tbl>
    <w:p w14:paraId="6E9F0389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21103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01B104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55313C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1EC829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4383D1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754B8D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5393064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C24C54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8CA943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55836D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1EA66ED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C48542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7EDF9E8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维度二　应用场景（共 4 项）</w:t>
      </w:r>
    </w:p>
    <w:p w14:paraId="07816DA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2-1　重点应用场景识别与优先级排序</w:t>
      </w:r>
    </w:p>
    <w:p w14:paraId="48FAF975">
      <w:r>
        <w:rPr>
          <w:rFonts w:hint="eastAsia"/>
          <w:b w:val="1"/>
        </w:rPr>
        <w:t>征集要点：</w:t>
      </w:r>
    </w:p>
    <w:p w14:paraId="74A614E2">
      <w:pPr>
        <w:numPr>
          <w:ilvl w:val="0"/>
          <w:numId w:val="3"/>
        </w:numPr>
      </w:pPr>
      <w:r>
        <w:rPr>
          <w:rFonts w:hint="eastAsia"/>
        </w:rPr>
        <w:t>本单位业务中适合引入具身智能机器人的具体场景（如街面巡逻、卡点检查、危险品／爆炸物处置、应急救援、监所巡视、大型活动安保、交通管理、社区警务等）；</w:t>
      </w:r>
    </w:p>
    <w:p w14:paraId="4F82E4F2">
      <w:pPr>
        <w:numPr>
          <w:ilvl w:val="0"/>
          <w:numId w:val="3"/>
        </w:numPr>
      </w:pPr>
      <w:r>
        <w:rPr>
          <w:rFonts w:hint="eastAsia"/>
        </w:rPr>
        <w:t>各场景的应用价值、迫切程度与实施难度评价，以及建议的优先顺序；</w:t>
      </w:r>
    </w:p>
    <w:p w14:paraId="3506A236">
      <w:pPr>
        <w:numPr>
          <w:ilvl w:val="0"/>
          <w:numId w:val="3"/>
        </w:numPr>
      </w:pPr>
      <w:r>
        <w:rPr>
          <w:rFonts w:hint="eastAsia"/>
        </w:rPr>
        <w:t>尚不具备应用条件的场景及其主要制约因素。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74FC58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2-1，可另附页）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65838A5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筛选原则：按“人员风险高、人力占用大、技术可行度高”三重标准排序，不求全上、先易后难。②第一优先：街面巡逻与重点部位值守（技术最成熟、替代效应最直接，可实现7×24小时覆盖）；危险品与爆炸物处置（人员风险替代价值最高，排爆类装备已有较好工程基础）。③第二优先：大型活动安保、卡点检查、监所巡视（环境相对封闭可控、边际效益明显）。④第三优先：应急救援侦察、交通管理执法辅助、社区警务服务。⑤暂缓场景：直接人身强制类应用（抓捕、控制），建议待自主决策可靠性、法律责任界定与伦理规范成熟后再行规范。⑥建议每年发布《公共安全具身智能机器人应用场景目录》，成熟一个、纳入一个，形成动态调整机制。</w:t>
            </w:r>
          </w:p>
        </w:tc>
      </w:tr>
    </w:tbl>
    <w:p w14:paraId="7590D5DC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5A11D1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2E9171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7310D0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263FAF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688FBF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135EAF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78F0D76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4653861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7D56726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3585626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F2616D7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448E95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49144B2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2-2　场景化功能性能要求与评价指标</w:t>
      </w:r>
    </w:p>
    <w:p w14:paraId="73A51C7A">
      <w:r>
        <w:rPr>
          <w:rFonts w:hint="eastAsia"/>
          <w:b w:val="1"/>
        </w:rPr>
        <w:t>征集要点：</w:t>
      </w:r>
    </w:p>
    <w:p w14:paraId="35C8AE45">
      <w:pPr>
        <w:numPr>
          <w:ilvl w:val="0"/>
          <w:numId w:val="3"/>
        </w:numPr>
      </w:pPr>
      <w:r>
        <w:rPr>
          <w:rFonts w:hint="eastAsia"/>
        </w:rPr>
        <w:t>各场景对机器人形态（轮式／足式／复合式／固定式）、机动能力、续航能力、载荷能力、环境适应性等的具体要求；</w:t>
      </w:r>
    </w:p>
    <w:p w14:paraId="0BC8606A">
      <w:pPr>
        <w:numPr>
          <w:ilvl w:val="0"/>
          <w:numId w:val="3"/>
        </w:numPr>
      </w:pPr>
      <w:r>
        <w:rPr>
          <w:rFonts w:hint="eastAsia"/>
        </w:rPr>
        <w:t>感知识别、决策响应、作业精度、人机交互等能力指标要求；</w:t>
      </w:r>
    </w:p>
    <w:p w14:paraId="1E66393D">
      <w:pPr>
        <w:numPr>
          <w:ilvl w:val="0"/>
          <w:numId w:val="3"/>
        </w:numPr>
      </w:pPr>
      <w:r>
        <w:rPr>
          <w:rFonts w:hint="eastAsia"/>
        </w:rPr>
        <w:t>任务完成率、响应时延、误报率与漏报率等可量化评价指标建议；</w:t>
      </w:r>
    </w:p>
    <w:p w14:paraId="20839A53">
      <w:pPr>
        <w:numPr>
          <w:ilvl w:val="0"/>
          <w:numId w:val="3"/>
        </w:numPr>
      </w:pPr>
      <w:r>
        <w:rPr>
          <w:rFonts w:hint="eastAsia"/>
        </w:rPr>
        <w:t>极端环境（高温、低温、雨雪、夜间、弱网或无网、强电磁干扰等）下的适应性要求。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66BC55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2-2，可另附页）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6ECD487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指标分级：每类场景设“基础项（安全底线）＋增强项（效能指标）”两级，安全底线项实行一票否决。②关键量化指标建议：重点目标识别准确率≥95%、误报率≤2次/小时·路、告警至处置建议时延≤2秒、巡逻续航≥8小时（或支持自动换电）、平均无故障工作时间MTBF≥2000小时；环境适应性建议覆盖-20℃～+50℃、防护等级IP54以上、雨雪与夜间条件可用。③自主能力分级：参照自动驾驶分级思路定义L1远程遥操作至L5高度自主五级，并与人员训练、勤务授权范围挂钩——等级越高，准入与年检要求越严。④评价须“双轨制”：实验室型式试验与实战场景演练分别计分，防止“实验室优秀、实战掉链子”；演练科目应包含极端环境与对抗条件。</w:t>
            </w:r>
          </w:p>
        </w:tc>
      </w:tr>
    </w:tbl>
    <w:p w14:paraId="7EC880F3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A4B80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17F881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637881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2E81EA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55D57B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0374F0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65D88397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86E7BB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CFC33A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30FDBE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79FE3E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87EA8B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5348BDD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2-3　人机协同方式与勤务模式</w:t>
      </w:r>
    </w:p>
    <w:p w14:paraId="1E03AD7E">
      <w:r>
        <w:rPr>
          <w:rFonts w:hint="eastAsia"/>
          <w:b w:val="1"/>
        </w:rPr>
        <w:t>征集要点：</w:t>
      </w:r>
    </w:p>
    <w:p w14:paraId="10B09C09">
      <w:pPr>
        <w:numPr>
          <w:ilvl w:val="0"/>
          <w:numId w:val="3"/>
        </w:numPr>
      </w:pPr>
      <w:r>
        <w:rPr>
          <w:rFonts w:hint="eastAsia"/>
        </w:rPr>
        <w:t>机器人与警务人员、指挥中心及其他装备的协同方式与职责边界；</w:t>
      </w:r>
    </w:p>
    <w:p w14:paraId="7E741834">
      <w:pPr>
        <w:numPr>
          <w:ilvl w:val="0"/>
          <w:numId w:val="3"/>
        </w:numPr>
      </w:pPr>
      <w:r>
        <w:rPr>
          <w:rFonts w:hint="eastAsia"/>
        </w:rPr>
        <w:t>远程操控与自主运行的比例、权限移交与接管机制；</w:t>
      </w:r>
    </w:p>
    <w:p w14:paraId="2F636355">
      <w:pPr>
        <w:numPr>
          <w:ilvl w:val="0"/>
          <w:numId w:val="3"/>
        </w:numPr>
      </w:pPr>
      <w:r>
        <w:rPr>
          <w:rFonts w:hint="eastAsia"/>
        </w:rPr>
        <w:t>对勤务组织、指挥流程、编组模式带来的变化及配套要求；</w:t>
      </w:r>
    </w:p>
    <w:p w14:paraId="6D70AA8E">
      <w:pPr>
        <w:numPr>
          <w:ilvl w:val="0"/>
          <w:numId w:val="3"/>
        </w:numPr>
      </w:pPr>
      <w:r>
        <w:rPr>
          <w:rFonts w:hint="eastAsia"/>
        </w:rPr>
        <w:t>一线人员操作技能要求与培训考核建议。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1286CC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2-3，可另附页）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7AF4F12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权责边界：涉及人身强制与财产处置的决定权必须由民警作出；机器人定位为“感知延伸＋处置辅助”，仅赋予警告告知、取证固证、非接触制止（阻挡、喷射标识等）有限权限并分级授权。②接管机制：任何自主状态均须支持秒级人工接管；通信中断时自动进入安全态（停止、返航或悬停待命），接管与操作日志全程留痕、可供追溯。③勤务编组：建议试点“1名民警＋2台机器人＋1架无人机”最小作战单元，同步重构指挥流程、口令体系与应急预案。④训练考核：操作与协同人员实行持证上岗，训练大纲、模拟训练系统、考核标准应纳入管理标准体系同步建设。</w:t>
            </w:r>
          </w:p>
        </w:tc>
      </w:tr>
    </w:tbl>
    <w:p w14:paraId="0AFFC9A5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560679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258EDE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710636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3AD517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67B417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116347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77823C65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8138F78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CE3DE1B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17B0F32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5CB7811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8551E0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47EFE2D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2-4　场景落地的突出问题与对策建议</w:t>
      </w:r>
    </w:p>
    <w:p w14:paraId="70907B72">
      <w:r>
        <w:rPr>
          <w:rFonts w:hint="eastAsia"/>
          <w:b w:val="1"/>
        </w:rPr>
        <w:t>征集要点：</w:t>
      </w:r>
    </w:p>
    <w:p w14:paraId="75ABEC34">
      <w:pPr>
        <w:numPr>
          <w:ilvl w:val="0"/>
          <w:numId w:val="3"/>
        </w:numPr>
      </w:pPr>
      <w:r>
        <w:rPr>
          <w:rFonts w:hint="eastAsia"/>
        </w:rPr>
        <w:t>实际应用中暴露的突出问题（可靠性、稳定性、易用性、维护保障、使用成本等）；</w:t>
      </w:r>
    </w:p>
    <w:p w14:paraId="7249508A">
      <w:pPr>
        <w:numPr>
          <w:ilvl w:val="0"/>
          <w:numId w:val="3"/>
        </w:numPr>
      </w:pPr>
      <w:r>
        <w:rPr>
          <w:rFonts w:hint="eastAsia"/>
        </w:rPr>
        <w:t>从标准化角度可采取的对策与建议；</w:t>
      </w:r>
    </w:p>
    <w:p w14:paraId="2D78F7AC">
      <w:pPr>
        <w:numPr>
          <w:ilvl w:val="0"/>
          <w:numId w:val="3"/>
        </w:numPr>
      </w:pPr>
      <w:r>
        <w:rPr>
          <w:rFonts w:hint="eastAsia"/>
        </w:rPr>
        <w:t>需要跨部门协调解决的事项。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6F573C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2-4，可另附页）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0D1437C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突出问题：整机可靠性与稳定性不足（跌倒、卡死时有发生）、续航瓶颈、复杂地形通过性差、大模型“幻觉”可能引发误判、售后维护体系缺失、单机采购成本高。②标准侧对策：将MTBF、环境适应性、维护保障响应时效写成可检验的硬指标；对大模型输出设置“安全围栏”要求——高风险动作（强制、拦截、警告升级）前强制人工确认；推动模块化设计与通用接口，用标准化降低全寿命周期成本。③跨部门事项：警用装备列装目录准入、经费保障渠道、与低空管理和应急管理部门的空地协同职责划分，建议由标准牵头单位提请部级层面协调明确。</w:t>
            </w:r>
          </w:p>
        </w:tc>
      </w:tr>
    </w:tbl>
    <w:p w14:paraId="1D1EEF47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6A8634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36021C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0382F5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4D4B11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781BDA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23A2A4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0802F21B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CB0AB38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F255C1D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3D5737E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6493A1F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CB5142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2E5EA14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维度三　技术路径（共 4 项）</w:t>
      </w:r>
    </w:p>
    <w:p w14:paraId="507056A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3-1　关键技术方向与攻关重点</w:t>
      </w:r>
    </w:p>
    <w:p w14:paraId="1AD8F6F9">
      <w:r>
        <w:rPr>
          <w:rFonts w:hint="eastAsia"/>
          <w:b w:val="1"/>
        </w:rPr>
        <w:t>征集要点：</w:t>
      </w:r>
    </w:p>
    <w:p w14:paraId="690E38C7">
      <w:pPr>
        <w:numPr>
          <w:ilvl w:val="0"/>
          <w:numId w:val="3"/>
        </w:numPr>
      </w:pPr>
      <w:r>
        <w:rPr>
          <w:rFonts w:hint="eastAsia"/>
        </w:rPr>
        <w:t>需重点突破的关键技术（多模态感知融合、具身智能大模型与自主决策、运动控制与灵巧操作、人机自然交互、本体结构与安全防护等）；</w:t>
      </w:r>
    </w:p>
    <w:p w14:paraId="4CCD23FC">
      <w:pPr>
        <w:numPr>
          <w:ilvl w:val="0"/>
          <w:numId w:val="3"/>
        </w:numPr>
      </w:pPr>
      <w:r>
        <w:rPr>
          <w:rFonts w:hint="eastAsia"/>
        </w:rPr>
        <w:t>各项技术的成熟度现状判断与攻关优先级；</w:t>
      </w:r>
    </w:p>
    <w:p w14:paraId="6D3B8D01">
      <w:pPr>
        <w:numPr>
          <w:ilvl w:val="0"/>
          <w:numId w:val="3"/>
        </w:numPr>
      </w:pPr>
      <w:r>
        <w:rPr>
          <w:rFonts w:hint="eastAsia"/>
        </w:rPr>
        <w:t>需要通过标准牵引和规范的技术方向。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2EC9D9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3-1，可另附页）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3963858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攻关优先序建议：多模态感知融合（夜间、雨雪、遮挡条件）→具身大模型与端侧推理（小模型＋边缘算力，避免纯云端依赖）→运动控制与灵巧作业（排爆剪线等精细操作）→长续航能源（固态电池、自动换电）。②标准牵引点：将“端到端时延、断网持续作业能力、模型版本可回滚”作为技术类标准的硬约束条款，以标准倒逼架构优化，防止厂商以云端能力掩盖端侧短板。③大模型专项：建设警用领域语料与评测基准（衔接YD/T 6770-2026），明确涉警数据不出域训练、模型上线前开展安全评估（衔接GB/T 45654-2025）等要求。④异构协同：将机器人—无人机—无人车—固定感知设备空天地一体化协同列为独立技术方向，复用低空经济领域已有基础设施与技术成果。</w:t>
            </w:r>
          </w:p>
        </w:tc>
      </w:tr>
    </w:tbl>
    <w:p w14:paraId="294B4A11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1DDD45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7055FC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24CD44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797CA3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0FAFBBC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44DFAB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3FB74351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BC734B2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726F4DB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494A2F8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0061AE5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B94659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6E102F1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3-2　技术架构、系统集成与接口规范</w:t>
      </w:r>
    </w:p>
    <w:p w14:paraId="24C91824">
      <w:r>
        <w:rPr>
          <w:rFonts w:hint="eastAsia"/>
          <w:b w:val="1"/>
        </w:rPr>
        <w:t>征集要点：</w:t>
      </w:r>
    </w:p>
    <w:p w14:paraId="30AFD677">
      <w:pPr>
        <w:numPr>
          <w:ilvl w:val="0"/>
          <w:numId w:val="3"/>
        </w:numPr>
      </w:pPr>
      <w:r>
        <w:rPr>
          <w:rFonts w:hint="eastAsia"/>
        </w:rPr>
        <w:t>具身智能机器人系统推荐技术架构（端—边—云协同等）建议；</w:t>
      </w:r>
    </w:p>
    <w:p w14:paraId="32BB0304">
      <w:pPr>
        <w:numPr>
          <w:ilvl w:val="0"/>
          <w:numId w:val="3"/>
        </w:numPr>
      </w:pPr>
      <w:r>
        <w:rPr>
          <w:rFonts w:hint="eastAsia"/>
        </w:rPr>
        <w:t>与公共安全信息化系统（指挥调度、视频专网、业务应用等）的集成要求；</w:t>
      </w:r>
    </w:p>
    <w:p w14:paraId="0EE6ADCA">
      <w:pPr>
        <w:numPr>
          <w:ilvl w:val="0"/>
          <w:numId w:val="3"/>
        </w:numPr>
      </w:pPr>
      <w:r>
        <w:rPr>
          <w:rFonts w:hint="eastAsia"/>
        </w:rPr>
        <w:t>接口、协议、数据格式的标准化需求，以及“一机多用、多机协同”</w:t>
      </w:r>
      <w:r>
        <w:rPr>
          <w:rFonts w:hint="eastAsia"/>
        </w:rPr>
        <w:t>的兼容性要求；</w:t>
      </w:r>
    </w:p>
    <w:p w14:paraId="741FB13D">
      <w:pPr>
        <w:numPr>
          <w:ilvl w:val="0"/>
          <w:numId w:val="3"/>
        </w:numPr>
      </w:pPr>
      <w:r>
        <w:rPr>
          <w:rFonts w:hint="eastAsia"/>
        </w:rPr>
        <w:t>信息安全与网络安全防护要求。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3269FF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3-2，可另附页）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001014A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推荐架构：端—边—云三级。端侧完成感知、定位与安全控制（低时延、断网可用），边缘节点承担区域协同与多机调度，云端负责模型训练迭代与全域指挥，并明确各级失效降级策略。②集成要求：原生接入公安视频图像专网（GB/T 28181）、情指行一体化平台与警用地理信息系统，支持“一机多平台”注册与统一设备管理。③接口规范：统一设备管理、音视频流、告警事件、地图与位姿四类北向接口；机器人软件层建议兼容ROS 2接口约定，降低厂商锁定与集成成本。④安全要求：数据链加密、设备与平台双向身份认证、控制指令签名防重放，可参照GB 42590对无人机数据链保护的做法。</w:t>
            </w:r>
          </w:p>
        </w:tc>
      </w:tr>
    </w:tbl>
    <w:p w14:paraId="3022ED23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64A255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5925BD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0DBED5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406F7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171FFB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2DCF64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0726D3E7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2B4EBE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DB9239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E2953B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A959B9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139348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7482CC5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3-3　试验验证、测试评价与检验认证</w:t>
      </w:r>
    </w:p>
    <w:p w14:paraId="09F59EFF">
      <w:r>
        <w:rPr>
          <w:rFonts w:hint="eastAsia"/>
          <w:b w:val="1"/>
        </w:rPr>
        <w:t>征集要点：</w:t>
      </w:r>
    </w:p>
    <w:p w14:paraId="26864E51">
      <w:pPr>
        <w:numPr>
          <w:ilvl w:val="0"/>
          <w:numId w:val="3"/>
        </w:numPr>
      </w:pPr>
      <w:r>
        <w:rPr>
          <w:rFonts w:hint="eastAsia"/>
        </w:rPr>
        <w:t>试验验证环境、测试方法与典型科目设置建议；</w:t>
      </w:r>
    </w:p>
    <w:p w14:paraId="54759188">
      <w:pPr>
        <w:numPr>
          <w:ilvl w:val="0"/>
          <w:numId w:val="3"/>
        </w:numPr>
      </w:pPr>
      <w:r>
        <w:rPr>
          <w:rFonts w:hint="eastAsia"/>
        </w:rPr>
        <w:t>型式试验、性能测试、可靠性试验、实战化演练的要求；</w:t>
      </w:r>
    </w:p>
    <w:p w14:paraId="529B9328">
      <w:pPr>
        <w:numPr>
          <w:ilvl w:val="0"/>
          <w:numId w:val="3"/>
        </w:numPr>
      </w:pPr>
      <w:r>
        <w:rPr>
          <w:rFonts w:hint="eastAsia"/>
        </w:rPr>
        <w:t>检测认证机构、认证模式与标识管理的建议；</w:t>
      </w:r>
    </w:p>
    <w:p w14:paraId="62EE5AC1">
      <w:pPr>
        <w:numPr>
          <w:ilvl w:val="0"/>
          <w:numId w:val="3"/>
        </w:numPr>
      </w:pPr>
      <w:r>
        <w:rPr>
          <w:rFonts w:hint="eastAsia"/>
        </w:rPr>
        <w:t>对“标准测试场景＋实战应用场景”</w:t>
      </w:r>
      <w:r>
        <w:rPr>
          <w:rFonts w:hint="eastAsia"/>
        </w:rPr>
        <w:t>双轨验证方式的意见。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3CB01D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3-3，可另附页）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1786616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三级测试体系：实验室型式试验（准入）＋实战场景演练（准入）＋试点长期运行（评价），前两级把关安全底线，第三级检验实战效能。②科目设置建议覆盖五大类：环境适应性、失效安全（安全边界）、人机接管、抗干扰（电磁干扰、卫星/视觉欺骗、对抗样本攻击）、连续运行可靠性。③认证模式：借鉴CCC认证与警用装备认证经验，实行“产品认证＋场景准入”双证管理；同步建立检测机构能力要求与全国比对机制，确保检测尺度一致。④基础设施：依托北京亦庄、深圳等机器人产业集群共建公共安全机器人测试场，沉淀标准化测试数据集，反哺标准迭代。</w:t>
            </w:r>
          </w:p>
        </w:tc>
      </w:tr>
    </w:tbl>
    <w:p w14:paraId="07703914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74F1E6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28906E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1C1026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574BC7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6A83A7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3DCC96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1AB02C5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5225F3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1558ED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DF9BEC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86908C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6C6CDD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20B94B8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3-4　与现有公共安全信息化体系的衔接融合</w:t>
      </w:r>
    </w:p>
    <w:p w14:paraId="7A05BB8A">
      <w:r>
        <w:rPr>
          <w:rFonts w:hint="eastAsia"/>
          <w:b w:val="1"/>
        </w:rPr>
        <w:t>征集要点：</w:t>
      </w:r>
    </w:p>
    <w:p w14:paraId="2D2B025D">
      <w:pPr>
        <w:numPr>
          <w:ilvl w:val="0"/>
          <w:numId w:val="3"/>
        </w:numPr>
      </w:pPr>
      <w:r>
        <w:rPr>
          <w:rFonts w:hint="eastAsia"/>
        </w:rPr>
        <w:t>数据接入、算力支撑、网络承载等方面的衔接要求；</w:t>
      </w:r>
    </w:p>
    <w:p w14:paraId="6FC9B848">
      <w:pPr>
        <w:numPr>
          <w:ilvl w:val="0"/>
          <w:numId w:val="3"/>
        </w:numPr>
      </w:pPr>
      <w:r>
        <w:rPr>
          <w:rFonts w:hint="eastAsia"/>
        </w:rPr>
        <w:t>与现有装备体系、业务平台的融合路径；</w:t>
      </w:r>
    </w:p>
    <w:p w14:paraId="0F17CF9F">
      <w:pPr>
        <w:numPr>
          <w:ilvl w:val="0"/>
          <w:numId w:val="3"/>
        </w:numPr>
      </w:pPr>
      <w:r>
        <w:rPr>
          <w:rFonts w:hint="eastAsia"/>
        </w:rPr>
        <w:t>避免重复建设、实现共建共享的建议。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49E906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3-4，可另附页）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3EFBA158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①数据接入：机器人音视频、告警、位姿等数据按GB/T 28181及公安大数据平台接入规范汇入，禁止私建传输通道；数据权属、留存期限、共享范围须在接口标准中一并明确。②算力与网络：优先复用视频专网与公安云算力，5G专网与警用数字集群融合承载，并规定弱网、断网条件下的降级运行要求。③融合路径：将机器人定位为“新型感知与执行终端”接入现有情指行一体化体系，避免另建指挥体系；与智慧城市CIM平台、城市生命线工程共享时空底座与感知数据，实现“一图统管”。④统筹共建：与低空经济基础设施（起降场、通信、反制设备）统筹规划布局，明确空地协同接口，防止重复建设。</w:t>
            </w:r>
          </w:p>
        </w:tc>
      </w:tr>
    </w:tbl>
    <w:p w14:paraId="2EEB69CE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1A7929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75F91A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21697A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7E90C3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0BCF9C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417F8B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3BA764B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817529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C869A8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7170C087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5E63886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87041EC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5E039CD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维度四　保障措施（共 5 项）</w:t>
      </w:r>
    </w:p>
    <w:p w14:paraId="586927D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4-1　组织协调与工作机制</w:t>
      </w:r>
    </w:p>
    <w:p w14:paraId="1530477C">
      <w:r>
        <w:rPr>
          <w:rFonts w:hint="eastAsia"/>
          <w:b w:val="1"/>
        </w:rPr>
        <w:t>征集要点：</w:t>
      </w:r>
    </w:p>
    <w:p w14:paraId="60B45DFE">
      <w:pPr>
        <w:numPr>
          <w:ilvl w:val="0"/>
          <w:numId w:val="3"/>
        </w:numPr>
      </w:pPr>
      <w:r>
        <w:rPr>
          <w:rFonts w:hint="eastAsia"/>
        </w:rPr>
        <w:t>标准体系建设的组织领导、归口管理与任务分工建议；</w:t>
      </w:r>
    </w:p>
    <w:p w14:paraId="4D6203FD">
      <w:pPr>
        <w:numPr>
          <w:ilvl w:val="0"/>
          <w:numId w:val="3"/>
        </w:numPr>
      </w:pPr>
      <w:r>
        <w:rPr>
          <w:rFonts w:hint="eastAsia"/>
        </w:rPr>
        <w:t>标准化技术组织（标准化技术委员会／工作组）的组建与运行机制建议；</w:t>
      </w:r>
    </w:p>
    <w:p w14:paraId="6D5A90D8">
      <w:pPr>
        <w:numPr>
          <w:ilvl w:val="0"/>
          <w:numId w:val="3"/>
        </w:numPr>
      </w:pPr>
      <w:r>
        <w:rPr>
          <w:rFonts w:hint="eastAsia"/>
        </w:rPr>
        <w:t>部门协同、产学研用联动的工作机制；</w:t>
      </w:r>
    </w:p>
    <w:p w14:paraId="4286BDAF">
      <w:pPr>
        <w:numPr>
          <w:ilvl w:val="0"/>
          <w:numId w:val="3"/>
        </w:numPr>
      </w:pPr>
      <w:r>
        <w:rPr>
          <w:rFonts w:hint="eastAsia"/>
        </w:rPr>
        <w:t>标准研制与业务应用同步推进的组织方式。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00ECE0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4-1，可另附页）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6ECA785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①归口与协同：建议由公安部科技信息化部门牵头、全国警用装备标准化技术委员会（SAC/TC 561）归口，并与MIIT/TC8建立联络机制和标准互认通道——公共安全侧提出需求、产业侧承接研制。②组织形式：组建公共安全具身智能机器人标准化工作组，业务警种、检测机构、头部企业、高校科研院所按需纳入；企业委员占比可参考TC8做法（超过50%），保持与产业前沿的贴近度。③联动机制：建立“标准研制—试点验证—装备列装”闭环，试点数据反哺标准修订，成熟标准直接对接列装目录与采购规范。④透明度：每年发布标准体系实施白皮书，公开标准缺口清单与立项计划，接受社会监督与提案。</w:t>
            </w:r>
          </w:p>
        </w:tc>
      </w:tr>
    </w:tbl>
    <w:p w14:paraId="1EEB40C3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A68C0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27F941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137941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2E109A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65C68C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3087F3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15DF4307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86F0A0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CFF530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070A80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7DEE33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9719AE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602BCE4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4-2　政策制度与法规标准衔接</w:t>
      </w:r>
    </w:p>
    <w:p w14:paraId="3E90BD5E">
      <w:r>
        <w:rPr>
          <w:rFonts w:hint="eastAsia"/>
          <w:b w:val="1"/>
        </w:rPr>
        <w:t>征集要点：</w:t>
      </w:r>
    </w:p>
    <w:p w14:paraId="391D0724">
      <w:pPr>
        <w:numPr>
          <w:ilvl w:val="0"/>
          <w:numId w:val="3"/>
        </w:numPr>
      </w:pPr>
      <w:r>
        <w:rPr>
          <w:rFonts w:hint="eastAsia"/>
        </w:rPr>
        <w:t>支撑标准体系落地的政策制度需求；</w:t>
      </w:r>
    </w:p>
    <w:p w14:paraId="0CB4EC90">
      <w:pPr>
        <w:numPr>
          <w:ilvl w:val="0"/>
          <w:numId w:val="3"/>
        </w:numPr>
      </w:pPr>
      <w:r>
        <w:rPr>
          <w:rFonts w:hint="eastAsia"/>
        </w:rPr>
        <w:t>标准与法律法规、行业管理制度、采购与验收要求的衔接建议；</w:t>
      </w:r>
    </w:p>
    <w:p w14:paraId="19AB54CE">
      <w:pPr>
        <w:numPr>
          <w:ilvl w:val="0"/>
          <w:numId w:val="3"/>
        </w:numPr>
      </w:pPr>
      <w:r>
        <w:rPr>
          <w:rFonts w:hint="eastAsia"/>
        </w:rPr>
        <w:t>标准实施监督、实施效果评估与动态更新的制度设计；</w:t>
      </w:r>
    </w:p>
    <w:p w14:paraId="644E78E8">
      <w:pPr>
        <w:numPr>
          <w:ilvl w:val="0"/>
          <w:numId w:val="3"/>
        </w:numPr>
      </w:pPr>
      <w:r>
        <w:rPr>
          <w:rFonts w:hint="eastAsia"/>
        </w:rPr>
        <w:t>激励措施建议（如将标准要求纳入装备采购、项目验收、绩效考核等）。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3A543D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4-2，可另附页）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204C065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上位衔接：以《人民警察法》《人民警察使用警械和武器条例》《生成式人工智能服务管理暂行办法》等为依据，明确机器人参与执法的法律授权层级、使用条件与程序要求；标准只做技术落地，不做法律创制。②采购验收：将标准符合性作为警用装备采购的强制性资格条件，检测报告须出自具备CMA/CNAS资质且经指定认可的机构，杜绝“自测自证”。③动态更新：建立快速修订通道（响应周期不超过12个月）；对大模型等快速迭代对象实行“标准＋技术规范”双轨制——框架保持稳定，技术规范快速跟进。④激励措施：对主导或参与相关国家标准、行业标准起草的单位，在装备采购评价、科技奖励中予以加分，调动头部企业投入警用标准研制的积极性。</w:t>
            </w:r>
          </w:p>
        </w:tc>
      </w:tr>
    </w:tbl>
    <w:p w14:paraId="507ABEE2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0CC9D6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7B464D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57DEB5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600F38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3ABC05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77EEE2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2D46CB6E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EA89C61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221563AC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7853BAB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B7193EA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E82EB4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1D625DA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4-3　数据安全、网络安全与伦理合规</w:t>
      </w:r>
    </w:p>
    <w:p w14:paraId="57D9F174">
      <w:r>
        <w:rPr>
          <w:rFonts w:hint="eastAsia"/>
          <w:b w:val="1"/>
        </w:rPr>
        <w:t>征集要点：</w:t>
      </w:r>
    </w:p>
    <w:p w14:paraId="44465F95">
      <w:pPr>
        <w:numPr>
          <w:ilvl w:val="0"/>
          <w:numId w:val="3"/>
        </w:numPr>
      </w:pPr>
      <w:r>
        <w:rPr>
          <w:rFonts w:hint="eastAsia"/>
        </w:rPr>
        <w:t>数据采集、传输、存储、共享、销毁等环节的安全要求；</w:t>
      </w:r>
    </w:p>
    <w:p w14:paraId="42A1F6DD">
      <w:pPr>
        <w:numPr>
          <w:ilvl w:val="0"/>
          <w:numId w:val="3"/>
        </w:numPr>
      </w:pPr>
      <w:r>
        <w:rPr>
          <w:rFonts w:hint="eastAsia"/>
        </w:rPr>
        <w:t>敏感数据与公民个人信息保护要求；</w:t>
      </w:r>
    </w:p>
    <w:p w14:paraId="3E832256">
      <w:pPr>
        <w:numPr>
          <w:ilvl w:val="0"/>
          <w:numId w:val="3"/>
        </w:numPr>
      </w:pPr>
      <w:r>
        <w:rPr>
          <w:rFonts w:hint="eastAsia"/>
        </w:rPr>
        <w:t>机器人自主决策的责任界定、伦理规范与使用边界；</w:t>
      </w:r>
    </w:p>
    <w:p w14:paraId="1A11AA6E">
      <w:pPr>
        <w:numPr>
          <w:ilvl w:val="0"/>
          <w:numId w:val="3"/>
        </w:numPr>
      </w:pPr>
      <w:r>
        <w:rPr>
          <w:rFonts w:hint="eastAsia"/>
        </w:rPr>
        <w:t>网络安全、抗攻击与防篡改要求。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5C3F7B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4-3，可另附页）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774CE07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数据全流程：涉警数据实行分类分级管理，对采集（告知与最小必要）、传输（专网＋商用密码）、存储（境内不出域）、共享（脱敏）、销毁各环节提出标准化要求。②个人信息保护：明确人脸、声纹、步态等生物识别信息的采集边界、告知义务与留存期限；机器人搭载大模型的训练数据与模型安全管理直接衔接GB/T 45654-2025执行。③责任与伦理：强制措施决定权归人；建立“决策可解释、操作全程留痕、一键停机”三重保障；对机器人采集的视听资料明确证据资格与取证固定规范，保证诉讼可用。④网络对抗：将防劫持、防欺骗（卫星定位欺骗、视觉欺骗）、模型抗对抗样本攻击纳入安全总则，并纳入演练科目常态化检验。</w:t>
            </w:r>
          </w:p>
        </w:tc>
      </w:tr>
    </w:tbl>
    <w:p w14:paraId="674A38F4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53CA58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007AE7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7CFA2F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37853E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42542C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1CF758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725E256C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5EF962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97FF92E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D0F01EF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09F59E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5FD013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2D63932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4-4　人才队伍、经费投入与产业协同</w:t>
      </w:r>
    </w:p>
    <w:p w14:paraId="72A86A21">
      <w:r>
        <w:rPr>
          <w:rFonts w:hint="eastAsia"/>
          <w:b w:val="1"/>
        </w:rPr>
        <w:t>征集要点：</w:t>
      </w:r>
    </w:p>
    <w:p w14:paraId="30C6218E">
      <w:pPr>
        <w:numPr>
          <w:ilvl w:val="0"/>
          <w:numId w:val="3"/>
        </w:numPr>
      </w:pPr>
      <w:r>
        <w:rPr>
          <w:rFonts w:hint="eastAsia"/>
        </w:rPr>
        <w:t>标准化人才队伍培养与专家库建设建议；</w:t>
      </w:r>
    </w:p>
    <w:p w14:paraId="763F4535">
      <w:pPr>
        <w:numPr>
          <w:ilvl w:val="0"/>
          <w:numId w:val="3"/>
        </w:numPr>
      </w:pPr>
      <w:r>
        <w:rPr>
          <w:rFonts w:hint="eastAsia"/>
        </w:rPr>
        <w:t>经费保障渠道与投入机制建议；</w:t>
      </w:r>
    </w:p>
    <w:p w14:paraId="5B7DD7CE">
      <w:pPr>
        <w:numPr>
          <w:ilvl w:val="0"/>
          <w:numId w:val="3"/>
        </w:numPr>
      </w:pPr>
      <w:r>
        <w:rPr>
          <w:rFonts w:hint="eastAsia"/>
        </w:rPr>
        <w:t>企业、高校、科研院所与用户单位的协同创新机制；</w:t>
      </w:r>
    </w:p>
    <w:p w14:paraId="192B9C29">
      <w:pPr>
        <w:numPr>
          <w:ilvl w:val="0"/>
          <w:numId w:val="3"/>
        </w:numPr>
      </w:pPr>
      <w:r>
        <w:rPr>
          <w:rFonts w:hint="eastAsia"/>
        </w:rPr>
        <w:t>产业生态培育与关键环节自主可控要求。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27CA1A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4-4，可另附页）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06FE991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人才：培养“标准化工程师＋警务实战专家”复合队伍，重要标准实行技术组长与业务组长“双组长制”；建立跨领域专家库并实行动态调整。②经费：标准研制经费纳入科技强警专项，试点经费实行中央与地方配套；探索“标准研制＋检测认证＋科技保险”的市场化回收机制——人形机器人保险已纳入科技保险制度框架，可与标准符合性认证联动定价。③产业协同：依托北京亦庄、深圳等产业集群发布“公共安全场景开放清单”，以真实场景换取标准验证数据与产品迭代机会。④自主可控：对伺服电机、减速器、激光雷达等核心部件及基础软件提出分阶段国产化比例参考要求，保障供应链安全。</w:t>
            </w:r>
          </w:p>
        </w:tc>
      </w:tr>
    </w:tbl>
    <w:p w14:paraId="35076367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197F23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4C0723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318D62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44DDF8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0A2D6C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51629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3A0365E3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69365E0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2E3B62D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4173F92E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0DCA006F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664CB60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6BF85EA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条目 4-5　试点示范、应用推广与效果评估</w:t>
      </w:r>
    </w:p>
    <w:p w14:paraId="31172EEB">
      <w:r>
        <w:rPr>
          <w:rFonts w:hint="eastAsia"/>
          <w:b w:val="1"/>
        </w:rPr>
        <w:t>征集要点：</w:t>
      </w:r>
    </w:p>
    <w:p w14:paraId="3BF1204D">
      <w:pPr>
        <w:numPr>
          <w:ilvl w:val="0"/>
          <w:numId w:val="3"/>
        </w:numPr>
      </w:pPr>
      <w:r>
        <w:rPr>
          <w:rFonts w:hint="eastAsia"/>
        </w:rPr>
        <w:t>试点示范的选取原则、建设内容与组织方式；</w:t>
      </w:r>
    </w:p>
    <w:p w14:paraId="223BC397">
      <w:pPr>
        <w:numPr>
          <w:ilvl w:val="0"/>
          <w:numId w:val="3"/>
        </w:numPr>
      </w:pPr>
      <w:r>
        <w:rPr>
          <w:rFonts w:hint="eastAsia"/>
        </w:rPr>
        <w:t>试点成果向标准转化、标准向应用推广的路径；</w:t>
      </w:r>
    </w:p>
    <w:p w14:paraId="7B28437E">
      <w:pPr>
        <w:numPr>
          <w:ilvl w:val="0"/>
          <w:numId w:val="3"/>
        </w:numPr>
      </w:pPr>
      <w:r>
        <w:rPr>
          <w:rFonts w:hint="eastAsia"/>
        </w:rPr>
        <w:t>应用效果评估的指标与方法；</w:t>
      </w:r>
    </w:p>
    <w:p w14:paraId="3EDEE569">
      <w:pPr>
        <w:numPr>
          <w:ilvl w:val="0"/>
          <w:numId w:val="3"/>
        </w:numPr>
      </w:pPr>
      <w:r>
        <w:rPr>
          <w:rFonts w:hint="eastAsia"/>
        </w:rPr>
        <w:t>对推广节奏与配套条件的建议。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</w:tcPr>
          <w:p w14:paraId="7CB72E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意见内容（条目 4-5，可另附页）</w:t>
            </w:r>
          </w:p>
        </w:tc>
      </w:tr>
      <w:tr>
        <w:trPr>
          <w:trHeight w:val="1500" w:hRule="atLeast"/>
          <w:tblHeader w:val="1"/>
        </w:trPr>
        <w:tc>
          <w:tcPr>
            <w:tcW w:w="8306" w:type="dxa"/>
          </w:tcPr>
          <w:p w14:paraId="51910E4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①试点布局：东、中、西部各选取1—2个基础较好城市，覆盖巡逻、安保、排爆三类场景；试点期不少于12个月并跨季节验证，避免“表演式试点”。②成果转化：试点数据形成《实战效能评估报告》，作为标准修订与列装依据；建立“试点验证→团体标准→行业标准→国家标准”阶梯式升级路径，缩短转化周期。③评估指标：以替代人力工时、警情响应提速幅度、民警风险暴露下降率、全寿命周期成本四个维度量化评估，防止只算采购账、不算运维账。④推广节奏：按“试点→省级推广→全国列装”三步推进，经费、培训、维护网络同步到位后再扩面，坚决防止“重建设、轻运维”。</w:t>
            </w:r>
          </w:p>
        </w:tc>
      </w:tr>
    </w:tbl>
    <w:p w14:paraId="41615639">
      <w:r>
        <w:rPr>
          <w:rFonts w:hint="eastAsia"/>
          <w:b w:val="1"/>
        </w:rPr>
        <w:t>建议人信息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34E2CF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建议人姓名</w:t>
            </w:r>
          </w:p>
        </w:tc>
        <w:tc>
          <w:tcPr>
            <w:tcW w:w="1384" w:type="dxa"/>
            <w:vAlign w:val="center"/>
          </w:tcPr>
          <w:p w14:paraId="1863B7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单位/部门</w:t>
            </w:r>
          </w:p>
        </w:tc>
        <w:tc>
          <w:tcPr>
            <w:tcW w:w="1384" w:type="dxa"/>
            <w:vAlign w:val="center"/>
          </w:tcPr>
          <w:p w14:paraId="4C235F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职务/职称</w:t>
            </w:r>
          </w:p>
        </w:tc>
        <w:tc>
          <w:tcPr>
            <w:tcW w:w="1384" w:type="dxa"/>
            <w:vAlign w:val="center"/>
          </w:tcPr>
          <w:p w14:paraId="1168E8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联系电话</w:t>
            </w:r>
          </w:p>
        </w:tc>
        <w:tc>
          <w:tcPr>
            <w:tcW w:w="1384" w:type="dxa"/>
            <w:vAlign w:val="center"/>
          </w:tcPr>
          <w:p w14:paraId="5AB17E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电子邮箱</w:t>
            </w:r>
          </w:p>
        </w:tc>
        <w:tc>
          <w:tcPr>
            <w:tcW w:w="1384" w:type="dxa"/>
            <w:vAlign w:val="center"/>
          </w:tcPr>
          <w:p w14:paraId="6FC5ED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填表日期</w:t>
            </w:r>
          </w:p>
        </w:tc>
      </w:tr>
      <w:tr>
        <w:trPr>
          <w:trHeight w:val="900" w:hRule="atLeast"/>
          <w:tblHeader w:val="1"/>
        </w:trPr>
        <w:tc>
          <w:tcPr>
            <w:tcW w:w="1384" w:type="dxa"/>
            <w:vAlign w:val="center"/>
          </w:tcPr>
          <w:p w14:paraId="4AA15529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6CC75E4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35E25E7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1FE8DA26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587E9125">
            <w:pPr>
              <w:rPr>
                <w:b w:val="1"/>
                <w:bCs w:val="1"/>
              </w:rPr>
            </w:pPr>
          </w:p>
        </w:tc>
        <w:tc>
          <w:tcPr>
            <w:tcW w:w="1384" w:type="dxa"/>
            <w:vAlign w:val="center"/>
          </w:tcPr>
          <w:p w14:paraId="36D824F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</w:rPr>
              <w:t>2026年9月17日</w:t>
            </w:r>
          </w:p>
        </w:tc>
      </w:tr>
    </w:tbl>
    <w:p w14:paraId="0D3E2BB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四、提交方式说明</w:t>
      </w:r>
    </w:p>
    <w:p w14:paraId="46F1022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（一）提交方式（可任选其一）</w:t>
      </w:r>
    </w:p>
    <w:p w14:paraId="02BD96DF">
      <w:pPr>
        <w:numPr>
          <w:ilvl w:val="0"/>
          <w:numId w:val="4"/>
        </w:numPr>
      </w:pPr>
      <w:r>
        <w:rPr>
          <w:rFonts w:hint="eastAsia"/>
          <w:b w:val="1"/>
        </w:rPr>
        <w:t>电子邮件</w:t>
      </w:r>
      <w:r>
        <w:rPr>
          <w:rFonts w:hint="eastAsia"/>
        </w:rPr>
        <w:t>：填写完成后发送至电子邮箱　　　　　　　　，邮件主题及文件命名格式统一为“单位简称－姓名－具身智能机器人公共安全应用标准体系意见收集表”</w:t>
      </w:r>
      <w:r>
        <w:rPr>
          <w:rFonts w:hint="eastAsia"/>
        </w:rPr>
        <w:t>；</w:t>
      </w:r>
    </w:p>
    <w:p w14:paraId="7BFDBBE4">
      <w:pPr>
        <w:numPr>
          <w:ilvl w:val="0"/>
          <w:numId w:val="4"/>
        </w:numPr>
      </w:pPr>
      <w:r>
        <w:rPr>
          <w:rFonts w:hint="eastAsia"/>
          <w:b w:val="1"/>
        </w:rPr>
        <w:t>在线填报</w:t>
      </w:r>
      <w:r>
        <w:rPr>
          <w:rFonts w:hint="eastAsia"/>
        </w:rPr>
        <w:t>：通过指定的在线文档／在线表单填报提交（链接及二维码见附件 D），或上传至指定共享目录；</w:t>
      </w:r>
    </w:p>
    <w:p w14:paraId="673C877E">
      <w:pPr>
        <w:numPr>
          <w:ilvl w:val="0"/>
          <w:numId w:val="4"/>
        </w:numPr>
      </w:pPr>
      <w:r>
        <w:rPr>
          <w:rFonts w:hint="eastAsia"/>
          <w:b w:val="1"/>
        </w:rPr>
        <w:t>纸质或机要报送</w:t>
      </w:r>
      <w:r>
        <w:rPr>
          <w:rFonts w:hint="eastAsia"/>
        </w:rPr>
        <w:t>：需加盖单位公章的，可打印后报送至　　　　　　　　（地址：　　　　　　　　），或按机要渠道报送。</w:t>
      </w:r>
    </w:p>
    <w:p w14:paraId="7583A78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（二）截止时间</w:t>
      </w:r>
    </w:p>
    <w:p w14:paraId="0A0F7DD5">
      <w:r>
        <w:rPr>
          <w:rFonts w:hint="eastAsia"/>
        </w:rPr>
        <w:t>请于　　　年　　月　　日　17:00 前反馈，逾期未反馈视为无意见。</w:t>
      </w:r>
    </w:p>
    <w:p w14:paraId="184E384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（三）联系方式</w:t>
      </w:r>
    </w:p>
    <w:p w14:paraId="58931ABA">
      <w:r>
        <w:rPr>
          <w:rFonts w:hint="eastAsia"/>
        </w:rPr>
        <w:t>联系人：　　　　　　　联系电话：　　　　　　　电子邮箱：　　　　　　　</w:t>
      </w:r>
    </w:p>
    <w:p w14:paraId="2EE812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（四）保密要求</w:t>
      </w:r>
    </w:p>
    <w:p w14:paraId="07BC9EA8">
      <w:pPr>
        <w:ind w:firstLineChars="200"/>
      </w:pPr>
      <w:r>
        <w:rPr>
          <w:rFonts w:hint="eastAsia"/>
        </w:rPr>
        <w:t>涉密内容不得通过互联网传输，须按国家保密规定以机要方式报送。所报送材料按内部资料管理，仅用于本次标准体系建设相关工作，不作其他用途。</w:t>
      </w:r>
    </w:p>
    <w:p w14:paraId="722355F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（五）意见处理与反馈</w:t>
      </w:r>
    </w:p>
    <w:p w14:paraId="58112574">
      <w:pPr>
        <w:ind w:firstLineChars="200"/>
      </w:pPr>
      <w:r>
        <w:rPr>
          <w:rFonts w:hint="eastAsia"/>
        </w:rPr>
        <w:t>收集到的意见建议将统一汇总、分类研究，作为标准体系框架完善、标准项目立项及建设推进节奏安排的重要依据。对意见采纳情况，将通过适当方式向提出单位反馈。</w:t>
      </w:r>
    </w:p>
    <w:p w14:paraId="06BACEB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附件</w:t>
      </w:r>
    </w:p>
    <w:p w14:paraId="56A16419">
      <w:pPr>
        <w:numPr>
          <w:ilvl w:val="0"/>
          <w:numId w:val="3"/>
        </w:numPr>
      </w:pPr>
      <w:r>
        <w:rPr>
          <w:rFonts w:hint="eastAsia"/>
          <w:b w:val="1"/>
        </w:rPr>
        <w:t>附件 A</w:t>
      </w:r>
      <w:r>
        <w:rPr>
          <w:rFonts w:hint="eastAsia"/>
        </w:rPr>
        <w:t>：公共安全领域标准体系构建原则与要求（示例）</w:t>
      </w:r>
    </w:p>
    <w:p w14:paraId="441FD9C1">
      <w:pPr>
        <w:numPr>
          <w:ilvl w:val="0"/>
          <w:numId w:val="3"/>
        </w:numPr>
      </w:pPr>
      <w:r>
        <w:rPr>
          <w:rFonts w:hint="eastAsia"/>
          <w:b w:val="1"/>
        </w:rPr>
        <w:t>附件 B</w:t>
      </w:r>
      <w:r>
        <w:rPr>
          <w:rFonts w:hint="eastAsia"/>
        </w:rPr>
        <w:t>：已发布、在研相关标准摸底清单（格式见下）</w:t>
      </w:r>
    </w:p>
    <w:p w14:paraId="726123BF">
      <w:pPr>
        <w:numPr>
          <w:ilvl w:val="0"/>
          <w:numId w:val="3"/>
        </w:numPr>
      </w:pPr>
      <w:r>
        <w:rPr>
          <w:rFonts w:hint="eastAsia"/>
          <w:b w:val="1"/>
        </w:rPr>
        <w:t>附件 C</w:t>
      </w:r>
      <w:r>
        <w:rPr>
          <w:rFonts w:hint="eastAsia"/>
        </w:rPr>
        <w:t>：依据标准体系框架建议拟制定的标准清单（格式见下）</w:t>
      </w:r>
    </w:p>
    <w:p w14:paraId="093D951E">
      <w:pPr>
        <w:numPr>
          <w:ilvl w:val="0"/>
          <w:numId w:val="3"/>
        </w:numPr>
        <w:sectPr>
          <w:footerReference r:id="rId7" w:type="even"/>
          <w:footerReference r:id="rId5" w:type="default"/>
          <w:footerReference r:id="rId6" w:type="first"/>
          <w:type/>
          <w:pgNumType w:fmt="decimal" w:start="1"/>
        </w:sectPr>
      </w:pPr>
      <w:r>
        <w:rPr>
          <w:rFonts w:hint="eastAsia"/>
          <w:b w:val="1"/>
        </w:rPr>
        <w:t>附件 D</w:t>
      </w:r>
      <w:r>
        <w:rPr>
          <w:rFonts w:hint="eastAsia"/>
        </w:rPr>
        <w:t>：现行相关标准目录与公开原文在线文档（链接及二维码）</w:t>
      </w:r>
    </w:p>
    <w:p w14:paraId="755F64C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附表 B：已发布、在研相关标准摸底清单</w:t>
      </w:r>
    </w:p>
    <w:p w14:paraId="5E1A4D0B">
      <w:r>
        <w:rPr>
          <w:rFonts w:hint="eastAsia"/>
          <w:b w:val="1"/>
        </w:rPr>
        <w:t>（请填写本单位掌握或参与的、与具身智能机器人公共安全应用相关的已发布和在研标准）</w:t>
      </w:r>
    </w:p>
    <w:tbl>
      <w:tblPr>
        <w:tblW w:w="1456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1840"/>
        <w:gridCol w:w="880"/>
        <w:gridCol w:w="880"/>
        <w:gridCol w:w="880"/>
        <w:gridCol w:w="2000"/>
        <w:gridCol w:w="960"/>
        <w:gridCol w:w="1120"/>
        <w:gridCol w:w="1120"/>
        <w:gridCol w:w="1120"/>
        <w:gridCol w:w="1120"/>
        <w:gridCol w:w="920"/>
        <w:gridCol w:w="1120"/>
      </w:tblGrid>
      <w:tr>
        <w:trPr>
          <w:tblHeader w:val="1"/>
        </w:trPr>
        <w:tc>
          <w:tcPr>
            <w:tcW w:w="600" w:type="dxa"/>
          </w:tcPr>
          <w:p w14:paraId="257351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序号</w:t>
            </w:r>
          </w:p>
        </w:tc>
        <w:tc>
          <w:tcPr>
            <w:tcW w:w="1840" w:type="dxa"/>
          </w:tcPr>
          <w:p w14:paraId="5C4AD99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标准（项目）名称、编号</w:t>
            </w:r>
          </w:p>
        </w:tc>
        <w:tc>
          <w:tcPr>
            <w:tcW w:w="880" w:type="dxa"/>
          </w:tcPr>
          <w:p w14:paraId="670484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标准类型</w:t>
            </w:r>
          </w:p>
        </w:tc>
        <w:tc>
          <w:tcPr>
            <w:tcW w:w="880" w:type="dxa"/>
          </w:tcPr>
          <w:p w14:paraId="29F5E0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标准性质</w:t>
            </w:r>
          </w:p>
        </w:tc>
        <w:tc>
          <w:tcPr>
            <w:tcW w:w="880" w:type="dxa"/>
          </w:tcPr>
          <w:p w14:paraId="7CB64A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标准类别</w:t>
            </w:r>
          </w:p>
        </w:tc>
        <w:tc>
          <w:tcPr>
            <w:tcW w:w="2000" w:type="dxa"/>
          </w:tcPr>
          <w:p w14:paraId="3E6810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适用范围、研制目的（限300字内）</w:t>
            </w:r>
          </w:p>
        </w:tc>
        <w:tc>
          <w:tcPr>
            <w:tcW w:w="960" w:type="dxa"/>
          </w:tcPr>
          <w:p w14:paraId="413ECA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标准方向</w:t>
            </w:r>
          </w:p>
        </w:tc>
        <w:tc>
          <w:tcPr>
            <w:tcW w:w="1120" w:type="dxa"/>
          </w:tcPr>
          <w:p w14:paraId="0BCE7A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提出单位</w:t>
            </w:r>
          </w:p>
        </w:tc>
        <w:tc>
          <w:tcPr>
            <w:tcW w:w="1120" w:type="dxa"/>
          </w:tcPr>
          <w:p w14:paraId="477A79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指导（归口）业务局</w:t>
            </w:r>
          </w:p>
        </w:tc>
        <w:tc>
          <w:tcPr>
            <w:tcW w:w="1120" w:type="dxa"/>
          </w:tcPr>
          <w:p w14:paraId="55B4BD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负责起草单位</w:t>
            </w:r>
          </w:p>
        </w:tc>
        <w:tc>
          <w:tcPr>
            <w:tcW w:w="1120" w:type="dxa"/>
          </w:tcPr>
          <w:p w14:paraId="2403FE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参与起草单位</w:t>
            </w:r>
          </w:p>
        </w:tc>
        <w:tc>
          <w:tcPr>
            <w:tcW w:w="920" w:type="dxa"/>
          </w:tcPr>
          <w:p w14:paraId="6EB36E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当前状态</w:t>
            </w:r>
          </w:p>
        </w:tc>
        <w:tc>
          <w:tcPr>
            <w:tcW w:w="1120" w:type="dxa"/>
          </w:tcPr>
          <w:p w14:paraId="005DDF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是否有科研或工程项目支撑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09383F53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840" w:type="dxa"/>
          </w:tcPr>
          <w:p w14:paraId="21F4DA2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GB 42590-2023 民用无人驾驶航空器系统安全要求</w:t>
            </w:r>
          </w:p>
        </w:tc>
        <w:tc>
          <w:tcPr>
            <w:tcW w:w="880" w:type="dxa"/>
          </w:tcPr>
          <w:p w14:paraId="6F16312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国家标准</w:t>
            </w:r>
          </w:p>
        </w:tc>
        <w:tc>
          <w:tcPr>
            <w:tcW w:w="880" w:type="dxa"/>
          </w:tcPr>
          <w:p w14:paraId="166828F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强制性</w:t>
            </w:r>
          </w:p>
        </w:tc>
        <w:tc>
          <w:tcPr>
            <w:tcW w:w="880" w:type="dxa"/>
          </w:tcPr>
          <w:p w14:paraId="1F0C8AB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安全</w:t>
            </w:r>
          </w:p>
        </w:tc>
        <w:tc>
          <w:tcPr>
            <w:tcW w:w="2000" w:type="dxa"/>
          </w:tcPr>
          <w:p w14:paraId="464D523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民用无人机领域首项强制性国标，17方面强制要求及试验方法可移植到机器人安全总则</w:t>
            </w:r>
          </w:p>
        </w:tc>
        <w:tc>
          <w:tcPr>
            <w:tcW w:w="960" w:type="dxa"/>
          </w:tcPr>
          <w:p w14:paraId="4EA83DC8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安全</w:t>
            </w:r>
          </w:p>
        </w:tc>
        <w:tc>
          <w:tcPr>
            <w:tcW w:w="1120" w:type="dxa"/>
          </w:tcPr>
          <w:p w14:paraId="7646A5C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工信部</w:t>
            </w:r>
          </w:p>
        </w:tc>
        <w:tc>
          <w:tcPr>
            <w:tcW w:w="1120" w:type="dxa"/>
          </w:tcPr>
          <w:p w14:paraId="1D5FB14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工信部</w:t>
            </w:r>
          </w:p>
        </w:tc>
        <w:tc>
          <w:tcPr>
            <w:tcW w:w="1120" w:type="dxa"/>
          </w:tcPr>
          <w:p w14:paraId="344CF06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中国航空综合技术研究所等</w:t>
            </w:r>
          </w:p>
        </w:tc>
        <w:tc>
          <w:tcPr>
            <w:tcW w:w="1120" w:type="dxa"/>
          </w:tcPr>
          <w:p w14:paraId="1E914763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920" w:type="dxa"/>
          </w:tcPr>
          <w:p w14:paraId="058DBF9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已发布</w:t>
            </w:r>
          </w:p>
        </w:tc>
        <w:tc>
          <w:tcPr>
            <w:tcW w:w="1120" w:type="dxa"/>
          </w:tcPr>
          <w:p w14:paraId="68D9E7E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7105970C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840" w:type="dxa"/>
          </w:tcPr>
          <w:p w14:paraId="7E0D90D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GA/T 1411.1-2017 警用无人驾驶航空器系统 第1部分：通用技术要求</w:t>
            </w:r>
          </w:p>
        </w:tc>
        <w:tc>
          <w:tcPr>
            <w:tcW w:w="880" w:type="dxa"/>
          </w:tcPr>
          <w:p w14:paraId="0BBCDAC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32A7034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3BC7B33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2000" w:type="dxa"/>
          </w:tcPr>
          <w:p w14:paraId="55DAF18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警用无人机术语、分类与技术要求框架，可作警用机器人通用技术标准范本</w:t>
            </w:r>
          </w:p>
        </w:tc>
        <w:tc>
          <w:tcPr>
            <w:tcW w:w="960" w:type="dxa"/>
          </w:tcPr>
          <w:p w14:paraId="5EBA5D9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1120" w:type="dxa"/>
          </w:tcPr>
          <w:p w14:paraId="6CCB90B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公安部装备财务局</w:t>
            </w:r>
          </w:p>
        </w:tc>
        <w:tc>
          <w:tcPr>
            <w:tcW w:w="1120" w:type="dxa"/>
          </w:tcPr>
          <w:p w14:paraId="6EA1043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公安部（SAC/TC 561）</w:t>
            </w:r>
          </w:p>
        </w:tc>
        <w:tc>
          <w:tcPr>
            <w:tcW w:w="1120" w:type="dxa"/>
          </w:tcPr>
          <w:p w14:paraId="22C68F4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公安部第一研究所等</w:t>
            </w:r>
          </w:p>
        </w:tc>
        <w:tc>
          <w:tcPr>
            <w:tcW w:w="1120" w:type="dxa"/>
          </w:tcPr>
          <w:p w14:paraId="6F0478C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有关企业</w:t>
            </w:r>
          </w:p>
        </w:tc>
        <w:tc>
          <w:tcPr>
            <w:tcW w:w="920" w:type="dxa"/>
          </w:tcPr>
          <w:p w14:paraId="167FE6D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已发布</w:t>
            </w:r>
          </w:p>
        </w:tc>
        <w:tc>
          <w:tcPr>
            <w:tcW w:w="1120" w:type="dxa"/>
          </w:tcPr>
          <w:p w14:paraId="79C7BC3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42F61E65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840" w:type="dxa"/>
          </w:tcPr>
          <w:p w14:paraId="6413B39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YD/T 6770-2026 人工智能 关键基础技术 具身智能基准测试方法</w:t>
            </w:r>
          </w:p>
        </w:tc>
        <w:tc>
          <w:tcPr>
            <w:tcW w:w="880" w:type="dxa"/>
          </w:tcPr>
          <w:p w14:paraId="32DA8BA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59FD436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22D8533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评价</w:t>
            </w:r>
          </w:p>
        </w:tc>
        <w:tc>
          <w:tcPr>
            <w:tcW w:w="2000" w:type="dxa"/>
          </w:tcPr>
          <w:p w14:paraId="4484A02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具身智能领域首份行业标准，规定基准测试方法，支撑测试评价类标准与第三方检测</w:t>
            </w:r>
          </w:p>
        </w:tc>
        <w:tc>
          <w:tcPr>
            <w:tcW w:w="960" w:type="dxa"/>
          </w:tcPr>
          <w:p w14:paraId="4DA10E1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评价</w:t>
            </w:r>
          </w:p>
        </w:tc>
        <w:tc>
          <w:tcPr>
            <w:tcW w:w="1120" w:type="dxa"/>
          </w:tcPr>
          <w:p w14:paraId="63845F02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MIIT/TC8</w:t>
            </w:r>
          </w:p>
        </w:tc>
        <w:tc>
          <w:tcPr>
            <w:tcW w:w="1120" w:type="dxa"/>
          </w:tcPr>
          <w:p w14:paraId="0A6A178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工信部</w:t>
            </w:r>
          </w:p>
        </w:tc>
        <w:tc>
          <w:tcPr>
            <w:tcW w:w="1120" w:type="dxa"/>
          </w:tcPr>
          <w:p w14:paraId="3B83EE1C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中国电子学会等</w:t>
            </w:r>
          </w:p>
        </w:tc>
        <w:tc>
          <w:tcPr>
            <w:tcW w:w="1120" w:type="dxa"/>
          </w:tcPr>
          <w:p w14:paraId="1C2834E8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920" w:type="dxa"/>
          </w:tcPr>
          <w:p w14:paraId="054A8E2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已发布</w:t>
            </w:r>
          </w:p>
        </w:tc>
        <w:tc>
          <w:tcPr>
            <w:tcW w:w="1120" w:type="dxa"/>
          </w:tcPr>
          <w:p w14:paraId="6FE0F16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76CA81B5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840" w:type="dxa"/>
          </w:tcPr>
          <w:p w14:paraId="3954CB28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GB/T 45654-2025 网络安全技术 生成式人工智能服务安全基本要求</w:t>
            </w:r>
          </w:p>
        </w:tc>
        <w:tc>
          <w:tcPr>
            <w:tcW w:w="880" w:type="dxa"/>
          </w:tcPr>
          <w:p w14:paraId="4496100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国家标准</w:t>
            </w:r>
          </w:p>
        </w:tc>
        <w:tc>
          <w:tcPr>
            <w:tcW w:w="880" w:type="dxa"/>
          </w:tcPr>
          <w:p w14:paraId="6DF9DA98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749C788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安全</w:t>
            </w:r>
          </w:p>
        </w:tc>
        <w:tc>
          <w:tcPr>
            <w:tcW w:w="2000" w:type="dxa"/>
          </w:tcPr>
          <w:p w14:paraId="5AF1EF5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规定生成式AI训练数据、模型与服务安全要求，是警用大模型安全与测评依据</w:t>
            </w:r>
          </w:p>
        </w:tc>
        <w:tc>
          <w:tcPr>
            <w:tcW w:w="960" w:type="dxa"/>
          </w:tcPr>
          <w:p w14:paraId="5DDD4F4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安全</w:t>
            </w:r>
          </w:p>
        </w:tc>
        <w:tc>
          <w:tcPr>
            <w:tcW w:w="1120" w:type="dxa"/>
          </w:tcPr>
          <w:p w14:paraId="367F6F51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SAC/TC 260</w:t>
            </w:r>
          </w:p>
        </w:tc>
        <w:tc>
          <w:tcPr>
            <w:tcW w:w="1120" w:type="dxa"/>
          </w:tcPr>
          <w:p w14:paraId="089F6CE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网信办、市场监管总局</w:t>
            </w:r>
          </w:p>
        </w:tc>
        <w:tc>
          <w:tcPr>
            <w:tcW w:w="1120" w:type="dxa"/>
          </w:tcPr>
          <w:p w14:paraId="6D36163A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1120" w:type="dxa"/>
          </w:tcPr>
          <w:p w14:paraId="564E9895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920" w:type="dxa"/>
          </w:tcPr>
          <w:p w14:paraId="7F75563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已发布</w:t>
            </w:r>
          </w:p>
        </w:tc>
        <w:tc>
          <w:tcPr>
            <w:tcW w:w="1120" w:type="dxa"/>
          </w:tcPr>
          <w:p w14:paraId="21B19D9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28CD3D83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840" w:type="dxa"/>
          </w:tcPr>
          <w:p w14:paraId="43129BF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GB/T 47245-2026 机器人智能控制系统总体架构</w:t>
            </w:r>
          </w:p>
        </w:tc>
        <w:tc>
          <w:tcPr>
            <w:tcW w:w="880" w:type="dxa"/>
          </w:tcPr>
          <w:p w14:paraId="0ECD8C5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国家标准</w:t>
            </w:r>
          </w:p>
        </w:tc>
        <w:tc>
          <w:tcPr>
            <w:tcW w:w="880" w:type="dxa"/>
          </w:tcPr>
          <w:p w14:paraId="37B52A4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3ED844C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2000" w:type="dxa"/>
          </w:tcPr>
          <w:p w14:paraId="3A91B6F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规定机器人智能控制系统总体架构，支撑参考架构与集成接口类标准制定</w:t>
            </w:r>
          </w:p>
        </w:tc>
        <w:tc>
          <w:tcPr>
            <w:tcW w:w="960" w:type="dxa"/>
          </w:tcPr>
          <w:p w14:paraId="0275E70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1120" w:type="dxa"/>
          </w:tcPr>
          <w:p w14:paraId="2B616F8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工信部</w:t>
            </w:r>
          </w:p>
        </w:tc>
        <w:tc>
          <w:tcPr>
            <w:tcW w:w="1120" w:type="dxa"/>
          </w:tcPr>
          <w:p w14:paraId="5392F41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工信部</w:t>
            </w:r>
          </w:p>
        </w:tc>
        <w:tc>
          <w:tcPr>
            <w:tcW w:w="1120" w:type="dxa"/>
          </w:tcPr>
          <w:p w14:paraId="0EE848B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广州极飞科技股份有限公司等</w:t>
            </w:r>
          </w:p>
        </w:tc>
        <w:tc>
          <w:tcPr>
            <w:tcW w:w="1120" w:type="dxa"/>
          </w:tcPr>
          <w:p w14:paraId="705324E8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920" w:type="dxa"/>
          </w:tcPr>
          <w:p w14:paraId="18A12CB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已发布</w:t>
            </w:r>
          </w:p>
        </w:tc>
        <w:tc>
          <w:tcPr>
            <w:tcW w:w="1120" w:type="dxa"/>
          </w:tcPr>
          <w:p w14:paraId="421C4954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</w:tbl>
    <w:p w14:paraId="6D045F5B">
      <w:r>
        <w:rPr>
          <w:rFonts w:hint="eastAsia"/>
          <w:b w:val="1"/>
        </w:rPr>
        <w:t>填表说明：“标准类型”</w:t>
      </w:r>
      <w:r>
        <w:rPr>
          <w:rFonts w:hint="eastAsia"/>
        </w:rPr>
        <w:t>填国家标准／行业标准／地方标准／团体标准／企业标准；“标准性质”</w:t>
      </w:r>
      <w:r>
        <w:rPr>
          <w:rFonts w:hint="eastAsia"/>
        </w:rPr>
        <w:t>填强制性／推荐性；“当前状态”</w:t>
      </w:r>
      <w:r>
        <w:rPr>
          <w:rFonts w:hint="eastAsia"/>
        </w:rPr>
        <w:t>填已发布／已立项在研／已报批／起草中；不足可自行增行，篇幅不足可另附页。</w:t>
      </w:r>
    </w:p>
    <w:p w14:paraId="5BD8DF2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附表 C：依据标准体系框架建议拟制定的标准清单</w:t>
      </w:r>
    </w:p>
    <w:p w14:paraId="1BE332FF">
      <w:r>
        <w:rPr>
          <w:rFonts w:hint="eastAsia"/>
          <w:b w:val="1"/>
        </w:rPr>
        <w:t>（请填写依据本表标准体系框架建议，认为应当制定的国家、行业或其他标准）</w:t>
      </w:r>
    </w:p>
    <w:tbl>
      <w:tblPr>
        <w:tblW w:w="1456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1840"/>
        <w:gridCol w:w="880"/>
        <w:gridCol w:w="880"/>
        <w:gridCol w:w="880"/>
        <w:gridCol w:w="2000"/>
        <w:gridCol w:w="960"/>
        <w:gridCol w:w="1120"/>
        <w:gridCol w:w="1120"/>
        <w:gridCol w:w="1120"/>
        <w:gridCol w:w="1120"/>
        <w:gridCol w:w="920"/>
        <w:gridCol w:w="1120"/>
      </w:tblGrid>
      <w:tr>
        <w:trPr>
          <w:tblHeader w:val="1"/>
        </w:trPr>
        <w:tc>
          <w:tcPr>
            <w:tcW w:w="600" w:type="dxa"/>
          </w:tcPr>
          <w:p w14:paraId="60DB63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序号</w:t>
            </w:r>
          </w:p>
        </w:tc>
        <w:tc>
          <w:tcPr>
            <w:tcW w:w="1840" w:type="dxa"/>
          </w:tcPr>
          <w:p w14:paraId="1985CB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标准（项目）名称、编号</w:t>
            </w:r>
          </w:p>
        </w:tc>
        <w:tc>
          <w:tcPr>
            <w:tcW w:w="880" w:type="dxa"/>
          </w:tcPr>
          <w:p w14:paraId="22F51A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标准类型</w:t>
            </w:r>
          </w:p>
        </w:tc>
        <w:tc>
          <w:tcPr>
            <w:tcW w:w="880" w:type="dxa"/>
          </w:tcPr>
          <w:p w14:paraId="6C16F3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标准性质</w:t>
            </w:r>
          </w:p>
        </w:tc>
        <w:tc>
          <w:tcPr>
            <w:tcW w:w="880" w:type="dxa"/>
          </w:tcPr>
          <w:p w14:paraId="39A77C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标准类别</w:t>
            </w:r>
          </w:p>
        </w:tc>
        <w:tc>
          <w:tcPr>
            <w:tcW w:w="2000" w:type="dxa"/>
          </w:tcPr>
          <w:p w14:paraId="7B8E8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适用范围、研制目的（限300字内）</w:t>
            </w:r>
          </w:p>
        </w:tc>
        <w:tc>
          <w:tcPr>
            <w:tcW w:w="960" w:type="dxa"/>
          </w:tcPr>
          <w:p w14:paraId="04DDA4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标准方向</w:t>
            </w:r>
          </w:p>
        </w:tc>
        <w:tc>
          <w:tcPr>
            <w:tcW w:w="1120" w:type="dxa"/>
          </w:tcPr>
          <w:p w14:paraId="4E0C48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提出单位</w:t>
            </w:r>
          </w:p>
        </w:tc>
        <w:tc>
          <w:tcPr>
            <w:tcW w:w="1120" w:type="dxa"/>
          </w:tcPr>
          <w:p w14:paraId="02A34F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指导（归口）业务局</w:t>
            </w:r>
          </w:p>
        </w:tc>
        <w:tc>
          <w:tcPr>
            <w:tcW w:w="1120" w:type="dxa"/>
          </w:tcPr>
          <w:p w14:paraId="101A2F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负责起草单位</w:t>
            </w:r>
          </w:p>
        </w:tc>
        <w:tc>
          <w:tcPr>
            <w:tcW w:w="1120" w:type="dxa"/>
          </w:tcPr>
          <w:p w14:paraId="1E5CEF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参与起草单位</w:t>
            </w:r>
          </w:p>
        </w:tc>
        <w:tc>
          <w:tcPr>
            <w:tcW w:w="920" w:type="dxa"/>
          </w:tcPr>
          <w:p w14:paraId="2B2A7C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当前状态</w:t>
            </w:r>
          </w:p>
        </w:tc>
        <w:tc>
          <w:tcPr>
            <w:tcW w:w="1120" w:type="dxa"/>
          </w:tcPr>
          <w:p w14:paraId="423E2D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sz w:val="18"/>
              </w:rPr>
              <w:t>是否有科研或工程项目支撑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4B1E8DD7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840" w:type="dxa"/>
          </w:tcPr>
          <w:p w14:paraId="7068A08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公共安全具身智能机器人 术语、分类与分级</w:t>
            </w:r>
          </w:p>
        </w:tc>
        <w:tc>
          <w:tcPr>
            <w:tcW w:w="880" w:type="dxa"/>
          </w:tcPr>
          <w:p w14:paraId="3D318B8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2404331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2D21431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基础</w:t>
            </w:r>
          </w:p>
        </w:tc>
        <w:tc>
          <w:tcPr>
            <w:tcW w:w="2000" w:type="dxa"/>
          </w:tcPr>
          <w:p w14:paraId="4A61C04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建立术语体系，按“自主等级×风险等级”双维分级，作为列装与授权依据</w:t>
            </w:r>
          </w:p>
        </w:tc>
        <w:tc>
          <w:tcPr>
            <w:tcW w:w="960" w:type="dxa"/>
          </w:tcPr>
          <w:p w14:paraId="5345B64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基础</w:t>
            </w:r>
          </w:p>
        </w:tc>
        <w:tc>
          <w:tcPr>
            <w:tcW w:w="1120" w:type="dxa"/>
          </w:tcPr>
          <w:p w14:paraId="3FCEEED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意见提出方</w:t>
            </w:r>
          </w:p>
        </w:tc>
        <w:tc>
          <w:tcPr>
            <w:tcW w:w="1120" w:type="dxa"/>
          </w:tcPr>
          <w:p w14:paraId="3C67461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公安部（SAC/TC 561）</w:t>
            </w:r>
          </w:p>
        </w:tc>
        <w:tc>
          <w:tcPr>
            <w:tcW w:w="1120" w:type="dxa"/>
          </w:tcPr>
          <w:p w14:paraId="5761C4F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建议公安部第一研究所牵头</w:t>
            </w:r>
          </w:p>
        </w:tc>
        <w:tc>
          <w:tcPr>
            <w:tcW w:w="1120" w:type="dxa"/>
          </w:tcPr>
          <w:p w14:paraId="2A32F53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机器人头部企业、高校</w:t>
            </w:r>
          </w:p>
        </w:tc>
        <w:tc>
          <w:tcPr>
            <w:tcW w:w="920" w:type="dxa"/>
          </w:tcPr>
          <w:p w14:paraId="774B75E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建议立项</w:t>
            </w:r>
          </w:p>
        </w:tc>
        <w:tc>
          <w:tcPr>
            <w:tcW w:w="1120" w:type="dxa"/>
          </w:tcPr>
          <w:p w14:paraId="4533B25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建议依托试点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4AD304D3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840" w:type="dxa"/>
          </w:tcPr>
          <w:p w14:paraId="6AD9ABD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警用巡逻机器人技术要求及试验方法</w:t>
            </w:r>
          </w:p>
        </w:tc>
        <w:tc>
          <w:tcPr>
            <w:tcW w:w="880" w:type="dxa"/>
          </w:tcPr>
          <w:p w14:paraId="370E93B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5E045A6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2767B82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2000" w:type="dxa"/>
          </w:tcPr>
          <w:p w14:paraId="45E0FEE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规定巡逻场景感知、续航、人机交互、失效安全要求及测试方法，急用先行</w:t>
            </w:r>
          </w:p>
        </w:tc>
        <w:tc>
          <w:tcPr>
            <w:tcW w:w="960" w:type="dxa"/>
          </w:tcPr>
          <w:p w14:paraId="4ACB58A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1120" w:type="dxa"/>
          </w:tcPr>
          <w:p w14:paraId="397BC75D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意见提出方</w:t>
            </w:r>
          </w:p>
        </w:tc>
        <w:tc>
          <w:tcPr>
            <w:tcW w:w="1120" w:type="dxa"/>
          </w:tcPr>
          <w:p w14:paraId="37A15F45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公安部（SAC/TC 561）</w:t>
            </w:r>
          </w:p>
        </w:tc>
        <w:tc>
          <w:tcPr>
            <w:tcW w:w="1120" w:type="dxa"/>
          </w:tcPr>
          <w:p w14:paraId="340C21A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建议实战部门与检测机构联合牵头</w:t>
            </w:r>
          </w:p>
        </w:tc>
        <w:tc>
          <w:tcPr>
            <w:tcW w:w="1120" w:type="dxa"/>
          </w:tcPr>
          <w:p w14:paraId="7EBF05E8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头部企业</w:t>
            </w:r>
          </w:p>
        </w:tc>
        <w:tc>
          <w:tcPr>
            <w:tcW w:w="920" w:type="dxa"/>
          </w:tcPr>
          <w:p w14:paraId="0B6E559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建议立项</w:t>
            </w:r>
          </w:p>
        </w:tc>
        <w:tc>
          <w:tcPr>
            <w:tcW w:w="1120" w:type="dxa"/>
          </w:tcPr>
          <w:p w14:paraId="6EC75D1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7616FD04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840" w:type="dxa"/>
          </w:tcPr>
          <w:p w14:paraId="3838BBF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公共安全具身智能机器人安全管理总则</w:t>
            </w:r>
          </w:p>
        </w:tc>
        <w:tc>
          <w:tcPr>
            <w:tcW w:w="880" w:type="dxa"/>
          </w:tcPr>
          <w:p w14:paraId="4392ABA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6C84245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7363D2D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管理</w:t>
            </w:r>
          </w:p>
        </w:tc>
        <w:tc>
          <w:tcPr>
            <w:tcW w:w="2000" w:type="dxa"/>
          </w:tcPr>
          <w:p w14:paraId="455F478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覆盖配备、使用、训练、维护、退役全周期管理及数据安全，衔接GB/T 45654-2025</w:t>
            </w:r>
          </w:p>
        </w:tc>
        <w:tc>
          <w:tcPr>
            <w:tcW w:w="960" w:type="dxa"/>
          </w:tcPr>
          <w:p w14:paraId="4C7ED78C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管理</w:t>
            </w:r>
          </w:p>
        </w:tc>
        <w:tc>
          <w:tcPr>
            <w:tcW w:w="1120" w:type="dxa"/>
          </w:tcPr>
          <w:p w14:paraId="39F67E1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意见提出方</w:t>
            </w:r>
          </w:p>
        </w:tc>
        <w:tc>
          <w:tcPr>
            <w:tcW w:w="1120" w:type="dxa"/>
          </w:tcPr>
          <w:p w14:paraId="22D9849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</w:t>
            </w:r>
          </w:p>
        </w:tc>
        <w:tc>
          <w:tcPr>
            <w:tcW w:w="1120" w:type="dxa"/>
          </w:tcPr>
          <w:p w14:paraId="07B53E15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1120" w:type="dxa"/>
          </w:tcPr>
          <w:p w14:paraId="6C7260FB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920" w:type="dxa"/>
          </w:tcPr>
          <w:p w14:paraId="373AC66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建议立项</w:t>
            </w:r>
          </w:p>
        </w:tc>
        <w:tc>
          <w:tcPr>
            <w:tcW w:w="1120" w:type="dxa"/>
          </w:tcPr>
          <w:p w14:paraId="1C63586F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634B3E2D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840" w:type="dxa"/>
          </w:tcPr>
          <w:p w14:paraId="0B91ACD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具身智能机器人与公安指挥信息系统接口规范</w:t>
            </w:r>
          </w:p>
        </w:tc>
        <w:tc>
          <w:tcPr>
            <w:tcW w:w="880" w:type="dxa"/>
          </w:tcPr>
          <w:p w14:paraId="554D587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7E75122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455883EC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2000" w:type="dxa"/>
          </w:tcPr>
          <w:p w14:paraId="64E985A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统一设备管理、音视频、告警、位姿四类接口，兼容GB/T 28181</w:t>
            </w:r>
          </w:p>
        </w:tc>
        <w:tc>
          <w:tcPr>
            <w:tcW w:w="960" w:type="dxa"/>
          </w:tcPr>
          <w:p w14:paraId="6B0C116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技术</w:t>
            </w:r>
          </w:p>
        </w:tc>
        <w:tc>
          <w:tcPr>
            <w:tcW w:w="1120" w:type="dxa"/>
          </w:tcPr>
          <w:p w14:paraId="58847ED6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意见提出方</w:t>
            </w:r>
          </w:p>
        </w:tc>
        <w:tc>
          <w:tcPr>
            <w:tcW w:w="1120" w:type="dxa"/>
          </w:tcPr>
          <w:p w14:paraId="406BC6D3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</w:t>
            </w:r>
          </w:p>
        </w:tc>
        <w:tc>
          <w:tcPr>
            <w:tcW w:w="1120" w:type="dxa"/>
          </w:tcPr>
          <w:p w14:paraId="263B3F4A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1120" w:type="dxa"/>
          </w:tcPr>
          <w:p w14:paraId="0BE3607D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920" w:type="dxa"/>
          </w:tcPr>
          <w:p w14:paraId="562887DC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建议立项</w:t>
            </w:r>
          </w:p>
        </w:tc>
        <w:tc>
          <w:tcPr>
            <w:tcW w:w="1120" w:type="dxa"/>
          </w:tcPr>
          <w:p w14:paraId="3BDD1FC8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  <w:tr>
        <w:trPr>
          <w:trHeight w:val="800" w:hRule="atLeast"/>
          <w:tblHeader w:val="1"/>
        </w:trPr>
        <w:tc>
          <w:tcPr>
            <w:tcW w:w="600" w:type="dxa"/>
          </w:tcPr>
          <w:p w14:paraId="02B9BFB2">
            <w:pPr>
              <w:rPr>
                <w:b w:val="1"/>
                <w:bCs w:val="1"/>
              </w:rPr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840" w:type="dxa"/>
          </w:tcPr>
          <w:p w14:paraId="7DE0A62B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警用机器人实战效能评估方法</w:t>
            </w:r>
          </w:p>
        </w:tc>
        <w:tc>
          <w:tcPr>
            <w:tcW w:w="880" w:type="dxa"/>
          </w:tcPr>
          <w:p w14:paraId="0857896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行业标准</w:t>
            </w:r>
          </w:p>
        </w:tc>
        <w:tc>
          <w:tcPr>
            <w:tcW w:w="880" w:type="dxa"/>
          </w:tcPr>
          <w:p w14:paraId="314FD19E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推荐性</w:t>
            </w:r>
          </w:p>
        </w:tc>
        <w:tc>
          <w:tcPr>
            <w:tcW w:w="880" w:type="dxa"/>
          </w:tcPr>
          <w:p w14:paraId="382E419C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评价</w:t>
            </w:r>
          </w:p>
        </w:tc>
        <w:tc>
          <w:tcPr>
            <w:tcW w:w="2000" w:type="dxa"/>
          </w:tcPr>
          <w:p w14:paraId="7FEB8B4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建立实战化量化评估指标与程序，衔接YD/T 6770-2026，支撑双轨验证</w:t>
            </w:r>
          </w:p>
        </w:tc>
        <w:tc>
          <w:tcPr>
            <w:tcW w:w="960" w:type="dxa"/>
          </w:tcPr>
          <w:p w14:paraId="468408C7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评价</w:t>
            </w:r>
          </w:p>
        </w:tc>
        <w:tc>
          <w:tcPr>
            <w:tcW w:w="1120" w:type="dxa"/>
          </w:tcPr>
          <w:p w14:paraId="337C0ACA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意见提出方</w:t>
            </w:r>
          </w:p>
        </w:tc>
        <w:tc>
          <w:tcPr>
            <w:tcW w:w="1120" w:type="dxa"/>
          </w:tcPr>
          <w:p w14:paraId="5C69C57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公安部</w:t>
            </w:r>
          </w:p>
        </w:tc>
        <w:tc>
          <w:tcPr>
            <w:tcW w:w="1120" w:type="dxa"/>
          </w:tcPr>
          <w:p w14:paraId="6DC535E1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建议检测机构牵头</w:t>
            </w:r>
          </w:p>
        </w:tc>
        <w:tc>
          <w:tcPr>
            <w:tcW w:w="1120" w:type="dxa"/>
          </w:tcPr>
          <w:p w14:paraId="3FE7A930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试点城市公安机关</w:t>
            </w:r>
          </w:p>
        </w:tc>
        <w:tc>
          <w:tcPr>
            <w:tcW w:w="920" w:type="dxa"/>
          </w:tcPr>
          <w:p w14:paraId="4AB7B609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建议立项</w:t>
            </w:r>
          </w:p>
        </w:tc>
        <w:tc>
          <w:tcPr>
            <w:tcW w:w="1120" w:type="dxa"/>
          </w:tcPr>
          <w:p w14:paraId="2FCF6082">
            <w:pPr>
              <w:rPr>
                <w:b w:val="1"/>
                <w:bCs w:val="1"/>
              </w:rPr>
            </w:pPr>
            <w:r>
              <w:rPr>
                <w:rFonts w:hint="eastAsia"/>
                <w:b w:val="0"/>
                <w:sz w:val="18"/>
              </w:rPr>
              <w:t>是</w:t>
            </w:r>
          </w:p>
        </w:tc>
      </w:tr>
    </w:tbl>
    <w:p w14:paraId="37289F7C">
      <w:pPr>
        <w:ind w:left="0"/>
      </w:pPr>
    </w:p>
    <w:sectPr>
      <w:footerReference r:id="rId10" w:type="even"/>
      <w:footerReference r:id="rId9" w:type="first"/>
      <w:footerReference r:id="rId8" w:type="default"/>
      <w:type w:val="nextPage"/>
      <w:pgSz w:w="16838" w:h="11906" w:orient="landscape"/>
      <w:pgMar w:top="1134" w:right="850" w:bottom="1134" w:left="850"/>
      <w:pgNumType w:fmt="decimal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8EB70B2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C9A4852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FD98F9B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3AA5F64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1F8B1CC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56AF9C9"/>
</w:ftr>
</file>

<file path=word/footer4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3D76C3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8965B1E"/>
</w:ftr>
</file>

<file path=word/footer5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AE992E7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E764AE4"/>
</w:ftr>
</file>

<file path=word/footer6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338BB04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F96D439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3">
    <w:abstractNumId w:val="4"/>
  </w:num>
  <w:num w:numId="1">
    <w:abstractNumId w:val="0"/>
  </w:num>
  <w:num w:numId="4">
    <w:abstractNumId w:val="3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style w:type="paragraph" w:styleId="ansbch" w:default="1">
    <w:name w:val="Normal"/>
    <w:pPr>
      <w:widowControl w:val="0"/>
      <w:jc w:val="left"/>
    </w:pPr>
  </w:style>
  <w:style w:type="paragraph" w:styleId="22q0dq">
    <w:name w:val="Title"/>
    <w:basedOn w:val="ansbch"/>
    <w:next w:val="ansbch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4.xml" /><Relationship Id="rId9" Type="http://schemas.openxmlformats.org/officeDocument/2006/relationships/footer" Target="footer5.xml" /><Relationship Id="rId7" Type="http://schemas.openxmlformats.org/officeDocument/2006/relationships/footer" Target="footer3.xml" /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10" Type="http://schemas.openxmlformats.org/officeDocument/2006/relationships/footer" Target="footer6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6" Type="http://schemas.openxmlformats.org/officeDocument/2006/relationships/footer" Target="footer2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2026-09-17T13:54:19Z</dcterms:created>
  <dcterms:modified xsi:type="dcterms:W3CDTF">2026-09-17T13:54:19Z</dcterms:modified>
</cp:coreProperties>
</file>