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Automated MoClo assembly protocol</w:t>
      </w:r>
    </w:p>
    <w:p>
      <w:r>
        <w:t>Hello! This document contains a protocol for the assembly of genetic parts using MoClo assembly with an automated liquid handler. This document was produced by the software 'SynBioMate' (https://github.com/phoenixgater/SynBioMate)</w:t>
      </w:r>
    </w:p>
    <w:p>
      <w:r>
        <w:t>Notes on this document and its contents:</w:t>
      </w:r>
    </w:p>
    <w:p>
      <w:r>
        <w:t>-For restriction sites detected in open reading frames (coding regions, CDSs, ORFs), a codon in this region has been swapped to ensure that the part is MoClo compatible. This codon swap is specified in this documents appendix.</w:t>
      </w:r>
    </w:p>
    <w:p>
      <w:r>
        <w:t>-This software is unable to suggest base substitutions for excluded restriction sites detected in non-coding genetic parts (e.g Promoters, RBSs, etc), but the presence of these restriction sites will be noted in this documents appendix as well.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