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7AA3B" w14:textId="77777777" w:rsidR="0027434F" w:rsidRPr="0027434F" w:rsidRDefault="0027434F" w:rsidP="0027434F">
      <w:pPr>
        <w:spacing w:after="0" w:line="240" w:lineRule="auto"/>
        <w:rPr>
          <w:rFonts w:ascii="Calibri" w:eastAsia="Times New Roman" w:hAnsi="Calibri" w:cs="Calibri"/>
          <w:b/>
          <w:bCs/>
          <w:color w:val="000000"/>
          <w:lang w:eastAsia="en-CA"/>
        </w:rPr>
      </w:pPr>
      <w:r w:rsidRPr="0027434F">
        <w:rPr>
          <w:rFonts w:ascii="Calibri" w:eastAsia="Times New Roman" w:hAnsi="Calibri" w:cs="Calibri"/>
          <w:b/>
          <w:bCs/>
          <w:color w:val="000000"/>
          <w:lang w:eastAsia="en-CA"/>
        </w:rPr>
        <w:t>Email 1 — March 11, 2026</w:t>
      </w:r>
    </w:p>
    <w:p w14:paraId="0BBA477B" w14:textId="77777777" w:rsidR="0027434F" w:rsidRPr="0027434F" w:rsidRDefault="0027434F" w:rsidP="0027434F">
      <w:pPr>
        <w:spacing w:after="0" w:line="240" w:lineRule="auto"/>
        <w:rPr>
          <w:rFonts w:ascii="Calibri" w:eastAsia="Times New Roman" w:hAnsi="Calibri" w:cs="Calibri"/>
          <w:b/>
          <w:bCs/>
          <w:color w:val="000000"/>
          <w:lang w:eastAsia="en-CA"/>
        </w:rPr>
      </w:pPr>
      <w:r w:rsidRPr="0027434F">
        <w:rPr>
          <w:rFonts w:ascii="Calibri" w:eastAsia="Times New Roman" w:hAnsi="Calibri" w:cs="Calibri"/>
          <w:b/>
          <w:bCs/>
          <w:color w:val="000000"/>
          <w:lang w:eastAsia="en-CA"/>
        </w:rPr>
        <w:t>From: Blaise Foulston, CPA — Yates Whitaker — To: Scott Wilde, Dr. Tammy Wilde; CC: Colette Miller, Deb Richardson — Accounting</w:t>
      </w:r>
    </w:p>
    <w:p w14:paraId="0454F1B2" w14:textId="77777777" w:rsidR="0027434F" w:rsidRPr="0027434F" w:rsidRDefault="0027434F" w:rsidP="0027434F">
      <w:pPr>
        <w:spacing w:after="0" w:line="240" w:lineRule="auto"/>
        <w:rPr>
          <w:rFonts w:ascii="Calibri" w:eastAsia="Times New Roman" w:hAnsi="Calibri" w:cs="Calibri"/>
          <w:b/>
          <w:bCs/>
          <w:color w:val="000000"/>
          <w:lang w:eastAsia="en-CA"/>
        </w:rPr>
      </w:pPr>
    </w:p>
    <w:p w14:paraId="3FEF9A70" w14:textId="3E0B3ADB" w:rsidR="00A64702" w:rsidRDefault="0027434F" w:rsidP="0027434F">
      <w:pPr>
        <w:spacing w:after="0" w:line="240" w:lineRule="auto"/>
        <w:rPr>
          <w:rFonts w:ascii="Calibri" w:eastAsia="Times New Roman" w:hAnsi="Calibri" w:cs="Calibri"/>
          <w:b/>
          <w:bCs/>
          <w:color w:val="000000"/>
          <w:lang w:eastAsia="en-CA"/>
        </w:rPr>
      </w:pPr>
      <w:r w:rsidRPr="0027434F">
        <w:rPr>
          <w:rFonts w:ascii="Calibri" w:eastAsia="Times New Roman" w:hAnsi="Calibri" w:cs="Calibri"/>
          <w:b/>
          <w:bCs/>
          <w:color w:val="000000"/>
          <w:lang w:eastAsia="en-CA"/>
        </w:rPr>
        <w:t xml:space="preserve">This correspondence was a formal written communication from CSI's accountant to both shareholders and accounting, outlining the corporation's financial position and the urgency of corrective </w:t>
      </w:r>
      <w:r>
        <w:rPr>
          <w:rFonts w:ascii="Calibri" w:eastAsia="Times New Roman" w:hAnsi="Calibri" w:cs="Calibri"/>
          <w:b/>
          <w:bCs/>
          <w:color w:val="000000"/>
          <w:lang w:eastAsia="en-CA"/>
        </w:rPr>
        <w:t>action</w:t>
      </w:r>
    </w:p>
    <w:p w14:paraId="3171D9A2" w14:textId="77777777" w:rsidR="0027434F" w:rsidRDefault="0027434F" w:rsidP="0027434F">
      <w:pPr>
        <w:spacing w:after="0" w:line="240" w:lineRule="auto"/>
        <w:rPr>
          <w:rFonts w:ascii="Calibri" w:eastAsia="Times New Roman" w:hAnsi="Calibri" w:cs="Calibri"/>
          <w:b/>
          <w:bCs/>
          <w:color w:val="000000"/>
          <w:lang w:eastAsia="en-CA"/>
        </w:rPr>
      </w:pPr>
    </w:p>
    <w:p w14:paraId="097B3AF0" w14:textId="77777777" w:rsidR="0027434F" w:rsidRDefault="0027434F" w:rsidP="0027434F">
      <w:pPr>
        <w:spacing w:after="0" w:line="240" w:lineRule="auto"/>
        <w:rPr>
          <w:rFonts w:ascii="Calibri" w:eastAsia="Times New Roman" w:hAnsi="Calibri" w:cs="Calibri"/>
          <w:b/>
          <w:bCs/>
          <w:color w:val="000000"/>
          <w:lang w:eastAsia="en-CA"/>
        </w:rPr>
      </w:pPr>
    </w:p>
    <w:p w14:paraId="6B9AF440" w14:textId="3952FE39" w:rsidR="001F324A" w:rsidRPr="001F324A" w:rsidRDefault="001F324A" w:rsidP="001F324A">
      <w:pPr>
        <w:spacing w:after="0" w:line="240" w:lineRule="auto"/>
        <w:rPr>
          <w:rFonts w:ascii="Calibri" w:eastAsia="Times New Roman" w:hAnsi="Calibri" w:cs="Calibri"/>
          <w:color w:val="000000"/>
          <w:lang w:eastAsia="en-CA"/>
        </w:rPr>
      </w:pPr>
      <w:r w:rsidRPr="001F324A">
        <w:rPr>
          <w:rFonts w:ascii="Calibri" w:eastAsia="Times New Roman" w:hAnsi="Calibri" w:cs="Calibri"/>
          <w:b/>
          <w:bCs/>
          <w:color w:val="000000"/>
          <w:lang w:eastAsia="en-CA"/>
        </w:rPr>
        <w:t>From:</w:t>
      </w:r>
      <w:r w:rsidRPr="001F324A">
        <w:rPr>
          <w:rFonts w:ascii="Calibri" w:eastAsia="Times New Roman" w:hAnsi="Calibri" w:cs="Calibri"/>
          <w:color w:val="000000"/>
          <w:lang w:eastAsia="en-CA"/>
        </w:rPr>
        <w:t> Blaise Foulston &lt;Blaise@yateswhitaker.ca&gt;</w:t>
      </w:r>
      <w:r w:rsidRPr="001F324A">
        <w:rPr>
          <w:rFonts w:ascii="Calibri" w:eastAsia="Times New Roman" w:hAnsi="Calibri" w:cs="Calibri"/>
          <w:color w:val="000000"/>
          <w:lang w:eastAsia="en-CA"/>
        </w:rPr>
        <w:br/>
      </w:r>
      <w:r w:rsidRPr="001F324A">
        <w:rPr>
          <w:rFonts w:ascii="Calibri" w:eastAsia="Times New Roman" w:hAnsi="Calibri" w:cs="Calibri"/>
          <w:b/>
          <w:bCs/>
          <w:color w:val="000000"/>
          <w:lang w:eastAsia="en-CA"/>
        </w:rPr>
        <w:t>Sent:</w:t>
      </w:r>
      <w:r w:rsidRPr="001F324A">
        <w:rPr>
          <w:rFonts w:ascii="Calibri" w:eastAsia="Times New Roman" w:hAnsi="Calibri" w:cs="Calibri"/>
          <w:color w:val="000000"/>
          <w:lang w:eastAsia="en-CA"/>
        </w:rPr>
        <w:t xml:space="preserve"> March 11, </w:t>
      </w:r>
      <w:proofErr w:type="gramStart"/>
      <w:r w:rsidRPr="001F324A">
        <w:rPr>
          <w:rFonts w:ascii="Calibri" w:eastAsia="Times New Roman" w:hAnsi="Calibri" w:cs="Calibri"/>
          <w:color w:val="000000"/>
          <w:lang w:eastAsia="en-CA"/>
        </w:rPr>
        <w:t>2026</w:t>
      </w:r>
      <w:proofErr w:type="gramEnd"/>
      <w:r w:rsidRPr="001F324A">
        <w:rPr>
          <w:rFonts w:ascii="Calibri" w:eastAsia="Times New Roman" w:hAnsi="Calibri" w:cs="Calibri"/>
          <w:color w:val="000000"/>
          <w:lang w:eastAsia="en-CA"/>
        </w:rPr>
        <w:t xml:space="preserve"> 4:26 PM</w:t>
      </w:r>
      <w:r w:rsidRPr="001F324A">
        <w:rPr>
          <w:rFonts w:ascii="Calibri" w:eastAsia="Times New Roman" w:hAnsi="Calibri" w:cs="Calibri"/>
          <w:color w:val="000000"/>
          <w:lang w:eastAsia="en-CA"/>
        </w:rPr>
        <w:br/>
      </w:r>
      <w:r w:rsidRPr="001F324A">
        <w:rPr>
          <w:rFonts w:ascii="Calibri" w:eastAsia="Times New Roman" w:hAnsi="Calibri" w:cs="Calibri"/>
          <w:b/>
          <w:bCs/>
          <w:color w:val="000000"/>
          <w:lang w:eastAsia="en-CA"/>
        </w:rPr>
        <w:t>To:</w:t>
      </w:r>
      <w:r w:rsidRPr="001F324A">
        <w:rPr>
          <w:rFonts w:ascii="Calibri" w:eastAsia="Times New Roman" w:hAnsi="Calibri" w:cs="Calibri"/>
          <w:color w:val="000000"/>
          <w:lang w:eastAsia="en-CA"/>
        </w:rPr>
        <w:t> Scott Wilde &lt;scott-wilde@live.com&gt;; Tammy Wilde &lt;born2bewilde22@hotmail.com&gt;</w:t>
      </w:r>
      <w:r w:rsidRPr="001F324A">
        <w:rPr>
          <w:rFonts w:ascii="Calibri" w:eastAsia="Times New Roman" w:hAnsi="Calibri" w:cs="Calibri"/>
          <w:color w:val="000000"/>
          <w:lang w:eastAsia="en-CA"/>
        </w:rPr>
        <w:br/>
      </w:r>
      <w:r w:rsidRPr="001F324A">
        <w:rPr>
          <w:rFonts w:ascii="Calibri" w:eastAsia="Times New Roman" w:hAnsi="Calibri" w:cs="Calibri"/>
          <w:b/>
          <w:bCs/>
          <w:color w:val="000000"/>
          <w:lang w:eastAsia="en-CA"/>
        </w:rPr>
        <w:t>Cc:</w:t>
      </w:r>
      <w:r w:rsidRPr="001F324A">
        <w:rPr>
          <w:rFonts w:ascii="Calibri" w:eastAsia="Times New Roman" w:hAnsi="Calibri" w:cs="Calibri"/>
          <w:color w:val="000000"/>
          <w:lang w:eastAsia="en-CA"/>
        </w:rPr>
        <w:t> Colette A. Miller &lt;colettem@skystonecpa.ca&gt;; accounting@clinicsolutions.ca &lt;accounting@clinicsolutions.ca&gt;</w:t>
      </w:r>
      <w:r w:rsidRPr="001F324A">
        <w:rPr>
          <w:rFonts w:ascii="Calibri" w:eastAsia="Times New Roman" w:hAnsi="Calibri" w:cs="Calibri"/>
          <w:color w:val="000000"/>
          <w:lang w:eastAsia="en-CA"/>
        </w:rPr>
        <w:br/>
      </w:r>
      <w:r w:rsidRPr="001F324A">
        <w:rPr>
          <w:rFonts w:ascii="Calibri" w:eastAsia="Times New Roman" w:hAnsi="Calibri" w:cs="Calibri"/>
          <w:b/>
          <w:bCs/>
          <w:color w:val="000000"/>
          <w:lang w:eastAsia="en-CA"/>
        </w:rPr>
        <w:t>Subject:</w:t>
      </w:r>
      <w:r w:rsidRPr="001F324A">
        <w:rPr>
          <w:rFonts w:ascii="Calibri" w:eastAsia="Times New Roman" w:hAnsi="Calibri" w:cs="Calibri"/>
          <w:color w:val="000000"/>
          <w:lang w:eastAsia="en-CA"/>
        </w:rPr>
        <w:t> RE: CRA update needed today</w:t>
      </w:r>
    </w:p>
    <w:p w14:paraId="329936F5" w14:textId="77777777" w:rsidR="001F324A" w:rsidRPr="001F324A" w:rsidRDefault="001F324A" w:rsidP="001F324A">
      <w:pPr>
        <w:spacing w:after="0" w:line="240" w:lineRule="auto"/>
        <w:rPr>
          <w:rFonts w:ascii="Times New Roman" w:eastAsia="Times New Roman" w:hAnsi="Times New Roman" w:cs="Times New Roman"/>
          <w:sz w:val="24"/>
          <w:szCs w:val="24"/>
          <w:lang w:eastAsia="en-CA"/>
        </w:rPr>
      </w:pPr>
      <w:r w:rsidRPr="001F324A">
        <w:rPr>
          <w:rFonts w:ascii="Times New Roman" w:eastAsia="Times New Roman" w:hAnsi="Times New Roman" w:cs="Times New Roman"/>
          <w:sz w:val="24"/>
          <w:szCs w:val="24"/>
          <w:lang w:eastAsia="en-CA"/>
        </w:rPr>
        <w:t> </w:t>
      </w:r>
    </w:p>
    <w:p w14:paraId="3ADE2AA6"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Hi Scott and Tammy,</w:t>
      </w:r>
    </w:p>
    <w:p w14:paraId="7816ED61"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 </w:t>
      </w:r>
    </w:p>
    <w:p w14:paraId="229DA298"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 xml:space="preserve">Recognizing the current martial developments, and acknowledging that family counsel is now involved, it remains my advice that the remaining Canmore property and the Kelowna property that are held in </w:t>
      </w:r>
      <w:proofErr w:type="spellStart"/>
      <w:r w:rsidRPr="001F324A">
        <w:rPr>
          <w:rFonts w:ascii="Aptos" w:eastAsia="Times New Roman" w:hAnsi="Aptos" w:cs="Times New Roman"/>
          <w:lang w:eastAsia="en-CA"/>
        </w:rPr>
        <w:t>Wildeland</w:t>
      </w:r>
      <w:proofErr w:type="spellEnd"/>
      <w:r w:rsidRPr="001F324A">
        <w:rPr>
          <w:rFonts w:ascii="Aptos" w:eastAsia="Times New Roman" w:hAnsi="Aptos" w:cs="Times New Roman"/>
          <w:lang w:eastAsia="en-CA"/>
        </w:rPr>
        <w:t xml:space="preserve"> Holdings should be liquidated as soon as possible so that the funds can be repatriated to Clinic Solutions Inc.  I would highly recommend a meeting (as soon as reasonably possible) with family counsel for both Scott and Tammy, as well as with Deb and myself, so that we can explain the corporate financial situation.  It’s critically important that family counsel has a full understanding of the financial repercussions to the operating business of a failure to act quickly to liquidate the remaining Canmore and the Kelowna properties as quickly as possible.</w:t>
      </w:r>
    </w:p>
    <w:p w14:paraId="14735A8B"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 </w:t>
      </w:r>
    </w:p>
    <w:p w14:paraId="28653840"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 xml:space="preserve">To be very candid, a failure of Clinic Solutions is not in anyone’s better interest.  Clinic Solutions needs to be able to meet its operating cash commitments to ensure it can continue to operate.  Since Deb is aware of the </w:t>
      </w:r>
      <w:proofErr w:type="gramStart"/>
      <w:r w:rsidRPr="001F324A">
        <w:rPr>
          <w:rFonts w:ascii="Aptos" w:eastAsia="Times New Roman" w:hAnsi="Aptos" w:cs="Times New Roman"/>
          <w:lang w:eastAsia="en-CA"/>
        </w:rPr>
        <w:t>day to day</w:t>
      </w:r>
      <w:proofErr w:type="gramEnd"/>
      <w:r w:rsidRPr="001F324A">
        <w:rPr>
          <w:rFonts w:ascii="Aptos" w:eastAsia="Times New Roman" w:hAnsi="Aptos" w:cs="Times New Roman"/>
          <w:lang w:eastAsia="en-CA"/>
        </w:rPr>
        <w:t xml:space="preserve"> cashflow needs and status of working capital commitments I would defer to her advice as to how to deploy available cash since she has that information real time.  </w:t>
      </w:r>
      <w:proofErr w:type="gramStart"/>
      <w:r w:rsidRPr="001F324A">
        <w:rPr>
          <w:rFonts w:ascii="Aptos" w:eastAsia="Times New Roman" w:hAnsi="Aptos" w:cs="Times New Roman"/>
          <w:lang w:eastAsia="en-CA"/>
        </w:rPr>
        <w:t>So</w:t>
      </w:r>
      <w:proofErr w:type="gramEnd"/>
      <w:r w:rsidRPr="001F324A">
        <w:rPr>
          <w:rFonts w:ascii="Aptos" w:eastAsia="Times New Roman" w:hAnsi="Aptos" w:cs="Times New Roman"/>
          <w:lang w:eastAsia="en-CA"/>
        </w:rPr>
        <w:t xml:space="preserve"> while my advice to Scott was to repay CRA as quickly as possible, that advice is always couched in the disclaimer that it’s based on the information available to me, and at the time the assumption that Clinic Solutions day to day operations would satisfy working capital requirements.</w:t>
      </w:r>
    </w:p>
    <w:p w14:paraId="4E2BBA1A"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 </w:t>
      </w:r>
    </w:p>
    <w:p w14:paraId="7E8F62E4"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 xml:space="preserve">The primary goal here should be to preserve Clinic Solutions Inc.’s ability to continue to operate as a going concern.  A balance needs to </w:t>
      </w:r>
      <w:proofErr w:type="gramStart"/>
      <w:r w:rsidRPr="001F324A">
        <w:rPr>
          <w:rFonts w:ascii="Aptos" w:eastAsia="Times New Roman" w:hAnsi="Aptos" w:cs="Times New Roman"/>
          <w:lang w:eastAsia="en-CA"/>
        </w:rPr>
        <w:t>struck</w:t>
      </w:r>
      <w:proofErr w:type="gramEnd"/>
      <w:r w:rsidRPr="001F324A">
        <w:rPr>
          <w:rFonts w:ascii="Aptos" w:eastAsia="Times New Roman" w:hAnsi="Aptos" w:cs="Times New Roman"/>
          <w:lang w:eastAsia="en-CA"/>
        </w:rPr>
        <w:t xml:space="preserve"> between meeting operational cash needs and keeping other debtors happy enough that they don’t take drastic actions.  An inability to satisfy working capital (vendors, staff, suppliers, etc.) could jeopardize the business, as could the bank or CRA suddenly demanding immediate repayment.  I’d urge caution in communicating with the both the bank and with CRA so that they do not unexpectedly call their debts or demand unrealistic repayment terms.</w:t>
      </w:r>
    </w:p>
    <w:p w14:paraId="5DD1B0CC"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 </w:t>
      </w:r>
    </w:p>
    <w:p w14:paraId="50787892"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 xml:space="preserve">To the above point Deb’s recommendation to see if CRA will accept increased payments in the near term is a good one.  This should show CRA goodwill in accelerating the payments while providing Clinic Solutions the cash it needs to continue to meet </w:t>
      </w:r>
      <w:proofErr w:type="gramStart"/>
      <w:r w:rsidRPr="001F324A">
        <w:rPr>
          <w:rFonts w:ascii="Aptos" w:eastAsia="Times New Roman" w:hAnsi="Aptos" w:cs="Times New Roman"/>
          <w:lang w:eastAsia="en-CA"/>
        </w:rPr>
        <w:t>it’s</w:t>
      </w:r>
      <w:proofErr w:type="gramEnd"/>
      <w:r w:rsidRPr="001F324A">
        <w:rPr>
          <w:rFonts w:ascii="Aptos" w:eastAsia="Times New Roman" w:hAnsi="Aptos" w:cs="Times New Roman"/>
          <w:lang w:eastAsia="en-CA"/>
        </w:rPr>
        <w:t xml:space="preserve"> operating obligations until enough liquidating is freed up to resolve the CRA or bank obligations more fully.</w:t>
      </w:r>
    </w:p>
    <w:p w14:paraId="38B6598C"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 </w:t>
      </w:r>
    </w:p>
    <w:p w14:paraId="469627E6"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b/>
          <w:bCs/>
          <w:u w:val="single"/>
          <w:shd w:val="clear" w:color="auto" w:fill="00FF00"/>
          <w:lang w:eastAsia="en-CA"/>
        </w:rPr>
        <w:lastRenderedPageBreak/>
        <w:t>As I have mentioned before, I’d strongly recommend, in the interest of keeping Clinic Solutions a going concern, that the sale of the remaining Canmore and Kelowna properties be undertaken as soon as possible so that it can meet its operating commitments while balancing the need to satisfy the CRA and the bank in the interim.</w:t>
      </w:r>
      <w:r w:rsidRPr="001F324A">
        <w:rPr>
          <w:rFonts w:ascii="Aptos" w:eastAsia="Times New Roman" w:hAnsi="Aptos" w:cs="Times New Roman"/>
          <w:lang w:eastAsia="en-CA"/>
        </w:rPr>
        <w:t xml:space="preserve">  This is urgent for the survival of the business and family counsel needs to understand </w:t>
      </w:r>
      <w:proofErr w:type="gramStart"/>
      <w:r w:rsidRPr="001F324A">
        <w:rPr>
          <w:rFonts w:ascii="Aptos" w:eastAsia="Times New Roman" w:hAnsi="Aptos" w:cs="Times New Roman"/>
          <w:lang w:eastAsia="en-CA"/>
        </w:rPr>
        <w:t>these circumstance</w:t>
      </w:r>
      <w:proofErr w:type="gramEnd"/>
      <w:r w:rsidRPr="001F324A">
        <w:rPr>
          <w:rFonts w:ascii="Aptos" w:eastAsia="Times New Roman" w:hAnsi="Aptos" w:cs="Times New Roman"/>
          <w:lang w:eastAsia="en-CA"/>
        </w:rPr>
        <w:t xml:space="preserve"> to be able to properly advise Scott and Tammy.  Failure to act could be catastrophic to both of Scott’s and Tammy’s personal situations and therefore any settlement that could arise out of their shared marital situation.  As I mentioned at the outset of this </w:t>
      </w:r>
      <w:proofErr w:type="gramStart"/>
      <w:r w:rsidRPr="001F324A">
        <w:rPr>
          <w:rFonts w:ascii="Aptos" w:eastAsia="Times New Roman" w:hAnsi="Aptos" w:cs="Times New Roman"/>
          <w:lang w:eastAsia="en-CA"/>
        </w:rPr>
        <w:t>e-mail</w:t>
      </w:r>
      <w:proofErr w:type="gramEnd"/>
      <w:r w:rsidRPr="001F324A">
        <w:rPr>
          <w:rFonts w:ascii="Aptos" w:eastAsia="Times New Roman" w:hAnsi="Aptos" w:cs="Times New Roman"/>
          <w:lang w:eastAsia="en-CA"/>
        </w:rPr>
        <w:t xml:space="preserve"> </w:t>
      </w:r>
      <w:r w:rsidRPr="001F324A">
        <w:rPr>
          <w:rFonts w:ascii="Aptos" w:eastAsia="Times New Roman" w:hAnsi="Aptos" w:cs="Times New Roman"/>
          <w:b/>
          <w:bCs/>
          <w:u w:val="single"/>
          <w:shd w:val="clear" w:color="auto" w:fill="00FF00"/>
          <w:lang w:eastAsia="en-CA"/>
        </w:rPr>
        <w:t>I highly recommend a combined meeting with Deb and I as well as with family counsel for both Scott and Tammy so that we can explain the business circumstances and so that all parties understand the situation the same way to move this forward as quickly as possible.  Collaboration in resolving the corporate situation is critical to success here</w:t>
      </w:r>
      <w:r w:rsidRPr="001F324A">
        <w:rPr>
          <w:rFonts w:ascii="Aptos" w:eastAsia="Times New Roman" w:hAnsi="Aptos" w:cs="Times New Roman"/>
          <w:b/>
          <w:bCs/>
          <w:sz w:val="24"/>
          <w:szCs w:val="24"/>
          <w:u w:val="single"/>
          <w:shd w:val="clear" w:color="auto" w:fill="00FF00"/>
          <w:lang w:eastAsia="en-CA"/>
        </w:rPr>
        <w:t>.</w:t>
      </w:r>
    </w:p>
    <w:p w14:paraId="09858CCF"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 </w:t>
      </w:r>
    </w:p>
    <w:p w14:paraId="6377840A"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Happy to discuss any of this as needed at your convenience.</w:t>
      </w:r>
    </w:p>
    <w:p w14:paraId="7B115F3A"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 </w:t>
      </w:r>
    </w:p>
    <w:p w14:paraId="647F2DFA"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Kind regards,</w:t>
      </w:r>
    </w:p>
    <w:p w14:paraId="7E13BE09"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 </w:t>
      </w:r>
    </w:p>
    <w:p w14:paraId="566E66E4" w14:textId="77777777" w:rsidR="001F324A" w:rsidRPr="001F324A" w:rsidRDefault="001F324A" w:rsidP="001F324A">
      <w:pPr>
        <w:spacing w:after="0" w:line="240" w:lineRule="auto"/>
        <w:rPr>
          <w:rFonts w:ascii="Aptos" w:eastAsia="Times New Roman" w:hAnsi="Aptos" w:cs="Times New Roman"/>
          <w:sz w:val="24"/>
          <w:szCs w:val="24"/>
          <w:lang w:eastAsia="en-CA"/>
        </w:rPr>
      </w:pPr>
      <w:r w:rsidRPr="001F324A">
        <w:rPr>
          <w:rFonts w:ascii="Aptos" w:eastAsia="Times New Roman" w:hAnsi="Aptos" w:cs="Times New Roman"/>
          <w:lang w:eastAsia="en-CA"/>
        </w:rPr>
        <w:t>Blaise</w:t>
      </w:r>
    </w:p>
    <w:p w14:paraId="4081B1EA" w14:textId="77777777" w:rsidR="00FC34F7" w:rsidRDefault="00FC34F7"/>
    <w:sectPr w:rsidR="00FC34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4A"/>
    <w:rsid w:val="001F324A"/>
    <w:rsid w:val="0027434F"/>
    <w:rsid w:val="008D73B0"/>
    <w:rsid w:val="009156FF"/>
    <w:rsid w:val="00A64702"/>
    <w:rsid w:val="00E15324"/>
    <w:rsid w:val="00EB4BBC"/>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B7CD5"/>
  <w15:chartTrackingRefBased/>
  <w15:docId w15:val="{B14CD15B-9DF7-416E-9B0F-0AF7AC2D3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2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32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32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32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32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3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2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32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32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32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32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3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24A"/>
    <w:rPr>
      <w:rFonts w:eastAsiaTheme="majorEastAsia" w:cstheme="majorBidi"/>
      <w:color w:val="272727" w:themeColor="text1" w:themeTint="D8"/>
    </w:rPr>
  </w:style>
  <w:style w:type="paragraph" w:styleId="Title">
    <w:name w:val="Title"/>
    <w:basedOn w:val="Normal"/>
    <w:next w:val="Normal"/>
    <w:link w:val="TitleChar"/>
    <w:uiPriority w:val="10"/>
    <w:qFormat/>
    <w:rsid w:val="001F3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24A"/>
    <w:pPr>
      <w:spacing w:before="160"/>
      <w:jc w:val="center"/>
    </w:pPr>
    <w:rPr>
      <w:i/>
      <w:iCs/>
      <w:color w:val="404040" w:themeColor="text1" w:themeTint="BF"/>
    </w:rPr>
  </w:style>
  <w:style w:type="character" w:customStyle="1" w:styleId="QuoteChar">
    <w:name w:val="Quote Char"/>
    <w:basedOn w:val="DefaultParagraphFont"/>
    <w:link w:val="Quote"/>
    <w:uiPriority w:val="29"/>
    <w:rsid w:val="001F324A"/>
    <w:rPr>
      <w:i/>
      <w:iCs/>
      <w:color w:val="404040" w:themeColor="text1" w:themeTint="BF"/>
    </w:rPr>
  </w:style>
  <w:style w:type="paragraph" w:styleId="ListParagraph">
    <w:name w:val="List Paragraph"/>
    <w:basedOn w:val="Normal"/>
    <w:uiPriority w:val="34"/>
    <w:qFormat/>
    <w:rsid w:val="001F324A"/>
    <w:pPr>
      <w:ind w:left="720"/>
      <w:contextualSpacing/>
    </w:pPr>
  </w:style>
  <w:style w:type="character" w:styleId="IntenseEmphasis">
    <w:name w:val="Intense Emphasis"/>
    <w:basedOn w:val="DefaultParagraphFont"/>
    <w:uiPriority w:val="21"/>
    <w:qFormat/>
    <w:rsid w:val="001F324A"/>
    <w:rPr>
      <w:i/>
      <w:iCs/>
      <w:color w:val="2F5496" w:themeColor="accent1" w:themeShade="BF"/>
    </w:rPr>
  </w:style>
  <w:style w:type="paragraph" w:styleId="IntenseQuote">
    <w:name w:val="Intense Quote"/>
    <w:basedOn w:val="Normal"/>
    <w:next w:val="Normal"/>
    <w:link w:val="IntenseQuoteChar"/>
    <w:uiPriority w:val="30"/>
    <w:qFormat/>
    <w:rsid w:val="001F3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324A"/>
    <w:rPr>
      <w:i/>
      <w:iCs/>
      <w:color w:val="2F5496" w:themeColor="accent1" w:themeShade="BF"/>
    </w:rPr>
  </w:style>
  <w:style w:type="character" w:styleId="IntenseReference">
    <w:name w:val="Intense Reference"/>
    <w:basedOn w:val="DefaultParagraphFont"/>
    <w:uiPriority w:val="32"/>
    <w:qFormat/>
    <w:rsid w:val="001F32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3</cp:revision>
  <dcterms:created xsi:type="dcterms:W3CDTF">2026-04-02T14:21:00Z</dcterms:created>
  <dcterms:modified xsi:type="dcterms:W3CDTF">2026-04-02T16:45:00Z</dcterms:modified>
</cp:coreProperties>
</file>