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37BB" w:rsidRPr="00EB21E6" w:rsidRDefault="00BC37BB" w:rsidP="00BC37BB">
      <w:pPr>
        <w:rPr>
          <w:rFonts w:ascii="Rockwell" w:hAnsi="Rockwell"/>
          <w:sz w:val="24"/>
          <w:szCs w:val="24"/>
        </w:rPr>
      </w:pPr>
      <w:r w:rsidRPr="000C6CFD">
        <w:rPr>
          <w:rFonts w:ascii="Rockwell" w:hAnsi="Rockwell"/>
          <w:sz w:val="72"/>
          <w:szCs w:val="72"/>
        </w:rPr>
        <w:t>Clinic Solutions Inc</w:t>
      </w:r>
    </w:p>
    <w:p w:rsidR="00BC37BB" w:rsidRPr="00FB5D4C" w:rsidRDefault="00BC37BB" w:rsidP="00BC37BB">
      <w:pPr>
        <w:rPr>
          <w:rFonts w:ascii="Rockwell" w:hAnsi="Rockwell"/>
          <w:sz w:val="8"/>
          <w:szCs w:val="8"/>
        </w:rPr>
      </w:pPr>
      <w:r>
        <w:rPr>
          <w:rFonts w:ascii="Rockwell" w:hAnsi="Rockwell"/>
          <w:sz w:val="24"/>
          <w:szCs w:val="24"/>
        </w:rPr>
        <w:t>Complete Staff Works –</w:t>
      </w:r>
      <w:r w:rsidRPr="009D21AA">
        <w:rPr>
          <w:rFonts w:ascii="Rockwell" w:hAnsi="Rockwell"/>
          <w:b/>
          <w:sz w:val="32"/>
          <w:szCs w:val="32"/>
        </w:rPr>
        <w:t xml:space="preserve"> </w:t>
      </w:r>
      <w:proofErr w:type="gramStart"/>
      <w:r w:rsidRPr="009D21AA">
        <w:rPr>
          <w:rFonts w:ascii="Rockwell" w:hAnsi="Rockwell"/>
          <w:b/>
          <w:sz w:val="32"/>
          <w:szCs w:val="32"/>
        </w:rPr>
        <w:t>SITUATION</w:t>
      </w:r>
      <w:r>
        <w:rPr>
          <w:rFonts w:ascii="Rockwell" w:hAnsi="Rockwell"/>
          <w:sz w:val="8"/>
          <w:szCs w:val="8"/>
        </w:rPr>
        <w:t>(</w:t>
      </w:r>
      <w:proofErr w:type="gramEnd"/>
      <w:r>
        <w:rPr>
          <w:rFonts w:ascii="Rockwell" w:hAnsi="Rockwell"/>
          <w:sz w:val="8"/>
          <w:szCs w:val="8"/>
        </w:rPr>
        <w:t>Version1.2019)</w:t>
      </w:r>
    </w:p>
    <w:tbl>
      <w:tblPr>
        <w:tblStyle w:val="TableGrid"/>
        <w:tblW w:w="0" w:type="auto"/>
        <w:tblLook w:val="04A0"/>
      </w:tblPr>
      <w:tblGrid>
        <w:gridCol w:w="2718"/>
        <w:gridCol w:w="6858"/>
      </w:tblGrid>
      <w:tr w:rsidR="00BC37BB" w:rsidRPr="00266E07" w:rsidTr="008B0D11">
        <w:tc>
          <w:tcPr>
            <w:tcW w:w="2718" w:type="dxa"/>
          </w:tcPr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Clinic</w:t>
            </w:r>
          </w:p>
        </w:tc>
        <w:tc>
          <w:tcPr>
            <w:tcW w:w="6858" w:type="dxa"/>
          </w:tcPr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Tudor Glen</w:t>
            </w:r>
          </w:p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BC37BB" w:rsidRPr="00266E07" w:rsidTr="008B0D11">
        <w:tc>
          <w:tcPr>
            <w:tcW w:w="2718" w:type="dxa"/>
          </w:tcPr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Request By</w:t>
            </w:r>
          </w:p>
        </w:tc>
        <w:tc>
          <w:tcPr>
            <w:tcW w:w="6858" w:type="dxa"/>
          </w:tcPr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Scott</w:t>
            </w:r>
          </w:p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BC37BB" w:rsidRPr="00266E07" w:rsidTr="008B0D11">
        <w:tc>
          <w:tcPr>
            <w:tcW w:w="2718" w:type="dxa"/>
          </w:tcPr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Request To</w:t>
            </w:r>
          </w:p>
        </w:tc>
        <w:tc>
          <w:tcPr>
            <w:tcW w:w="6858" w:type="dxa"/>
          </w:tcPr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Dawn</w:t>
            </w:r>
          </w:p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BC37BB" w:rsidRPr="00266E07" w:rsidTr="008B0D11">
        <w:tc>
          <w:tcPr>
            <w:tcW w:w="2718" w:type="dxa"/>
          </w:tcPr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Date</w:t>
            </w:r>
          </w:p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6858" w:type="dxa"/>
          </w:tcPr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February 22,2019</w:t>
            </w:r>
          </w:p>
        </w:tc>
      </w:tr>
      <w:tr w:rsidR="00BC37BB" w:rsidRPr="00266E07" w:rsidTr="008B0D11">
        <w:tc>
          <w:tcPr>
            <w:tcW w:w="2718" w:type="dxa"/>
          </w:tcPr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Situation</w:t>
            </w:r>
          </w:p>
        </w:tc>
        <w:tc>
          <w:tcPr>
            <w:tcW w:w="6858" w:type="dxa"/>
          </w:tcPr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To determine if TG is going to host a dental night during this dental month promotion</w:t>
            </w:r>
          </w:p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BC37BB" w:rsidRPr="00266E07" w:rsidTr="008B0D11">
        <w:tc>
          <w:tcPr>
            <w:tcW w:w="2718" w:type="dxa"/>
          </w:tcPr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Desired Final Result</w:t>
            </w:r>
          </w:p>
        </w:tc>
        <w:tc>
          <w:tcPr>
            <w:tcW w:w="6858" w:type="dxa"/>
          </w:tcPr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To have a definitive decision as whether or not TG is going to host a dental night this year.  I would like this situation rectified by Feb 28, 2019</w:t>
            </w:r>
          </w:p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BC37BB" w:rsidRPr="00266E07" w:rsidTr="008B0D11">
        <w:tc>
          <w:tcPr>
            <w:tcW w:w="2718" w:type="dxa"/>
          </w:tcPr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Additional Comments</w:t>
            </w:r>
          </w:p>
        </w:tc>
        <w:tc>
          <w:tcPr>
            <w:tcW w:w="6858" w:type="dxa"/>
          </w:tcPr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I think Tammy needs to be consulted and determine her wishes.  I would like you to submit a CSW to Tammy with your solution, as to whether or not TG should host a ‘dental night” and based on her response</w:t>
            </w:r>
            <w:proofErr w:type="gramStart"/>
            <w:r w:rsidRPr="00266E07">
              <w:rPr>
                <w:rFonts w:ascii="Rockwell" w:hAnsi="Rockwell"/>
                <w:sz w:val="24"/>
                <w:szCs w:val="24"/>
              </w:rPr>
              <w:t>,  complete</w:t>
            </w:r>
            <w:proofErr w:type="gramEnd"/>
            <w:r w:rsidRPr="00266E07">
              <w:rPr>
                <w:rFonts w:ascii="Rockwell" w:hAnsi="Rockwell"/>
                <w:sz w:val="24"/>
                <w:szCs w:val="24"/>
              </w:rPr>
              <w:t xml:space="preserve"> your CSW to me with your solution.  </w:t>
            </w:r>
          </w:p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BC37BB" w:rsidRPr="00266E07" w:rsidTr="008B0D11">
        <w:tc>
          <w:tcPr>
            <w:tcW w:w="2718" w:type="dxa"/>
          </w:tcPr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 w:rsidRPr="00266E07"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6858" w:type="dxa"/>
          </w:tcPr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Pr="00266E07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:rsidR="00BC37BB" w:rsidRPr="00266E07" w:rsidRDefault="00BC37BB" w:rsidP="00BC37BB">
      <w:pPr>
        <w:rPr>
          <w:rFonts w:ascii="Rockwell" w:hAnsi="Rockwell"/>
          <w:sz w:val="24"/>
          <w:szCs w:val="24"/>
        </w:rPr>
      </w:pPr>
    </w:p>
    <w:p w:rsidR="00BC37BB" w:rsidRPr="00266E07" w:rsidRDefault="00BC37BB" w:rsidP="00BC37BB">
      <w:pPr>
        <w:rPr>
          <w:rFonts w:ascii="Rockwell" w:hAnsi="Rockwell"/>
          <w:sz w:val="24"/>
          <w:szCs w:val="24"/>
        </w:rPr>
      </w:pPr>
    </w:p>
    <w:p w:rsidR="00BC37BB" w:rsidRPr="00266E07" w:rsidRDefault="00BC37BB" w:rsidP="00BC37BB">
      <w:pPr>
        <w:rPr>
          <w:rFonts w:ascii="Rockwell" w:hAnsi="Rockwell"/>
          <w:sz w:val="24"/>
          <w:szCs w:val="24"/>
        </w:rPr>
      </w:pPr>
    </w:p>
    <w:p w:rsidR="00BC37BB" w:rsidRPr="00266E07" w:rsidRDefault="00BC37BB" w:rsidP="00BC37BB">
      <w:pPr>
        <w:rPr>
          <w:rFonts w:ascii="Rockwell" w:hAnsi="Rockwell"/>
          <w:sz w:val="24"/>
          <w:szCs w:val="24"/>
        </w:rPr>
      </w:pPr>
    </w:p>
    <w:p w:rsidR="00BC37BB" w:rsidRPr="00266E07" w:rsidRDefault="00BC37BB" w:rsidP="00BC37BB">
      <w:pPr>
        <w:rPr>
          <w:rFonts w:ascii="Rockwell" w:hAnsi="Rockwell"/>
          <w:sz w:val="24"/>
          <w:szCs w:val="24"/>
        </w:rPr>
      </w:pPr>
    </w:p>
    <w:p w:rsidR="00BC37BB" w:rsidRPr="00266E07" w:rsidRDefault="00BC37BB" w:rsidP="00BC37BB">
      <w:pPr>
        <w:rPr>
          <w:rFonts w:ascii="Rockwell" w:hAnsi="Rockwell"/>
          <w:sz w:val="24"/>
          <w:szCs w:val="24"/>
        </w:rPr>
      </w:pPr>
    </w:p>
    <w:p w:rsidR="00BC37BB" w:rsidRPr="00266E07" w:rsidRDefault="00BC37BB" w:rsidP="00BC37BB">
      <w:pPr>
        <w:rPr>
          <w:rFonts w:ascii="Rockwell" w:hAnsi="Rockwell"/>
          <w:sz w:val="24"/>
          <w:szCs w:val="24"/>
        </w:rPr>
      </w:pPr>
    </w:p>
    <w:p w:rsidR="00BC37BB" w:rsidRPr="00266E07" w:rsidRDefault="00BC37BB" w:rsidP="00BC37BB">
      <w:pPr>
        <w:rPr>
          <w:rFonts w:ascii="Rockwell" w:hAnsi="Rockwell"/>
          <w:sz w:val="24"/>
          <w:szCs w:val="24"/>
        </w:rPr>
      </w:pPr>
    </w:p>
    <w:p w:rsidR="00BC37BB" w:rsidRPr="00266E07" w:rsidRDefault="00BC37BB" w:rsidP="00BC37BB">
      <w:pPr>
        <w:rPr>
          <w:rFonts w:ascii="Rockwell" w:hAnsi="Rockwell"/>
          <w:sz w:val="24"/>
          <w:szCs w:val="24"/>
        </w:rPr>
      </w:pPr>
    </w:p>
    <w:p w:rsidR="00BC37BB" w:rsidRPr="00266E07" w:rsidRDefault="00BC37BB" w:rsidP="00BC37BB">
      <w:pPr>
        <w:rPr>
          <w:rFonts w:ascii="Rockwell" w:hAnsi="Rockwell"/>
          <w:sz w:val="24"/>
          <w:szCs w:val="24"/>
        </w:rPr>
      </w:pPr>
    </w:p>
    <w:p w:rsidR="00BC37BB" w:rsidRPr="00266E07" w:rsidRDefault="00BC37BB" w:rsidP="00BC37BB">
      <w:pPr>
        <w:rPr>
          <w:rFonts w:ascii="Rockwell" w:hAnsi="Rockwell"/>
          <w:sz w:val="24"/>
          <w:szCs w:val="24"/>
        </w:rPr>
      </w:pPr>
    </w:p>
    <w:p w:rsidR="00BC37BB" w:rsidRPr="00266E07" w:rsidRDefault="00BC37BB" w:rsidP="00BC37BB">
      <w:pPr>
        <w:rPr>
          <w:rFonts w:ascii="Rockwell" w:hAnsi="Rockwell"/>
          <w:sz w:val="24"/>
          <w:szCs w:val="24"/>
        </w:rPr>
      </w:pPr>
    </w:p>
    <w:p w:rsidR="00BC37BB" w:rsidRPr="00266E07" w:rsidRDefault="00BC37BB" w:rsidP="00BC37BB">
      <w:pPr>
        <w:rPr>
          <w:rFonts w:ascii="Rockwell" w:hAnsi="Rockwell"/>
          <w:sz w:val="24"/>
          <w:szCs w:val="24"/>
        </w:rPr>
      </w:pPr>
    </w:p>
    <w:p w:rsidR="00BC37BB" w:rsidRPr="00266E07" w:rsidRDefault="00BC37BB" w:rsidP="00BC37BB">
      <w:pPr>
        <w:rPr>
          <w:rFonts w:ascii="Rockwell" w:hAnsi="Rockwell"/>
          <w:sz w:val="72"/>
          <w:szCs w:val="72"/>
        </w:rPr>
      </w:pPr>
    </w:p>
    <w:p w:rsidR="00BC37BB" w:rsidRPr="00266E07" w:rsidRDefault="00BC37BB" w:rsidP="00BC37BB">
      <w:pPr>
        <w:rPr>
          <w:rFonts w:ascii="Rockwell" w:hAnsi="Rockwell"/>
          <w:sz w:val="72"/>
          <w:szCs w:val="72"/>
        </w:rPr>
      </w:pPr>
    </w:p>
    <w:p w:rsidR="00BC37BB" w:rsidRDefault="00BC37BB" w:rsidP="00BC37BB">
      <w:pPr>
        <w:rPr>
          <w:rFonts w:ascii="Rockwell" w:hAnsi="Rockwell"/>
          <w:sz w:val="72"/>
          <w:szCs w:val="72"/>
        </w:rPr>
      </w:pPr>
      <w:r w:rsidRPr="000C6CFD">
        <w:rPr>
          <w:rFonts w:ascii="Rockwell" w:hAnsi="Rockwell"/>
          <w:sz w:val="72"/>
          <w:szCs w:val="72"/>
        </w:rPr>
        <w:lastRenderedPageBreak/>
        <w:t>Clinic Solutions Inc</w:t>
      </w:r>
    </w:p>
    <w:p w:rsidR="00BC37BB" w:rsidRPr="00FB5D4C" w:rsidRDefault="00BC37BB" w:rsidP="00BC37BB">
      <w:pPr>
        <w:rPr>
          <w:rFonts w:ascii="Rockwell" w:hAnsi="Rockwell"/>
          <w:sz w:val="8"/>
          <w:szCs w:val="8"/>
        </w:rPr>
      </w:pPr>
      <w:r>
        <w:rPr>
          <w:rFonts w:ascii="Rockwell" w:hAnsi="Rockwell"/>
          <w:sz w:val="24"/>
          <w:szCs w:val="24"/>
        </w:rPr>
        <w:t xml:space="preserve">Complete Staff Works – </w:t>
      </w:r>
      <w:proofErr w:type="gramStart"/>
      <w:r w:rsidRPr="009D21AA">
        <w:rPr>
          <w:rFonts w:ascii="Rockwell" w:hAnsi="Rockwell"/>
          <w:b/>
          <w:sz w:val="32"/>
          <w:szCs w:val="32"/>
        </w:rPr>
        <w:t>SOLUTION</w:t>
      </w:r>
      <w:r>
        <w:rPr>
          <w:rFonts w:ascii="Rockwell" w:hAnsi="Rockwell"/>
          <w:sz w:val="8"/>
          <w:szCs w:val="8"/>
        </w:rPr>
        <w:t>(</w:t>
      </w:r>
      <w:proofErr w:type="gramEnd"/>
      <w:r>
        <w:rPr>
          <w:rFonts w:ascii="Rockwell" w:hAnsi="Rockwell"/>
          <w:sz w:val="8"/>
          <w:szCs w:val="8"/>
        </w:rPr>
        <w:t>Version1.2019)</w:t>
      </w:r>
    </w:p>
    <w:tbl>
      <w:tblPr>
        <w:tblStyle w:val="TableGrid"/>
        <w:tblW w:w="0" w:type="auto"/>
        <w:tblLook w:val="04A0"/>
      </w:tblPr>
      <w:tblGrid>
        <w:gridCol w:w="2718"/>
        <w:gridCol w:w="6858"/>
      </w:tblGrid>
      <w:tr w:rsidR="00BC37BB" w:rsidTr="008B0D11">
        <w:tc>
          <w:tcPr>
            <w:tcW w:w="2718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Clinic</w:t>
            </w:r>
          </w:p>
        </w:tc>
        <w:tc>
          <w:tcPr>
            <w:tcW w:w="6858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BC37BB" w:rsidTr="008B0D11">
        <w:tc>
          <w:tcPr>
            <w:tcW w:w="2718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To</w:t>
            </w:r>
          </w:p>
        </w:tc>
        <w:tc>
          <w:tcPr>
            <w:tcW w:w="6858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BC37BB" w:rsidTr="008B0D11">
        <w:tc>
          <w:tcPr>
            <w:tcW w:w="2718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From</w:t>
            </w:r>
          </w:p>
        </w:tc>
        <w:tc>
          <w:tcPr>
            <w:tcW w:w="6858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BC37BB" w:rsidTr="008B0D11">
        <w:tc>
          <w:tcPr>
            <w:tcW w:w="2718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Date</w:t>
            </w:r>
          </w:p>
        </w:tc>
        <w:tc>
          <w:tcPr>
            <w:tcW w:w="6858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BC37BB" w:rsidTr="008B0D11">
        <w:tc>
          <w:tcPr>
            <w:tcW w:w="2718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Situation</w:t>
            </w:r>
          </w:p>
        </w:tc>
        <w:tc>
          <w:tcPr>
            <w:tcW w:w="6858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BC37BB" w:rsidTr="008B0D11">
        <w:tc>
          <w:tcPr>
            <w:tcW w:w="2718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Data</w:t>
            </w:r>
          </w:p>
        </w:tc>
        <w:tc>
          <w:tcPr>
            <w:tcW w:w="6858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BC37BB" w:rsidTr="008B0D11">
        <w:tc>
          <w:tcPr>
            <w:tcW w:w="2718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Solution</w:t>
            </w:r>
          </w:p>
        </w:tc>
        <w:tc>
          <w:tcPr>
            <w:tcW w:w="6858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BC37BB" w:rsidTr="008B0D11">
        <w:tc>
          <w:tcPr>
            <w:tcW w:w="2718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6858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:rsidR="00BC37BB" w:rsidRDefault="00BC37BB" w:rsidP="00BC37BB">
      <w:pPr>
        <w:rPr>
          <w:rFonts w:ascii="Rockwell" w:hAnsi="Rockwell"/>
          <w:sz w:val="24"/>
          <w:szCs w:val="24"/>
        </w:rPr>
      </w:pPr>
    </w:p>
    <w:p w:rsidR="00BC37BB" w:rsidRDefault="00BC37BB" w:rsidP="00BC37BB">
      <w:pPr>
        <w:rPr>
          <w:rFonts w:ascii="Rockwell" w:hAnsi="Rockwell"/>
          <w:sz w:val="24"/>
          <w:szCs w:val="24"/>
        </w:rPr>
      </w:pPr>
    </w:p>
    <w:p w:rsidR="00BC37BB" w:rsidRPr="009D21AA" w:rsidRDefault="00BC37BB" w:rsidP="00BC37BB">
      <w:pPr>
        <w:rPr>
          <w:rFonts w:ascii="Rockwell" w:hAnsi="Rockwell"/>
          <w:b/>
          <w:sz w:val="32"/>
          <w:szCs w:val="32"/>
        </w:rPr>
      </w:pPr>
      <w:r w:rsidRPr="009D21AA">
        <w:rPr>
          <w:rFonts w:ascii="Rockwell" w:hAnsi="Rockwell"/>
          <w:b/>
          <w:sz w:val="32"/>
          <w:szCs w:val="32"/>
        </w:rPr>
        <w:t>RESULT</w:t>
      </w:r>
    </w:p>
    <w:tbl>
      <w:tblPr>
        <w:tblStyle w:val="TableGrid"/>
        <w:tblW w:w="0" w:type="auto"/>
        <w:tblLook w:val="04A0"/>
      </w:tblPr>
      <w:tblGrid>
        <w:gridCol w:w="2088"/>
        <w:gridCol w:w="630"/>
        <w:gridCol w:w="6840"/>
      </w:tblGrid>
      <w:tr w:rsidR="00BC37BB" w:rsidTr="008B0D11">
        <w:trPr>
          <w:gridAfter w:val="1"/>
          <w:wAfter w:w="6840" w:type="dxa"/>
        </w:trPr>
        <w:tc>
          <w:tcPr>
            <w:tcW w:w="2088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APPROVED</w:t>
            </w:r>
          </w:p>
        </w:tc>
        <w:tc>
          <w:tcPr>
            <w:tcW w:w="630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BC37BB" w:rsidTr="008B0D11">
        <w:trPr>
          <w:gridAfter w:val="1"/>
          <w:wAfter w:w="6840" w:type="dxa"/>
        </w:trPr>
        <w:tc>
          <w:tcPr>
            <w:tcW w:w="2088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DISAPPROVED</w:t>
            </w:r>
          </w:p>
        </w:tc>
        <w:tc>
          <w:tcPr>
            <w:tcW w:w="630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BC37BB" w:rsidTr="008B0D11">
        <w:tc>
          <w:tcPr>
            <w:tcW w:w="2088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COMMENT</w:t>
            </w:r>
          </w:p>
        </w:tc>
        <w:tc>
          <w:tcPr>
            <w:tcW w:w="7470" w:type="dxa"/>
            <w:gridSpan w:val="2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BC37BB" w:rsidTr="008B0D11">
        <w:tc>
          <w:tcPr>
            <w:tcW w:w="2088" w:type="dxa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7470" w:type="dxa"/>
            <w:gridSpan w:val="2"/>
          </w:tcPr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C37BB" w:rsidRDefault="00BC37BB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:rsidR="00BC37BB" w:rsidRPr="000C6CFD" w:rsidRDefault="00BC37BB" w:rsidP="00BC37BB">
      <w:pPr>
        <w:rPr>
          <w:rFonts w:ascii="Rockwell" w:hAnsi="Rockwell"/>
          <w:sz w:val="24"/>
          <w:szCs w:val="24"/>
        </w:rPr>
      </w:pPr>
    </w:p>
    <w:p w:rsidR="00BC37BB" w:rsidRDefault="00BC37BB" w:rsidP="00BC37BB">
      <w:pPr>
        <w:rPr>
          <w:rFonts w:ascii="Rockwell" w:hAnsi="Rockwell"/>
          <w:sz w:val="24"/>
          <w:szCs w:val="24"/>
        </w:rPr>
      </w:pPr>
    </w:p>
    <w:p w:rsidR="00E53865" w:rsidRDefault="00E53865"/>
    <w:sectPr w:rsidR="00E53865" w:rsidSect="00BC37BB">
      <w:pgSz w:w="12240" w:h="15840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BC37BB"/>
    <w:rsid w:val="003E16ED"/>
    <w:rsid w:val="00BC37BB"/>
    <w:rsid w:val="00E538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7BB"/>
    <w:pPr>
      <w:spacing w:after="0" w:line="240" w:lineRule="auto"/>
    </w:pPr>
    <w:rPr>
      <w:rFonts w:ascii="Arial" w:hAnsi="Arial"/>
      <w:sz w:val="20"/>
      <w:szCs w:val="20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37BB"/>
    <w:pPr>
      <w:spacing w:after="0" w:line="240" w:lineRule="auto"/>
    </w:pPr>
    <w:rPr>
      <w:rFonts w:ascii="Arial" w:hAnsi="Arial"/>
      <w:sz w:val="20"/>
      <w:szCs w:val="20"/>
      <w:lang w:val="en-C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2</cp:revision>
  <dcterms:created xsi:type="dcterms:W3CDTF">2019-02-24T14:08:00Z</dcterms:created>
  <dcterms:modified xsi:type="dcterms:W3CDTF">2019-02-24T14:08:00Z</dcterms:modified>
</cp:coreProperties>
</file>