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B9BA" w14:textId="77777777" w:rsidR="00F7176F" w:rsidRDefault="00000000">
      <w:pPr>
        <w:spacing w:after="0" w:line="259" w:lineRule="auto"/>
        <w:ind w:left="0" w:firstLine="0"/>
        <w:jc w:val="center"/>
      </w:pPr>
      <w:r>
        <w:rPr>
          <w:b/>
          <w:sz w:val="40"/>
        </w:rPr>
        <w:t>Vet INC</w:t>
      </w:r>
    </w:p>
    <w:p w14:paraId="50CFFFA4" w14:textId="77777777" w:rsidR="00F7176F" w:rsidRDefault="00000000">
      <w:pPr>
        <w:ind w:left="-5"/>
      </w:pPr>
      <w:r>
        <w:t>Pricing optimization + operational intelligence for vet clinics</w:t>
      </w:r>
    </w:p>
    <w:p w14:paraId="568F2612" w14:textId="77777777" w:rsidR="00F7176F" w:rsidRDefault="00000000">
      <w:pPr>
        <w:pStyle w:val="Heading1"/>
        <w:ind w:left="-5"/>
      </w:pPr>
      <w:r>
        <w:t>Core Problem</w:t>
      </w:r>
    </w:p>
    <w:p w14:paraId="4CB4652B" w14:textId="77777777" w:rsidR="00F7176F" w:rsidRDefault="00000000">
      <w:pPr>
        <w:ind w:left="-5"/>
      </w:pPr>
      <w:r>
        <w:t>Most clinic owners lack the tools to optimize pricing — leaving tens of thousands per year on the table. They also lack a management system that spots mistakes, warns next time, and tracks progress.</w:t>
      </w:r>
    </w:p>
    <w:p w14:paraId="3F99FA4A" w14:textId="77777777" w:rsidR="00F7176F" w:rsidRDefault="00000000">
      <w:pPr>
        <w:pStyle w:val="Heading1"/>
        <w:ind w:left="-5"/>
      </w:pPr>
      <w:r>
        <w:t>The 3 Pricing Optimization Campaigns (Core Engine)</w:t>
      </w:r>
    </w:p>
    <w:p w14:paraId="1123B04B" w14:textId="77777777" w:rsidR="00F7176F" w:rsidRDefault="00000000">
      <w:pPr>
        <w:pStyle w:val="Heading2"/>
        <w:ind w:left="-5"/>
      </w:pPr>
      <w:r>
        <w:t>1) Inflation Price Adjustment (Fix Stale Prices)</w:t>
      </w:r>
    </w:p>
    <w:p w14:paraId="212EE4B2" w14:textId="77777777" w:rsidR="00F7176F" w:rsidRDefault="00000000">
      <w:pPr>
        <w:spacing w:after="246"/>
        <w:ind w:left="-5"/>
      </w:pPr>
      <w:r>
        <w:t xml:space="preserve">Many clinic prices sit unchanged for years. We identify every stale price, calculate how long it has been untouched, and apply actual Canadian inflation for that exact </w:t>
      </w:r>
      <w:proofErr w:type="gramStart"/>
      <w:r>
        <w:t>time period</w:t>
      </w:r>
      <w:proofErr w:type="gramEnd"/>
      <w:r>
        <w:t>. The result: a clear list of what each item should cost today and the annual revenue currently being left on the table.</w:t>
      </w:r>
    </w:p>
    <w:p w14:paraId="1F084407" w14:textId="77777777" w:rsidR="00F7176F" w:rsidRDefault="00000000">
      <w:pPr>
        <w:pStyle w:val="Heading2"/>
        <w:ind w:left="-5"/>
      </w:pPr>
      <w:r>
        <w:t>2) .99 Pricing Revenue Recovery</w:t>
      </w:r>
    </w:p>
    <w:p w14:paraId="1B267F56" w14:textId="77777777" w:rsidR="00F7176F" w:rsidRDefault="00000000">
      <w:pPr>
        <w:spacing w:after="268"/>
        <w:ind w:left="-5"/>
      </w:pPr>
      <w:r>
        <w:t>Based on actual transaction history: if every line item not already ending in .99 had been rounded up to the next .99, how much revenue was missed last year? This shows real missed dollars, not theory.</w:t>
      </w:r>
    </w:p>
    <w:p w14:paraId="2EEFC1F6" w14:textId="03824052" w:rsidR="00F7176F" w:rsidRDefault="00000000">
      <w:pPr>
        <w:pStyle w:val="Heading2"/>
        <w:spacing w:after="0"/>
        <w:ind w:left="-5"/>
      </w:pPr>
      <w:r>
        <w:t>3) Inventory Micro</w:t>
      </w:r>
      <w:r w:rsidR="0093782A">
        <w:rPr>
          <w:rFonts w:ascii="Segoe UI Symbol" w:eastAsia="Segoe UI Symbol" w:hAnsi="Segoe UI Symbol" w:cs="Segoe UI Symbol"/>
          <w:b w:val="0"/>
        </w:rPr>
        <w:t xml:space="preserve"> </w:t>
      </w:r>
      <w:r>
        <w:t>Margin (Markup System Trigger)</w:t>
      </w:r>
    </w:p>
    <w:p w14:paraId="3EF0CB4A" w14:textId="77777777" w:rsidR="00F7176F" w:rsidRDefault="00000000">
      <w:pPr>
        <w:ind w:left="-5"/>
      </w:pPr>
      <w:r>
        <w:t>Clinics update prices hundreds of times a year — mostly when supplier costs change. That moment is when pricing is already being touched, so we apply a consistent markup bump (+5%) to capture margin that is usually missed. We show the items updated in the last 365 days, units sold since each update, and the extra annual margin that should have been captured.</w:t>
      </w:r>
    </w:p>
    <w:p w14:paraId="36B3B651" w14:textId="77777777" w:rsidR="00F7176F" w:rsidRDefault="00000000">
      <w:pPr>
        <w:pStyle w:val="Heading1"/>
        <w:ind w:left="-5"/>
      </w:pPr>
      <w:r>
        <w:t>How It Works (Integration + Data Flow)</w:t>
      </w:r>
    </w:p>
    <w:p w14:paraId="27661280" w14:textId="77777777" w:rsidR="00F7176F" w:rsidRDefault="00000000">
      <w:pPr>
        <w:spacing w:after="126"/>
        <w:ind w:left="-5"/>
      </w:pPr>
      <w:r>
        <w:t xml:space="preserve">Vet INC connects directly to the clinic’s practice management system (PIMS), starting with </w:t>
      </w:r>
      <w:proofErr w:type="spellStart"/>
      <w:r>
        <w:t>AVImark</w:t>
      </w:r>
      <w:proofErr w:type="spellEnd"/>
      <w:r>
        <w:t xml:space="preserve"> and Cornerstone (others to come).</w:t>
      </w:r>
    </w:p>
    <w:p w14:paraId="11E08082" w14:textId="77777777" w:rsidR="00F7176F" w:rsidRDefault="00000000">
      <w:pPr>
        <w:spacing w:after="126"/>
        <w:ind w:left="-5"/>
      </w:pPr>
      <w:r>
        <w:rPr>
          <w:b/>
        </w:rPr>
        <w:t>Read Access (Baseline):</w:t>
      </w:r>
      <w:r>
        <w:t xml:space="preserve"> We ingest pricing history, transaction lines, item lists, inventory costs, and usage volume. This powers the three campaigns with real clinic data, not estimates.</w:t>
      </w:r>
    </w:p>
    <w:p w14:paraId="6CAEC40E" w14:textId="77777777" w:rsidR="00F7176F" w:rsidRDefault="00000000">
      <w:pPr>
        <w:spacing w:after="147"/>
        <w:ind w:left="-5"/>
      </w:pPr>
      <w:r>
        <w:rPr>
          <w:b/>
        </w:rPr>
        <w:t>Write Access (Optional, Controlled):</w:t>
      </w:r>
      <w:r>
        <w:t xml:space="preserve"> When approved, Vet INC can push updated prices back into the PIMS, so the clinic can apply changes in bulk without manual editing. Every change is logged and can be rolled back.</w:t>
      </w:r>
    </w:p>
    <w:p w14:paraId="07A43C35" w14:textId="77777777" w:rsidR="00F7176F" w:rsidRDefault="00000000">
      <w:pPr>
        <w:spacing w:after="435" w:line="265" w:lineRule="auto"/>
        <w:ind w:left="-5"/>
      </w:pPr>
      <w:r>
        <w:t xml:space="preserve">Result: a closed loop — </w:t>
      </w:r>
      <w:r>
        <w:rPr>
          <w:b/>
        </w:rPr>
        <w:t xml:space="preserve">read </w:t>
      </w:r>
      <w:r>
        <w:rPr>
          <w:rFonts w:ascii="Segoe UI Symbol" w:eastAsia="Segoe UI Symbol" w:hAnsi="Segoe UI Symbol" w:cs="Segoe UI Symbol"/>
        </w:rPr>
        <w:t>→</w:t>
      </w:r>
      <w:r>
        <w:rPr>
          <w:b/>
        </w:rPr>
        <w:t xml:space="preserve"> analyze </w:t>
      </w:r>
      <w:r>
        <w:rPr>
          <w:rFonts w:ascii="Segoe UI Symbol" w:eastAsia="Segoe UI Symbol" w:hAnsi="Segoe UI Symbol" w:cs="Segoe UI Symbol"/>
        </w:rPr>
        <w:t>→</w:t>
      </w:r>
      <w:r>
        <w:rPr>
          <w:b/>
        </w:rPr>
        <w:t xml:space="preserve"> recommend </w:t>
      </w:r>
      <w:r>
        <w:rPr>
          <w:rFonts w:ascii="Segoe UI Symbol" w:eastAsia="Segoe UI Symbol" w:hAnsi="Segoe UI Symbol" w:cs="Segoe UI Symbol"/>
        </w:rPr>
        <w:t>→</w:t>
      </w:r>
      <w:r>
        <w:rPr>
          <w:b/>
        </w:rPr>
        <w:t xml:space="preserve"> (optionally) write back </w:t>
      </w:r>
      <w:r>
        <w:rPr>
          <w:rFonts w:ascii="Segoe UI Symbol" w:eastAsia="Segoe UI Symbol" w:hAnsi="Segoe UI Symbol" w:cs="Segoe UI Symbol"/>
        </w:rPr>
        <w:t>→</w:t>
      </w:r>
      <w:r>
        <w:rPr>
          <w:b/>
        </w:rPr>
        <w:t xml:space="preserve"> track results</w:t>
      </w:r>
      <w:r>
        <w:t>.</w:t>
      </w:r>
    </w:p>
    <w:p w14:paraId="42A67F1E" w14:textId="77777777" w:rsidR="00F7176F" w:rsidRDefault="00000000">
      <w:pPr>
        <w:spacing w:after="142" w:line="259" w:lineRule="auto"/>
        <w:ind w:left="-5"/>
      </w:pPr>
      <w:r>
        <w:rPr>
          <w:b/>
          <w:sz w:val="24"/>
        </w:rPr>
        <w:t>Why It Matters</w:t>
      </w:r>
    </w:p>
    <w:p w14:paraId="08676EC7" w14:textId="51D5DB8A" w:rsidR="00F7176F" w:rsidRDefault="00000000">
      <w:pPr>
        <w:spacing w:after="419"/>
        <w:ind w:left="-5"/>
      </w:pPr>
      <w:r>
        <w:t>These three campaigns surface high</w:t>
      </w:r>
      <w:r w:rsidR="0093782A">
        <w:rPr>
          <w:rFonts w:ascii="Segoe UI Symbol" w:eastAsia="Segoe UI Symbol" w:hAnsi="Segoe UI Symbol" w:cs="Segoe UI Symbol"/>
        </w:rPr>
        <w:t xml:space="preserve"> </w:t>
      </w:r>
      <w:r>
        <w:t>confidence revenue recovery using real clinic data — not guesses.</w:t>
      </w:r>
    </w:p>
    <w:p w14:paraId="031189B6" w14:textId="77777777" w:rsidR="00F7176F" w:rsidRDefault="00000000">
      <w:pPr>
        <w:pStyle w:val="Heading1"/>
        <w:ind w:left="-5"/>
      </w:pPr>
      <w:r>
        <w:lastRenderedPageBreak/>
        <w:t>Future Possibilities (Next Layer)</w:t>
      </w:r>
    </w:p>
    <w:p w14:paraId="52DCAE2F" w14:textId="058ADF76" w:rsidR="00F7176F" w:rsidRDefault="00000000">
      <w:pPr>
        <w:ind w:left="-5"/>
      </w:pPr>
      <w:r>
        <w:t xml:space="preserve">Smart inventory management &amp; orders. Policy management &amp; tracking. </w:t>
      </w:r>
      <w:r w:rsidR="0093782A">
        <w:t>In</w:t>
      </w:r>
      <w:r w:rsidR="0093782A">
        <w:rPr>
          <w:rFonts w:ascii="Segoe UI Symbol" w:eastAsia="Segoe UI Symbol" w:hAnsi="Segoe UI Symbol" w:cs="Segoe UI Symbol"/>
        </w:rPr>
        <w:t xml:space="preserve"> </w:t>
      </w:r>
      <w:r w:rsidR="0093782A">
        <w:t>clinic</w:t>
      </w:r>
      <w:r>
        <w:t xml:space="preserve"> tools for staff prompts and </w:t>
      </w:r>
      <w:r w:rsidR="0093782A">
        <w:t>real</w:t>
      </w:r>
      <w:r w:rsidR="0093782A">
        <w:rPr>
          <w:rFonts w:ascii="Segoe UI Symbol" w:eastAsia="Segoe UI Symbol" w:hAnsi="Segoe UI Symbol" w:cs="Segoe UI Symbol"/>
        </w:rPr>
        <w:t>-</w:t>
      </w:r>
      <w:r w:rsidR="0093782A">
        <w:t>time</w:t>
      </w:r>
      <w:r>
        <w:t xml:space="preserve"> alerts.</w:t>
      </w:r>
    </w:p>
    <w:sectPr w:rsidR="00F7176F">
      <w:pgSz w:w="12240" w:h="15840"/>
      <w:pgMar w:top="1440" w:right="1272" w:bottom="1440" w:left="12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76F"/>
    <w:rsid w:val="00307D3C"/>
    <w:rsid w:val="008D73B0"/>
    <w:rsid w:val="0093782A"/>
    <w:rsid w:val="00F717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6AF4A"/>
  <w15:docId w15:val="{F4AD6F25-FE7F-4997-AEA7-6E583D082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8" w:line="28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142"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27" w:line="265"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Scott Wilde</cp:lastModifiedBy>
  <cp:revision>2</cp:revision>
  <dcterms:created xsi:type="dcterms:W3CDTF">2026-04-18T12:18:00Z</dcterms:created>
  <dcterms:modified xsi:type="dcterms:W3CDTF">2026-04-18T12:18:00Z</dcterms:modified>
</cp:coreProperties>
</file>