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Nathan Briefing Note</w:t>
      </w:r>
    </w:p>
    <w:p>
      <w:pPr/>
      <w:r>
        <w:rPr>
          <w:rFonts w:ascii="Helvetica Light" w:hAnsi="Helvetica Light" w:cs="Helvetica Light"/>
          <w:sz w:val="24"/>
          <w:sz-cs w:val="24"/>
        </w:rPr>
        <w:t xml:space="preserve">## Price Uplift Campaign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Scott and Jack Wilde have developed a **Price Uplift Campaign** built around a simple operating idea: if pricing drift happens continuously, pricing review should happen continuously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clinics do not have a true ongoing pricing process. Fees are reviewed occasionally, some items are changed, others are missed, and over time prices drift behind inflation or strategic intent. The result is quiet revenue and profit leakage.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campaign is designed to address that with **small, report-driven pricing recommendations** across services or products. It is not based on large disruptive jumps, and it is not built around instant implementation. Recommendations are generated from actual pricing data, reviewed logically, approved by leadership, and then implemented either by staff or through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monthly model matters. Rather than waiting for drift to accumulate and then forcing a larger catch-up increase, the default cadence is **monthly** so pricing gaps stay small and most adjustments remain modest and easier for teams and clients to absorb.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the concept is interesting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not being framed as a one-time pricing exercise. It is a **pricing governance system** designed to reduce drift on an ongoing basis.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distinction may matter in the current environment. In groups where prices have already been raised broadly, additional blunt increases can create resistance at the clinic level because front-line staff take the heat from clients. This model works in the opposite direction: **small, justified, supportable changes**, backed by reports and logic, rather than large blanket jumps.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also keeps leadership in control. Nothing is pushed automatically. The system produces options, forecasts, and recommendations, and approved changes can then be executed internally or automated.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the campaign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Inflationary Uplift Initiative</w:t>
      </w:r>
    </w:p>
    <w:p>
      <w:pPr/>
      <w:r>
        <w:rPr>
          <w:rFonts w:ascii="Helvetica Light" w:hAnsi="Helvetica Light" w:cs="Helvetica Light"/>
          <w:sz w:val="24"/>
          <w:sz-cs w:val="24"/>
        </w:rPr>
        <w:t xml:space="preserve">A recurring review of services or products that have drifted behind inflation or have not been updated in an extended period. The purpose is to recommend modest, defensible increases before the gap becomes large enough to require a disruptive catch-up.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makes pricing changes:</w:t>
      </w:r>
    </w:p>
    <w:p>
      <w:pPr/>
      <w:r>
        <w:rPr>
          <w:rFonts w:ascii="Helvetica Light" w:hAnsi="Helvetica Light" w:cs="Helvetica Light"/>
          <w:sz w:val="24"/>
          <w:sz-cs w:val="24"/>
        </w:rPr>
        <w:t xml:space="preserve">- smaller</w:t>
      </w:r>
    </w:p>
    <w:p>
      <w:pPr/>
      <w:r>
        <w:rPr>
          <w:rFonts w:ascii="Helvetica Light" w:hAnsi="Helvetica Light" w:cs="Helvetica Light"/>
          <w:sz w:val="24"/>
          <w:sz-cs w:val="24"/>
        </w:rPr>
        <w:t xml:space="preserve">- more logical</w:t>
      </w:r>
    </w:p>
    <w:p>
      <w:pPr/>
      <w:r>
        <w:rPr>
          <w:rFonts w:ascii="Helvetica Light" w:hAnsi="Helvetica Light" w:cs="Helvetica Light"/>
          <w:sz w:val="24"/>
          <w:sz-cs w:val="24"/>
        </w:rPr>
        <w:t xml:space="preserve">- easier to defend operationally</w:t>
      </w:r>
    </w:p>
    <w:p>
      <w:pPr/>
      <w:r>
        <w:rPr>
          <w:rFonts w:ascii="Helvetica Light" w:hAnsi="Helvetica Light" w:cs="Helvetica Light"/>
          <w:sz w:val="24"/>
          <w:sz-cs w:val="24"/>
        </w:rPr>
        <w:t xml:space="preserve">- easier for clients to absorb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99 Cent Factor Initiative</w:t>
      </w:r>
    </w:p>
    <w:p>
      <w:pPr/>
      <w:r>
        <w:rPr>
          <w:rFonts w:ascii="Helvetica Light" w:hAnsi="Helvetica Light" w:cs="Helvetica Light"/>
          <w:sz w:val="24"/>
          <w:sz-cs w:val="24"/>
        </w:rPr>
        <w:t xml:space="preserve">A configurable pricing lever based on straightforward buyer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logic is simple: **$8.34 often lands very similarly to $8.99 in the customer’s mind, even though the realized margin is different over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Leadership can define the parameters, for example:</w:t>
      </w:r>
    </w:p>
    <w:p>
      <w:pPr/>
      <w:r>
        <w:rPr>
          <w:rFonts w:ascii="Helvetica Light" w:hAnsi="Helvetica Light" w:cs="Helvetica Light"/>
          <w:sz w:val="24"/>
          <w:sz-cs w:val="24"/>
        </w:rPr>
        <w:t xml:space="preserve">- all products over $8</w:t>
      </w:r>
    </w:p>
    <w:p>
      <w:pPr/>
      <w:r>
        <w:rPr>
          <w:rFonts w:ascii="Helvetica Light" w:hAnsi="Helvetica Light" w:cs="Helvetica Light"/>
          <w:sz w:val="24"/>
          <w:sz-cs w:val="24"/>
        </w:rPr>
        <w:t xml:space="preserve">- all products over $2</w:t>
      </w:r>
    </w:p>
    <w:p>
      <w:pPr/>
      <w:r>
        <w:rPr>
          <w:rFonts w:ascii="Helvetica Light" w:hAnsi="Helvetica Light" w:cs="Helvetica Light"/>
          <w:sz w:val="24"/>
          <w:sz-cs w:val="24"/>
        </w:rPr>
        <w:t xml:space="preserve">- OTC only</w:t>
      </w:r>
    </w:p>
    <w:p>
      <w:pPr/>
      <w:r>
        <w:rPr>
          <w:rFonts w:ascii="Helvetica Light" w:hAnsi="Helvetica Light" w:cs="Helvetica Light"/>
          <w:sz w:val="24"/>
          <w:sz-cs w:val="24"/>
        </w:rPr>
        <w:t xml:space="preserve">- pet food only</w:t>
      </w:r>
    </w:p>
    <w:p>
      <w:pPr/>
      <w:r>
        <w:rPr>
          <w:rFonts w:ascii="Helvetica Light" w:hAnsi="Helvetica Light" w:cs="Helvetica Light"/>
          <w:sz w:val="24"/>
          <w:sz-cs w:val="24"/>
        </w:rPr>
        <w:t xml:space="preserve">- selected categories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approval, the system can estimate likely uplift using prior sales history so leadership can see the expected effect of each rule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Strategic pricing angle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campaign is not limited to inflation alignment. It can also be used strategically.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a clinic may want to lower a **shoppable price** such as an office visit to stay competitive while recovering margin through associated services that commonly attach to that visit. The system can help identify those patterns and model the pricing needed to preserve economics.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means the campaign can support both:</w:t>
      </w:r>
    </w:p>
    <w:p>
      <w:pPr/>
      <w:r>
        <w:rPr>
          <w:rFonts w:ascii="Helvetica Light" w:hAnsi="Helvetica Light" w:cs="Helvetica Light"/>
          <w:sz w:val="24"/>
          <w:sz-cs w:val="24"/>
        </w:rPr>
        <w:t xml:space="preserve">- competitive pricing strategy</w:t>
      </w:r>
    </w:p>
    <w:p>
      <w:pPr/>
      <w:r>
        <w:rPr>
          <w:rFonts w:ascii="Helvetica Light" w:hAnsi="Helvetica Light" w:cs="Helvetica Light"/>
          <w:sz w:val="24"/>
          <w:sz-cs w:val="24"/>
        </w:rPr>
        <w:t xml:space="preserve">- margin recovery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Evidence from clinic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pricing review work identified meaningful opportunity: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**Tudor Glen:** 251 service codes, approximately **$74,613** annual opportunity</w:t>
      </w:r>
    </w:p>
    <w:p>
      <w:pPr/>
      <w:r>
        <w:rPr>
          <w:rFonts w:ascii="Helvetica Light" w:hAnsi="Helvetica Light" w:cs="Helvetica Light"/>
          <w:sz w:val="24"/>
          <w:sz-cs w:val="24"/>
        </w:rPr>
        <w:t xml:space="preserve">- **River Valley:** 161 service codes, approximately **$27,337** annual opportunity</w:t>
      </w:r>
    </w:p>
    <w:p>
      <w:pPr/>
      <w:r>
        <w:rPr>
          <w:rFonts w:ascii="Helvetica Light" w:hAnsi="Helvetica Light" w:cs="Helvetica Light"/>
          <w:sz w:val="24"/>
          <w:sz-cs w:val="24"/>
        </w:rPr>
        <w:t xml:space="preserve">- **Rosslyn:** preliminary estimate of **$25,000 to $30,000**</w:t>
      </w:r>
    </w:p>
    <w:p>
      <w:pPr/>
      <w:r>
        <w:rPr>
          <w:rFonts w:ascii="Helvetica Light" w:hAnsi="Helvetica Light" w:cs="Helvetica Light"/>
          <w:sz w:val="24"/>
          <w:sz-cs w:val="24"/>
        </w:rPr>
        <w:t xml:space="preserve">- **Combined:** roughly **$130,000 annually**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owner-level proof is especially visible in the pricing-age reports. Many items had gone **700+ to 1000+ days** without updates. Some had gone **2000+ to 4000+ days**. That makes the concept easy to grasp: drift is not theoretical, it is visible in the age of the fee schedule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message in one sentence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Price Uplift Campaign is a report-driven system that recommends small, logical price adjustments across services or products, avoids big jumps, requires approval before implementation, and can be executed by staff or through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Suggested low-pressure language Nathan can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“This looked less like a pricing project and more like a pricing governance system.”</w:t>
      </w:r>
    </w:p>
    <w:p>
      <w:pPr/>
      <w:r>
        <w:rPr>
          <w:rFonts w:ascii="Helvetica Light" w:hAnsi="Helvetica Light" w:cs="Helvetica Light"/>
          <w:sz w:val="24"/>
          <w:sz-cs w:val="24"/>
        </w:rPr>
        <w:t xml:space="preserve">- “What caught my attention was that it avoids big blunt increases and instead works through smaller report-driven adjustments.”</w:t>
      </w:r>
    </w:p>
    <w:p>
      <w:pPr/>
      <w:r>
        <w:rPr>
          <w:rFonts w:ascii="Helvetica Light" w:hAnsi="Helvetica Light" w:cs="Helvetica Light"/>
          <w:sz w:val="24"/>
          <w:sz-cs w:val="24"/>
        </w:rPr>
        <w:t xml:space="preserve">- “It seems designed to reduce pricing drift continuously rather than reacting to it once or twice a year.”</w:t>
      </w:r>
    </w:p>
    <w:p>
      <w:pPr/>
      <w:r>
        <w:rPr>
          <w:rFonts w:ascii="Helvetica Light" w:hAnsi="Helvetica Light" w:cs="Helvetica Light"/>
          <w:sz w:val="24"/>
          <w:sz-cs w:val="24"/>
        </w:rPr>
        <w:t xml:space="preserve">- “There may be something here worth discussing if you want a more flexible and lower-friction pricing process.”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