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Field Report</w:t>
      </w:r>
    </w:p>
    <w:p>
      <w:pPr>
        <w:pStyle w:val="BodyText"/>
        <w:bidi w:val="0"/>
        <w:jc w:val="left"/>
        <w:rPr/>
      </w:pPr>
      <w:r>
        <w:rPr/>
        <w:t xml:space="preserve">This document summarises the maintenance cycle for the </w:t>
      </w:r>
      <w:r>
        <w:rPr>
          <w:b/>
        </w:rPr>
        <w:t>north pump station</w:t>
      </w:r>
      <w:r>
        <w:rPr/>
        <w:t xml:space="preserve"> and records observations from the </w:t>
      </w:r>
      <w:r>
        <w:rPr>
          <w:i/>
        </w:rPr>
        <w:t>on-site</w:t>
      </w:r>
      <w:r>
        <w:rPr/>
        <w:t xml:space="preserve"> inspection team. Values are reported in </w:t>
      </w:r>
      <w:r>
        <w:rPr>
          <w:b/>
          <w:i/>
        </w:rPr>
        <w:t>bold italic</w:t>
      </w:r>
      <w:r>
        <w:rPr/>
        <w:t xml:space="preserve"> where a reading exceeded tolerance.</w:t>
      </w:r>
    </w:p>
    <w:p>
      <w:pPr>
        <w:pStyle w:val="BodyText"/>
        <w:bidi w:val="0"/>
        <w:jc w:val="left"/>
        <w:rPr/>
      </w:pPr>
      <w:r>
        <w:rPr/>
        <w:t xml:space="preserve">Filenames sometimes appear in prose, such as </w:t>
      </w:r>
      <w:r>
        <w:rPr>
          <w:rStyle w:val="SourceText"/>
        </w:rPr>
        <w:t>config|prod*staging_v2.yaml</w:t>
      </w:r>
      <w:r>
        <w:rPr/>
        <w:t xml:space="preserve">, and technicians use notation like </w:t>
      </w:r>
      <w:r>
        <w:rPr>
          <w:rStyle w:val="SourceText"/>
        </w:rPr>
        <w:t>a_b|c*d</w:t>
      </w:r>
      <w:r>
        <w:rPr/>
        <w:t xml:space="preserve"> or a raw pipe character | next to an asterisk * and an underscore _ without meaning to start a table, emphasis, or a link.</w:t>
      </w:r>
    </w:p>
    <w:p>
      <w:pPr>
        <w:pStyle w:val="Heading2"/>
        <w:bidi w:val="0"/>
        <w:jc w:val="left"/>
        <w:rPr/>
      </w:pPr>
      <w:r>
        <w:rPr/>
        <w:t>Inspection Checklist</w:t>
      </w:r>
    </w:p>
    <w:p>
      <w:pPr>
        <w:pStyle w:val="BodyText"/>
        <w:bidi w:val="0"/>
        <w:jc w:val="left"/>
        <w:rPr/>
      </w:pPr>
      <w:r>
        <w:rPr/>
        <w:t>The following items were checked during the visit, in order of priority: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Primary seal integrity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Bearing temperature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Drive-end bearing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Vibration signature </w:t>
      </w:r>
    </w:p>
    <w:p>
      <w:pPr>
        <w:pStyle w:val="Heading3"/>
        <w:bidi w:val="0"/>
        <w:jc w:val="left"/>
        <w:rPr/>
      </w:pPr>
      <w:r>
        <w:rPr/>
        <w:t>Corrective Actions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Replace the primary seal within thirty days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Re-torque the mounting bolts to specification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Schedule a follow-up vibration survey </w:t>
      </w:r>
    </w:p>
    <w:p>
      <w:pPr>
        <w:pStyle w:val="Heading2"/>
        <w:bidi w:val="0"/>
        <w:jc w:val="left"/>
        <w:rPr/>
      </w:pPr>
      <w:r>
        <w:rPr/>
        <w:t>Readings</w:t>
      </w:r>
    </w:p>
    <w:tbl>
      <w:tblPr>
        <w:tblW w:w="336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9"/>
        <w:gridCol w:w="959"/>
        <w:gridCol w:w="990"/>
      </w:tblGrid>
      <w:tr>
        <w:trPr>
          <w:tblHeader w:val="true"/>
        </w:trPr>
        <w:tc>
          <w:tcPr>
            <w:tcW w:w="141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Sensor</w:t>
            </w:r>
          </w:p>
        </w:tc>
        <w:tc>
          <w:tcPr>
            <w:tcW w:w="95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Reading</w:t>
            </w:r>
          </w:p>
        </w:tc>
        <w:tc>
          <w:tcPr>
            <w:tcW w:w="99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41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Inlet pressure</w:t>
            </w:r>
          </w:p>
        </w:tc>
        <w:tc>
          <w:tcPr>
            <w:tcW w:w="9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142 psi</w:t>
            </w:r>
          </w:p>
        </w:tc>
        <w:tc>
          <w:tcPr>
            <w:tcW w:w="9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Nominal</w:t>
            </w:r>
          </w:p>
        </w:tc>
      </w:tr>
      <w:tr>
        <w:trPr/>
        <w:tc>
          <w:tcPr>
            <w:tcW w:w="141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Bearing temp</w:t>
            </w:r>
          </w:p>
        </w:tc>
        <w:tc>
          <w:tcPr>
            <w:tcW w:w="9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78 C</w:t>
            </w:r>
          </w:p>
        </w:tc>
        <w:tc>
          <w:tcPr>
            <w:tcW w:w="9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Elevated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Full sensor logs are archived at the </w:t>
      </w:r>
      <w:hyperlink r:id="rId2">
        <w:r>
          <w:rPr>
            <w:rStyle w:val="Hyperlink"/>
          </w:rPr>
          <w:t>north pump station log archive</w:t>
        </w:r>
      </w:hyperlink>
      <w:r>
        <w:rPr/>
        <w:t>.</w:t>
      </w:r>
    </w:p>
    <w:p>
      <w:pPr>
        <w:pStyle w:val="BodyText"/>
        <w:bidi w:val="0"/>
        <w:jc w:val="left"/>
        <w:rPr/>
      </w:pPr>
      <w:r>
        <w:rPr/>
        <w:t>A photograph of the affected assembly is shown below.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609600" cy="609600"/>
            <wp:effectExtent l="0" t="0" r="0" b="0"/>
            <wp:docPr id="1" name="Image1" descr="Vent assembly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ent assembly phot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logs/north-pump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Alvarez</dc:creator>
  <dc:description/>
  <dc:language>en-US</dc:language>
  <cp:lastModifiedBy>M. Alvarez</cp:lastModifiedBy>
  <cp:revision>4</cp:revision>
  <dcterms:created xsi:type="dcterms:W3CDTF">2026-02-18T10:32:00Z</dcterms:created>
  <dcterms:modified xsi:type="dcterms:W3CDTF">2026-02-20T14:05:00Z</dcterms:modified>
  <dc:subject/>
  <dc:title>Sample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