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SharePoint Online External Sharing &amp; Access Governance</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SharePoint Online External Sharing &amp; Access Governance</w:t>
      </w:r>
    </w:p>
    <w:p>
      <w:r>
        <w:rPr>
          <w:b/>
        </w:rPr>
        <w:t>The outcome.</w:t>
      </w:r>
      <w:r>
        <w:t xml:space="preserve"> External sharing in SharePoint Online and OneDrive stays </w:t>
      </w:r>
      <w:r>
        <w:rPr>
          <w:b/>
        </w:rPr>
        <w:t>enabled where the business needs it, but becomes scoped, defaulted safely, time-boxed, domain-restricted, reviewed, and auditable.</w:t>
      </w:r>
      <w:r>
        <w:t xml:space="preserve"> The organization moves from an unmeasured posture — where links can default to "Anyone", never expire, reach any domain, and pile up invisibly — to a </w:t>
      </w:r>
      <w:r>
        <w:rPr>
          <w:b/>
        </w:rPr>
        <w:t>governed</w:t>
      </w:r>
      <w:r>
        <w:t xml:space="preserve"> one where sharing is controlled and external exposure is visible on a cadence.</w:t>
      </w:r>
    </w:p>
    <w:p>
      <w:r>
        <w:rPr>
          <w:b/>
        </w:rPr>
        <w:t>The approach.</w:t>
      </w:r>
      <w:r>
        <w:t xml:space="preserve"> The engagement sets the </w:t>
      </w:r>
      <w:r>
        <w:rPr>
          <w:b/>
        </w:rPr>
        <w:t>tenant sharing level</w:t>
      </w:r>
      <w:r>
        <w:t xml:space="preserve"> to the least-open value that still lets people collaborate, aligns </w:t>
      </w:r>
      <w:r>
        <w:rPr>
          <w:b/>
        </w:rPr>
        <w:t>OneDrive</w:t>
      </w:r>
      <w:r>
        <w:t xml:space="preserve"> to match, and makes </w:t>
      </w:r>
      <w:r>
        <w:rPr>
          <w:b/>
        </w:rPr>
        <w:t>sensitive sites tighter</w:t>
      </w:r>
      <w:r>
        <w:t xml:space="preserve"> than the tenant default. New links </w:t>
      </w:r>
      <w:r>
        <w:rPr>
          <w:b/>
        </w:rPr>
        <w:t>default to Specific people / View</w:t>
      </w:r>
      <w:r>
        <w:t xml:space="preserve">, </w:t>
      </w:r>
      <w:r>
        <w:rPr>
          <w:b/>
        </w:rPr>
        <w:t>Anyone-links and guest access expire</w:t>
      </w:r>
      <w:r>
        <w:t xml:space="preserve">, and sharing is </w:t>
      </w:r>
      <w:r>
        <w:rPr>
          <w:b/>
        </w:rPr>
        <w:t>restricted to approved partner domains</w:t>
      </w:r>
      <w:r>
        <w:t xml:space="preserve"> (allow-list) or blocked domains. Where the compliance team has published </w:t>
      </w:r>
      <w:r>
        <w:rPr>
          <w:b/>
        </w:rPr>
        <w:t>sensitivity labels</w:t>
      </w:r>
      <w:r>
        <w:t xml:space="preserve">, their container controls carry the sharing posture as a unit. </w:t>
      </w:r>
      <w:r>
        <w:rPr>
          <w:b/>
        </w:rPr>
        <w:t>Guest access is reviewed on a recurring cadence</w:t>
      </w:r>
      <w:r>
        <w:t xml:space="preserve">, and a recurring </w:t>
      </w:r>
      <w:r>
        <w:rPr>
          <w:b/>
        </w:rPr>
        <w:t>external-exposure report</w:t>
      </w:r>
      <w:r>
        <w:t xml:space="preserve"> turns the historic blind spot into a monitored signal. Five PowerShell tools (SharePoint Online Management Shell / PnP / Microsoft Graph) do the discovery, configuration, validation, and reporting.</w:t>
      </w:r>
    </w:p>
    <w:p>
      <w:r>
        <w:rPr>
          <w:b/>
        </w:rPr>
        <w:t>Why it is low-risk.</w:t>
      </w:r>
      <w:r>
        <w:t xml:space="preserve"> Tenant-wide sharing is a high-impact change, so the work follows a disciplined </w:t>
      </w:r>
      <w:r>
        <w:rPr>
          <w:b/>
        </w:rPr>
        <w:t>Assess → Design → Configure → Pilot → Validate → Expand</w:t>
      </w:r>
      <w:r>
        <w:t xml:space="preserve"> model. Nothing is changed without an </w:t>
      </w:r>
      <w:r>
        <w:rPr>
          <w:b/>
        </w:rPr>
        <w:t>approved policy</w:t>
      </w:r>
      <w:r>
        <w:t xml:space="preserve"> from the security/compliance owner. Every configuration script is </w:t>
      </w:r>
      <w:r>
        <w:rPr>
          <w:b/>
        </w:rPr>
        <w:t>safe by default</w:t>
      </w:r>
      <w:r>
        <w:t xml:space="preserve"> — read-only or dry-run until an explicit </w:t>
      </w:r>
      <w:r>
        <w:rPr>
          <w:rFonts w:ascii="Consolas" w:hAnsi="Consolas"/>
          <w:sz w:val="19"/>
        </w:rPr>
        <w:t>-Commit</w:t>
      </w:r>
      <w:r>
        <w:t xml:space="preserve"> — and stores </w:t>
      </w:r>
      <w:r>
        <w:rPr>
          <w:b/>
        </w:rPr>
        <w:t>no credentials</w:t>
      </w:r>
      <w:r>
        <w:t xml:space="preserve">. Changes are proven on a </w:t>
      </w:r>
      <w:r>
        <w:rPr>
          <w:b/>
        </w:rPr>
        <w:t>named pilot</w:t>
      </w:r>
      <w:r>
        <w:t xml:space="preserve"> first, applied tenant-wide only in a </w:t>
      </w:r>
      <w:r>
        <w:rPr>
          <w:b/>
        </w:rPr>
        <w:t>change window with a staged rollback</w:t>
      </w:r>
      <w:r>
        <w:t xml:space="preserve">, and gated by </w:t>
      </w:r>
      <w:r>
        <w:rPr>
          <w:b/>
        </w:rPr>
        <w:t>explicit pass/fail checks</w:t>
      </w:r>
      <w:r>
        <w:t xml:space="preserve"> before any expansion. The policy determination stays with its owners (security, compliance, records); this solution supplies the technical method, the evidence, and the reporting — not the decision.</w:t>
      </w:r>
    </w:p>
    <w:p>
      <w:r>
        <w:rPr>
          <w:b/>
        </w:rPr>
        <w:t>What the buyer gets.</w:t>
      </w:r>
      <w:r>
        <w:t xml:space="preserve"> A complete, self-guided implementation: overview, requirements, step-by-step implementation, an 11-test validation suite, troubleshooting, best practices, and five production-grade PowerShell scripts — the same work a consulting engagement would deliver, at a fraction of the cost, and repeatable in-house.</w:t>
      </w:r>
    </w:p>
    <w:p>
      <w:pPr>
        <w:pStyle w:val="Heading1"/>
      </w:pPr>
      <w:r>
        <w:t>1. Solution Overview — SharePoint Online External Sharing &amp; Access Governance</w:t>
      </w:r>
    </w:p>
    <w:p>
      <w:pPr>
        <w:pStyle w:val="Heading2"/>
      </w:pPr>
      <w:r>
        <w:t>What this solution is</w:t>
      </w:r>
    </w:p>
    <w:p>
      <w:r>
        <w:t xml:space="preserve">External sharing is the feature that lets SharePoint Online and OneDrive for Business drive collaboration with partners, vendors, and customers — and it is also the single largest lever for accidental data exposure. This solution </w:t>
      </w:r>
      <w:r>
        <w:rPr>
          <w:b/>
        </w:rPr>
        <w:t>governs external sharing and access</w:t>
      </w:r>
      <w:r>
        <w:t xml:space="preserve"> end to end: it sets the </w:t>
      </w:r>
      <w:r>
        <w:rPr>
          <w:b/>
        </w:rPr>
        <w:t>tenant-level sharing capability</w:t>
      </w:r>
      <w:r>
        <w:t xml:space="preserve">, aligns </w:t>
      </w:r>
      <w:r>
        <w:rPr>
          <w:b/>
        </w:rPr>
        <w:t>OneDrive</w:t>
      </w:r>
      <w:r>
        <w:t xml:space="preserve"> sharing to policy, tunes </w:t>
      </w:r>
      <w:r>
        <w:rPr>
          <w:b/>
        </w:rPr>
        <w:t>site-level sharing</w:t>
      </w:r>
      <w:r>
        <w:t xml:space="preserve"> so sensitive sites are tighter than the tenant default, sets </w:t>
      </w:r>
      <w:r>
        <w:rPr>
          <w:b/>
        </w:rPr>
        <w:t>sharing-link defaults and expiration</w:t>
      </w:r>
      <w:r>
        <w:t xml:space="preserve"> (so links stop defaulting to "Anyone" and stop living forever), enforces </w:t>
      </w:r>
      <w:r>
        <w:rPr>
          <w:b/>
        </w:rPr>
        <w:t>allow/block domain</w:t>
      </w:r>
      <w:r>
        <w:t xml:space="preserve"> restrictions, wires </w:t>
      </w:r>
      <w:r>
        <w:rPr>
          <w:b/>
        </w:rPr>
        <w:t>sensitivity-label-driven</w:t>
      </w:r>
      <w:r>
        <w:t xml:space="preserve"> controls on site containers, stands up </w:t>
      </w:r>
      <w:r>
        <w:rPr>
          <w:b/>
        </w:rPr>
        <w:t>guest access reviews</w:t>
      </w:r>
      <w:r>
        <w:t xml:space="preserve">, and produces </w:t>
      </w:r>
      <w:r>
        <w:rPr>
          <w:b/>
        </w:rPr>
        <w:t>external-exposure reporting</w:t>
      </w:r>
      <w:r>
        <w:t xml:space="preserve"> so the organization can see who outside the company can reach what.</w:t>
      </w:r>
    </w:p>
    <w:p>
      <w:r>
        <w:t xml:space="preserve">The work is done in the </w:t>
      </w:r>
      <w:r>
        <w:rPr>
          <w:b/>
        </w:rPr>
        <w:t>SharePoint admin center</w:t>
      </w:r>
      <w:r>
        <w:t xml:space="preserve"> and </w:t>
      </w:r>
      <w:r>
        <w:rPr>
          <w:b/>
        </w:rPr>
        <w:t>Microsoft 365 admin center</w:t>
      </w:r>
      <w:r>
        <w:t xml:space="preserve">, the </w:t>
      </w:r>
      <w:r>
        <w:rPr>
          <w:b/>
        </w:rPr>
        <w:t>Microsoft Entra admin center</w:t>
      </w:r>
      <w:r>
        <w:t xml:space="preserve"> (guests and access reviews), and the </w:t>
      </w:r>
      <w:r>
        <w:rPr>
          <w:b/>
        </w:rPr>
        <w:t>Microsoft Purview portal</w:t>
      </w:r>
      <w:r>
        <w:t xml:space="preserve"> (sensitivity labels), and automated with </w:t>
      </w:r>
      <w:r>
        <w:rPr>
          <w:b/>
        </w:rPr>
        <w:t>SharePoint Online Management Shell</w:t>
      </w:r>
      <w:r>
        <w:t xml:space="preserve"> (</w:t>
      </w:r>
      <w:r>
        <w:rPr>
          <w:rFonts w:ascii="Consolas" w:hAnsi="Consolas"/>
          <w:sz w:val="19"/>
        </w:rPr>
        <w:t>Set-SPOTenant</w:t>
      </w:r>
      <w:r>
        <w:t xml:space="preserve"> / </w:t>
      </w:r>
      <w:r>
        <w:rPr>
          <w:rFonts w:ascii="Consolas" w:hAnsi="Consolas"/>
          <w:sz w:val="19"/>
        </w:rPr>
        <w:t>Set-SPOSite</w:t>
      </w:r>
      <w:r>
        <w:t xml:space="preserve">), </w:t>
      </w:r>
      <w:r>
        <w:rPr>
          <w:b/>
        </w:rPr>
        <w:t>PnP PowerShell</w:t>
      </w:r>
      <w:r>
        <w:t xml:space="preserve">, and </w:t>
      </w:r>
      <w:r>
        <w:rPr>
          <w:b/>
        </w:rPr>
        <w:t>Microsoft Graph</w:t>
      </w:r>
      <w:r>
        <w:t xml:space="preserve">. The result: sharing stays </w:t>
      </w:r>
      <w:r>
        <w:rPr>
          <w:b/>
        </w:rPr>
        <w:t>enabled</w:t>
      </w:r>
      <w:r>
        <w:t xml:space="preserve"> where the business needs it, but it is </w:t>
      </w:r>
      <w:r>
        <w:rPr>
          <w:b/>
        </w:rPr>
        <w:t>scoped, defaulted safely, time-boxed, domain-restricted, reviewed, and auditable</w:t>
      </w:r>
      <w:r>
        <w:t>.</w:t>
      </w:r>
    </w:p>
    <w:p>
      <w:pPr>
        <w:pStyle w:val="Heading2"/>
      </w:pPr>
      <w:r>
        <w:t>Scope — what this is, and what it deliberately is NOT</w:t>
      </w:r>
    </w:p>
    <w:p>
      <w:r>
        <w:t xml:space="preserve">This solution is </w:t>
      </w:r>
      <w:r>
        <w:rPr>
          <w:b/>
        </w:rPr>
        <w:t>scoped to external sharing and external access governance</w:t>
      </w:r>
      <w:r>
        <w:t xml:space="preserve"> for SharePoint Online and OneDrive: the tenant/OneDrive/site sharing capability, sharing-link types + defaults + expiration, external-domain allow/block, applying (not designing) sensitivity labels that carry container sharing controls, guest lifecycle + access reviews, and external-exposure reporting.</w:t>
      </w:r>
    </w:p>
    <w:p>
      <w:r>
        <w:t xml:space="preserve">It is </w:t>
      </w:r>
      <w:r>
        <w:rPr>
          <w:b/>
        </w:rPr>
        <w:t>not</w:t>
      </w:r>
      <w:r>
        <w:t>:</w:t>
      </w:r>
    </w:p>
    <w:p>
      <w:pPr>
        <w:pStyle w:val="ListBullet"/>
      </w:pPr>
      <w:r>
        <w:rPr>
          <w:b/>
        </w:rPr>
        <w:t>Internal permissions management.</w:t>
      </w:r>
      <w:r>
        <w:t xml:space="preserve"> Site groups, permission levels, "broken" inheritance, and</w:t>
      </w:r>
    </w:p>
    <w:p>
      <w:r>
        <w:t xml:space="preserve">  Everyone/Everyone-Except-External-Users (EEEU) cleanup are </w:t>
      </w:r>
      <w:r>
        <w:rPr>
          <w:b/>
        </w:rPr>
        <w:t>internal</w:t>
      </w:r>
      <w:r>
        <w:t xml:space="preserve"> access and are a </w:t>
      </w:r>
      <w:r>
        <w:rPr>
          <w:b/>
        </w:rPr>
        <w:t>separate   product</w:t>
      </w:r>
      <w:r>
        <w:t xml:space="preserve"> (SharePoint permissions &amp; access management). This solution touches internal permissions   only where they create *external* exposure (an EEEU claim, an anyone-link).</w:t>
      </w:r>
    </w:p>
    <w:p>
      <w:pPr>
        <w:pStyle w:val="ListBullet"/>
      </w:pPr>
      <w:r>
        <w:rPr>
          <w:b/>
        </w:rPr>
        <w:t>Records, retention, or DLP.</w:t>
      </w:r>
      <w:r>
        <w:t xml:space="preserve"> Retention labels, records disposition, and Data Loss Prevention are a</w:t>
      </w:r>
    </w:p>
    <w:p>
      <w:r>
        <w:t xml:space="preserve">  </w:t>
      </w:r>
      <w:r>
        <w:rPr>
          <w:b/>
        </w:rPr>
        <w:t>separate Microsoft Purview product</w:t>
      </w:r>
      <w:r>
        <w:t xml:space="preserve">. This solution *applies* a sensitivity label's </w:t>
      </w:r>
      <w:r>
        <w:rPr>
          <w:b/>
        </w:rPr>
        <w:t>container</w:t>
      </w:r>
      <w:r>
        <w:t xml:space="preserve">   (site/group) sharing controls; it does </w:t>
      </w:r>
      <w:r>
        <w:rPr>
          <w:b/>
        </w:rPr>
        <w:t>not</w:t>
      </w:r>
      <w:r>
        <w:t xml:space="preserve"> design the label taxonomy or its file-level   encryption/DLP — </w:t>
      </w:r>
      <w:r>
        <w:rPr>
          <w:b/>
        </w:rPr>
        <w:t>that is the compliance/records owner's determination</w:t>
      </w:r>
      <w:r>
        <w:t xml:space="preserve"> (see below).</w:t>
      </w:r>
    </w:p>
    <w:p>
      <w:pPr>
        <w:pStyle w:val="ListBullet"/>
      </w:pPr>
      <w:r>
        <w:rPr>
          <w:b/>
        </w:rPr>
        <w:t>Conditional Access / device policy.</w:t>
      </w:r>
      <w:r>
        <w:t xml:space="preserve"> Unmanaged-device restrictions (</w:t>
      </w:r>
      <w:r>
        <w:rPr>
          <w:rFonts w:ascii="Consolas" w:hAnsi="Consolas"/>
          <w:sz w:val="19"/>
        </w:rPr>
        <w:t>-ConditionalAccessPolicy</w:t>
      </w:r>
      <w:r>
        <w:t>,</w:t>
      </w:r>
    </w:p>
    <w:p>
      <w:r>
        <w:t xml:space="preserve">  App-Enforced Restrictions) are referenced where they intersect sharing, but the Entra Conditional   Access design is out of scope.</w:t>
      </w:r>
    </w:p>
    <w:p>
      <w:pPr>
        <w:pStyle w:val="ListBullet"/>
      </w:pPr>
      <w:r>
        <w:rPr>
          <w:b/>
        </w:rPr>
        <w:t>B2B identity architecture.</w:t>
      </w:r>
      <w:r>
        <w:t xml:space="preserve"> Entra External ID / cross-tenant access settings are referenced as the</w:t>
      </w:r>
    </w:p>
    <w:p>
      <w:r>
        <w:t xml:space="preserve">  identity substrate for guests, but their full design is a separate identity product.</w:t>
      </w:r>
    </w:p>
    <w:p>
      <w:pPr>
        <w:pStyle w:val="Heading2"/>
      </w:pPr>
      <w:r>
        <w:t>The determination boundary (read this before configuring)</w:t>
      </w:r>
    </w:p>
    <w:p>
      <w:r>
        <w:rPr>
          <w:b/>
        </w:rPr>
        <w:t>What the policy should be — which domains are trusted, which sites are "confidential", how long a guest may retain access, what an acceptable external-exposure posture is — is a security/compliance/data-governance determination, not the implementer's.</w:t>
      </w:r>
      <w:r>
        <w:t xml:space="preserve"> This solution supplies the </w:t>
      </w:r>
      <w:r>
        <w:rPr>
          <w:b/>
        </w:rPr>
        <w:t>technical method</w:t>
      </w:r>
      <w:r>
        <w:t xml:space="preserve"> (the exact settings, cmdlets, gates, and evidence) and the </w:t>
      </w:r>
      <w:r>
        <w:rPr>
          <w:b/>
        </w:rPr>
        <w:t>reporting</w:t>
      </w:r>
      <w:r>
        <w:t xml:space="preserve"> to inform that decision; it does not decide the policy. Sensitivity-label definitions in particular are </w:t>
      </w:r>
      <w:r>
        <w:rPr>
          <w:b/>
        </w:rPr>
        <w:t>authored by the compliance owner in Microsoft Purview</w:t>
      </w:r>
      <w:r>
        <w:t xml:space="preserve"> — this solution applies an already-published label to a container.</w:t>
      </w:r>
    </w:p>
    <w:p>
      <w:pPr>
        <w:pStyle w:val="Heading2"/>
      </w:pPr>
      <w:r>
        <w:t>Why this matters</w:t>
      </w:r>
    </w:p>
    <w:p>
      <w:pPr>
        <w:pStyle w:val="ListBullet"/>
      </w:pPr>
      <w:r>
        <w:rPr>
          <w:b/>
        </w:rPr>
        <w:t>"Anyone" links are unauthenticated and forwardable.</w:t>
      </w:r>
      <w:r>
        <w:t xml:space="preserve"> An Anyone (anonymous) link works for whoever</w:t>
      </w:r>
    </w:p>
    <w:p>
      <w:r>
        <w:t xml:space="preserve">  holds the URL, with no sign-in — great for frictionless sharing, dangerous for sensitive content. If   the tenant default link type is "Anyone" and links never expire, exposure accumulates silently.</w:t>
      </w:r>
    </w:p>
    <w:p>
      <w:pPr>
        <w:pStyle w:val="ListBullet"/>
      </w:pPr>
      <w:r>
        <w:rPr>
          <w:b/>
        </w:rPr>
        <w:t>Guests accumulate and go stale.</w:t>
      </w:r>
      <w:r>
        <w:t xml:space="preserve"> External users invited for a project remain long after it ends.</w:t>
      </w:r>
    </w:p>
    <w:p>
      <w:r>
        <w:t xml:space="preserve">  Without expiration and periodic </w:t>
      </w:r>
      <w:r>
        <w:rPr>
          <w:b/>
        </w:rPr>
        <w:t>access reviews</w:t>
      </w:r>
      <w:r>
        <w:t>, the guest population — and what it can reach —   only grows.</w:t>
      </w:r>
    </w:p>
    <w:p>
      <w:pPr>
        <w:pStyle w:val="ListBullet"/>
      </w:pPr>
      <w:r>
        <w:rPr>
          <w:b/>
        </w:rPr>
        <w:t>Sharing to any domain is sharing to competitors.</w:t>
      </w:r>
      <w:r>
        <w:t xml:space="preserve"> Without an </w:t>
      </w:r>
      <w:r>
        <w:rPr>
          <w:b/>
        </w:rPr>
        <w:t>allow-list</w:t>
      </w:r>
      <w:r>
        <w:t xml:space="preserve"> (share only to named</w:t>
      </w:r>
    </w:p>
    <w:p>
      <w:r>
        <w:t xml:space="preserve">  partner domains) or </w:t>
      </w:r>
      <w:r>
        <w:rPr>
          <w:b/>
        </w:rPr>
        <w:t>block-list</w:t>
      </w:r>
      <w:r>
        <w:t xml:space="preserve"> (never share to these), a user can invite anyone.</w:t>
      </w:r>
    </w:p>
    <w:p>
      <w:pPr>
        <w:pStyle w:val="ListBullet"/>
      </w:pPr>
      <w:r>
        <w:rPr>
          <w:b/>
        </w:rPr>
        <w:t>You cannot govern what you cannot see.</w:t>
      </w:r>
      <w:r>
        <w:t xml:space="preserve"> Most tenants have no routine view of which sites carry</w:t>
      </w:r>
    </w:p>
    <w:p>
      <w:r>
        <w:t xml:space="preserve">  Anyone-links, which have EEEU, or who the external users are. </w:t>
      </w:r>
      <w:r>
        <w:rPr>
          <w:b/>
        </w:rPr>
        <w:t>External-exposure reporting</w:t>
      </w:r>
      <w:r>
        <w:t xml:space="preserve"> turns   that blind spot into a monitored, auditable posture.</w:t>
      </w:r>
    </w:p>
    <w:p>
      <w:pPr>
        <w:pStyle w:val="Heading2"/>
      </w:pPr>
      <w:r>
        <w:t>How it works</w:t>
      </w:r>
    </w:p>
    <w:p>
      <w:pPr>
        <w:pStyle w:val="ListNumber"/>
      </w:pPr>
      <w:r>
        <w:rPr>
          <w:b/>
        </w:rPr>
        <w:t>Assess the current posture first (read-only).</w:t>
      </w:r>
      <w:r>
        <w:t xml:space="preserve"> Capture the tenant sharing capability, OneDrive</w:t>
      </w:r>
    </w:p>
    <w:p>
      <w:r>
        <w:t xml:space="preserve">   sharing capability, default link type/permission, expiration settings, domain mode, guest-expiration    settings, per-site sharing capability for the sites in scope, and the external-user population. This    is the </w:t>
      </w:r>
      <w:r>
        <w:rPr>
          <w:rFonts w:ascii="Consolas" w:hAnsi="Consolas"/>
          <w:sz w:val="19"/>
        </w:rPr>
        <w:t>External Exposure – SPO – Discovery</w:t>
      </w:r>
      <w:r>
        <w:t xml:space="preserve"> baseline and the evidence for the policy decision.</w:t>
      </w:r>
    </w:p>
    <w:p>
      <w:pPr>
        <w:pStyle w:val="ListNumber"/>
      </w:pPr>
      <w:r>
        <w:rPr>
          <w:b/>
        </w:rPr>
        <w:t>Set the tenant sharing baseline.</w:t>
      </w:r>
      <w:r>
        <w:t xml:space="preserve"> With </w:t>
      </w:r>
      <w:r>
        <w:rPr>
          <w:rFonts w:ascii="Consolas" w:hAnsi="Consolas"/>
          <w:sz w:val="19"/>
        </w:rPr>
        <w:t>Set-SPOTenant</w:t>
      </w:r>
      <w:r>
        <w:t xml:space="preserve">, set the tenant </w:t>
      </w:r>
      <w:r>
        <w:rPr>
          <w:rFonts w:ascii="Consolas" w:hAnsi="Consolas"/>
          <w:sz w:val="19"/>
        </w:rPr>
        <w:t>SharingCapability</w:t>
      </w:r>
      <w:r>
        <w:t xml:space="preserve"> to</w:t>
      </w:r>
    </w:p>
    <w:p>
      <w:r>
        <w:t xml:space="preserve">   the approved level, set </w:t>
      </w:r>
      <w:r>
        <w:rPr>
          <w:rFonts w:ascii="Consolas" w:hAnsi="Consolas"/>
          <w:sz w:val="19"/>
        </w:rPr>
        <w:t>DefaultSharingLinkType</w:t>
      </w:r>
      <w:r>
        <w:t xml:space="preserve"> to *Specific people* (</w:t>
      </w:r>
      <w:r>
        <w:rPr>
          <w:rFonts w:ascii="Consolas" w:hAnsi="Consolas"/>
          <w:sz w:val="19"/>
        </w:rPr>
        <w:t>Direct</w:t>
      </w:r>
      <w:r>
        <w:t xml:space="preserve">) and    </w:t>
      </w:r>
      <w:r>
        <w:rPr>
          <w:rFonts w:ascii="Consolas" w:hAnsi="Consolas"/>
          <w:sz w:val="19"/>
        </w:rPr>
        <w:t>DefaultLinkPermission</w:t>
      </w:r>
      <w:r>
        <w:t xml:space="preserve"> to *View*, require </w:t>
      </w:r>
      <w:r>
        <w:rPr>
          <w:b/>
        </w:rPr>
        <w:t>Anyone-link expiration</w:t>
      </w:r>
      <w:r>
        <w:t xml:space="preserve">    (</w:t>
      </w:r>
      <w:r>
        <w:rPr>
          <w:rFonts w:ascii="Consolas" w:hAnsi="Consolas"/>
          <w:sz w:val="19"/>
        </w:rPr>
        <w:t>RequireAnonymousLinksExpireInDays</w:t>
      </w:r>
      <w:r>
        <w:t xml:space="preserve">), require </w:t>
      </w:r>
      <w:r>
        <w:rPr>
          <w:b/>
        </w:rPr>
        <w:t>guest-access expiration</w:t>
      </w:r>
      <w:r>
        <w:t xml:space="preserve">    (</w:t>
      </w:r>
      <w:r>
        <w:rPr>
          <w:rFonts w:ascii="Consolas" w:hAnsi="Consolas"/>
          <w:sz w:val="19"/>
        </w:rPr>
        <w:t>ExternalUserExpirationRequired</w:t>
      </w:r>
      <w:r>
        <w:t xml:space="preserve"> + </w:t>
      </w:r>
      <w:r>
        <w:rPr>
          <w:rFonts w:ascii="Consolas" w:hAnsi="Consolas"/>
          <w:sz w:val="19"/>
        </w:rPr>
        <w:t>ExternalUserExpireInDays</w:t>
      </w:r>
      <w:r>
        <w:t xml:space="preserve">), and set the </w:t>
      </w:r>
      <w:r>
        <w:rPr>
          <w:b/>
        </w:rPr>
        <w:t>domain restriction    mode</w:t>
      </w:r>
      <w:r>
        <w:t xml:space="preserve"> and its allow/block list. This is </w:t>
      </w:r>
      <w:r>
        <w:rPr>
          <w:rFonts w:ascii="Consolas" w:hAnsi="Consolas"/>
          <w:sz w:val="19"/>
        </w:rPr>
        <w:t>Tenant Sharing Baseline – SPO – Prod</w:t>
      </w:r>
      <w:r>
        <w:t>.</w:t>
      </w:r>
    </w:p>
    <w:p>
      <w:pPr>
        <w:pStyle w:val="ListNumber"/>
      </w:pPr>
      <w:r>
        <w:rPr>
          <w:b/>
        </w:rPr>
        <w:t>Align OneDrive.</w:t>
      </w:r>
      <w:r>
        <w:t xml:space="preserve"> Set </w:t>
      </w:r>
      <w:r>
        <w:rPr>
          <w:rFonts w:ascii="Consolas" w:hAnsi="Consolas"/>
          <w:sz w:val="19"/>
        </w:rPr>
        <w:t>OneDriveSharingCapability</w:t>
      </w:r>
      <w:r>
        <w:t xml:space="preserve"> no looser than the SharePoint tenant setting</w:t>
      </w:r>
    </w:p>
    <w:p>
      <w:r>
        <w:t xml:space="preserve">   (it cannot exceed it) so personal OneDrive sharing matches policy.</w:t>
      </w:r>
    </w:p>
    <w:p>
      <w:pPr>
        <w:pStyle w:val="ListNumber"/>
      </w:pPr>
      <w:r>
        <w:rPr>
          <w:b/>
        </w:rPr>
        <w:t>Tighten sites that need it.</w:t>
      </w:r>
      <w:r>
        <w:t xml:space="preserve"> With </w:t>
      </w:r>
      <w:r>
        <w:rPr>
          <w:rFonts w:ascii="Consolas" w:hAnsi="Consolas"/>
          <w:sz w:val="19"/>
        </w:rPr>
        <w:t>Set-SPOSite</w:t>
      </w:r>
      <w:r>
        <w:t>, set a more restrictive **per-site</w:t>
      </w:r>
    </w:p>
    <w:p>
      <w:r>
        <w:t xml:space="preserve">   </w:t>
      </w:r>
      <w:r>
        <w:rPr>
          <w:rFonts w:ascii="Consolas" w:hAnsi="Consolas"/>
          <w:sz w:val="19"/>
        </w:rPr>
        <w:t>SharingCapability</w:t>
      </w:r>
      <w:r>
        <w:rPr>
          <w:b/>
        </w:rPr>
        <w:t xml:space="preserve">, per-site link defaults, per-site domain lists, and per-site Anyone-link    expiration overrides (`OverrideTenantAnonymousLinkExpirationPolicy`) on the sites that hold sensitive    content — a site can be </w:t>
      </w:r>
      <w:r>
        <w:t>tighter** than the tenant, never looser.</w:t>
      </w:r>
    </w:p>
    <w:p>
      <w:pPr>
        <w:pStyle w:val="ListNumber"/>
      </w:pPr>
      <w:r>
        <w:rPr>
          <w:b/>
        </w:rPr>
        <w:t>Apply sensitivity-label container controls.</w:t>
      </w:r>
      <w:r>
        <w:t xml:space="preserve"> For Group-connected sites, apply the compliance-owned</w:t>
      </w:r>
    </w:p>
    <w:p>
      <w:r>
        <w:t xml:space="preserve">   </w:t>
      </w:r>
      <w:r>
        <w:rPr>
          <w:b/>
        </w:rPr>
        <w:t>sensitivity label</w:t>
      </w:r>
      <w:r>
        <w:t xml:space="preserve"> whose </w:t>
      </w:r>
      <w:r>
        <w:rPr>
          <w:b/>
        </w:rPr>
        <w:t>container settings</w:t>
      </w:r>
      <w:r>
        <w:t xml:space="preserve"> enforce external-sharing scope (and privacy /    unmanaged-device access) at the container level — </w:t>
      </w:r>
      <w:r>
        <w:rPr>
          <w:rFonts w:ascii="Consolas" w:hAnsi="Consolas"/>
          <w:sz w:val="19"/>
        </w:rPr>
        <w:t>Container Label – &lt;Level&gt; – Prod</w:t>
      </w:r>
      <w:r>
        <w:t>. The label is    published by the compliance owner; this solution applies it.</w:t>
      </w:r>
    </w:p>
    <w:p>
      <w:pPr>
        <w:pStyle w:val="ListNumber"/>
      </w:pPr>
      <w:r>
        <w:rPr>
          <w:b/>
        </w:rPr>
        <w:t>Stand up guest access reviews.</w:t>
      </w:r>
      <w:r>
        <w:t xml:space="preserve"> Use </w:t>
      </w:r>
      <w:r>
        <w:rPr>
          <w:b/>
        </w:rPr>
        <w:t>Microsoft Entra Access Reviews</w:t>
      </w:r>
      <w:r>
        <w:t xml:space="preserve"> (Graph / Entra portal) to</w:t>
      </w:r>
    </w:p>
    <w:p>
      <w:r>
        <w:t xml:space="preserve">   review the guest population and the membership of externally-shared groups on a recurring cadence —    </w:t>
      </w:r>
      <w:r>
        <w:rPr>
          <w:rFonts w:ascii="Consolas" w:hAnsi="Consolas"/>
          <w:sz w:val="19"/>
        </w:rPr>
        <w:t>Access Review – Guests – Quarterly</w:t>
      </w:r>
      <w:r>
        <w:t xml:space="preserve"> — so access that is no longer needed is removed.</w:t>
      </w:r>
    </w:p>
    <w:p>
      <w:pPr>
        <w:pStyle w:val="ListNumber"/>
      </w:pPr>
      <w:r>
        <w:rPr>
          <w:b/>
        </w:rPr>
        <w:t>Report external exposure on a cadence.</w:t>
      </w:r>
      <w:r>
        <w:t xml:space="preserve"> Enumerate sharing links and external principals across the</w:t>
      </w:r>
    </w:p>
    <w:p>
      <w:r>
        <w:t xml:space="preserve">   sites in scope, plus the SharePoint </w:t>
      </w:r>
      <w:r>
        <w:rPr>
          <w:b/>
        </w:rPr>
        <w:t>Data Access Governance (DAG)</w:t>
      </w:r>
      <w:r>
        <w:t xml:space="preserve"> reports, to produce    </w:t>
      </w:r>
      <w:r>
        <w:rPr>
          <w:rFonts w:ascii="Consolas" w:hAnsi="Consolas"/>
          <w:sz w:val="19"/>
        </w:rPr>
        <w:t>External Exposure – SPO – Report</w:t>
      </w:r>
      <w:r>
        <w:t xml:space="preserve"> — the recurring audit artifact.</w:t>
      </w:r>
    </w:p>
    <w:p>
      <w:r>
        <w:t xml:space="preserve">Every change is </w:t>
      </w:r>
      <w:r>
        <w:rPr>
          <w:b/>
        </w:rPr>
        <w:t>pilot-first</w:t>
      </w:r>
      <w:r>
        <w:t xml:space="preserve">, on a named </w:t>
      </w:r>
      <w:r>
        <w:rPr>
          <w:rFonts w:ascii="Consolas" w:hAnsi="Consolas"/>
          <w:sz w:val="19"/>
        </w:rPr>
        <w:t>Sharing Scope – Pilot – Stage1</w:t>
      </w:r>
      <w:r>
        <w:t xml:space="preserve"> set, with explicit pass/fail gates and a rollback, before expanding to </w:t>
      </w:r>
      <w:r>
        <w:rPr>
          <w:rFonts w:ascii="Consolas" w:hAnsi="Consolas"/>
          <w:sz w:val="19"/>
        </w:rPr>
        <w:t>Sharing Scope – Broad – Stage2</w:t>
      </w:r>
      <w:r>
        <w:t>.</w:t>
      </w:r>
    </w:p>
    <w:p>
      <w:pPr>
        <w:pStyle w:val="Heading2"/>
      </w:pPr>
      <w:r>
        <w:t>The reference model (artifacts this solution creates)</w:t>
      </w:r>
    </w:p>
    <w:p>
      <w:r>
        <w:t xml:space="preserve">Every artifact is named </w:t>
      </w:r>
      <w:r>
        <w:rPr>
          <w:rFonts w:ascii="Consolas" w:hAnsi="Consolas"/>
          <w:sz w:val="19"/>
        </w:rPr>
        <w:t>&lt;Purpose&gt; – &lt;Scope&gt; – &lt;Stage&gt;</w:t>
      </w:r>
      <w:r>
        <w:t xml:space="preserve"> and reused verbatim across the docs, scripts, the admin centers, and reports.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Read-only external-exposure baseline export</w:t>
            </w:r>
          </w:p>
        </w:tc>
        <w:tc>
          <w:tcPr>
            <w:tcW w:type="dxa" w:w="4320"/>
          </w:tcPr>
          <w:p>
            <w:r>
              <w:rPr>
                <w:rFonts w:ascii="Consolas" w:hAnsi="Consolas"/>
                <w:sz w:val="19"/>
              </w:rPr>
              <w:t>External Exposure – SPO – Discovery</w:t>
            </w:r>
          </w:p>
        </w:tc>
      </w:tr>
      <w:tr>
        <w:tc>
          <w:tcPr>
            <w:tcW w:type="dxa" w:w="4320"/>
          </w:tcPr>
          <w:p>
            <w:r>
              <w:t>Tenant + OneDrive sharing baseline (Set-SPOTenant)</w:t>
            </w:r>
          </w:p>
        </w:tc>
        <w:tc>
          <w:tcPr>
            <w:tcW w:type="dxa" w:w="4320"/>
          </w:tcPr>
          <w:p>
            <w:r>
              <w:rPr>
                <w:rFonts w:ascii="Consolas" w:hAnsi="Consolas"/>
                <w:sz w:val="19"/>
              </w:rPr>
              <w:t>Tenant Sharing Baseline – SPO – Prod</w:t>
            </w:r>
          </w:p>
        </w:tc>
      </w:tr>
      <w:tr>
        <w:tc>
          <w:tcPr>
            <w:tcW w:type="dxa" w:w="4320"/>
          </w:tcPr>
          <w:p>
            <w:r>
              <w:t>Pilot site scope</w:t>
            </w:r>
          </w:p>
        </w:tc>
        <w:tc>
          <w:tcPr>
            <w:tcW w:type="dxa" w:w="4320"/>
          </w:tcPr>
          <w:p>
            <w:r>
              <w:rPr>
                <w:rFonts w:ascii="Consolas" w:hAnsi="Consolas"/>
                <w:sz w:val="19"/>
              </w:rPr>
              <w:t>Sharing Scope – Pilot – Stage1</w:t>
            </w:r>
          </w:p>
        </w:tc>
      </w:tr>
      <w:tr>
        <w:tc>
          <w:tcPr>
            <w:tcW w:type="dxa" w:w="4320"/>
          </w:tcPr>
          <w:p>
            <w:r>
              <w:t>Broad site scope</w:t>
            </w:r>
          </w:p>
        </w:tc>
        <w:tc>
          <w:tcPr>
            <w:tcW w:type="dxa" w:w="4320"/>
          </w:tcPr>
          <w:p>
            <w:r>
              <w:rPr>
                <w:rFonts w:ascii="Consolas" w:hAnsi="Consolas"/>
                <w:sz w:val="19"/>
              </w:rPr>
              <w:t>Sharing Scope – Broad – Stage2</w:t>
            </w:r>
          </w:p>
        </w:tc>
      </w:tr>
      <w:tr>
        <w:tc>
          <w:tcPr>
            <w:tcW w:type="dxa" w:w="4320"/>
          </w:tcPr>
          <w:p>
            <w:r>
              <w:t>Per-site tightened sharing (Set-SPOSite)</w:t>
            </w:r>
          </w:p>
        </w:tc>
        <w:tc>
          <w:tcPr>
            <w:tcW w:type="dxa" w:w="4320"/>
          </w:tcPr>
          <w:p>
            <w:r>
              <w:rPr>
                <w:rFonts w:ascii="Consolas" w:hAnsi="Consolas"/>
                <w:sz w:val="19"/>
              </w:rPr>
              <w:t>Site Sharing – &lt;SiteName&gt; – Prod</w:t>
            </w:r>
          </w:p>
        </w:tc>
      </w:tr>
      <w:tr>
        <w:tc>
          <w:tcPr>
            <w:tcW w:type="dxa" w:w="4320"/>
          </w:tcPr>
          <w:p>
            <w:r>
              <w:t>Default sharing-link type/permission</w:t>
            </w:r>
          </w:p>
        </w:tc>
        <w:tc>
          <w:tcPr>
            <w:tcW w:type="dxa" w:w="4320"/>
          </w:tcPr>
          <w:p>
            <w:r>
              <w:rPr>
                <w:rFonts w:ascii="Consolas" w:hAnsi="Consolas"/>
                <w:sz w:val="19"/>
              </w:rPr>
              <w:t>Link Default – Specific-People-View – Prod</w:t>
            </w:r>
          </w:p>
        </w:tc>
      </w:tr>
      <w:tr>
        <w:tc>
          <w:tcPr>
            <w:tcW w:type="dxa" w:w="4320"/>
          </w:tcPr>
          <w:p>
            <w:r>
              <w:t>Anyone-link expiration policy</w:t>
            </w:r>
          </w:p>
        </w:tc>
        <w:tc>
          <w:tcPr>
            <w:tcW w:type="dxa" w:w="4320"/>
          </w:tcPr>
          <w:p>
            <w:r>
              <w:rPr>
                <w:rFonts w:ascii="Consolas" w:hAnsi="Consolas"/>
                <w:sz w:val="19"/>
              </w:rPr>
              <w:t>Anyone Link Expiration – 30d – Prod</w:t>
            </w:r>
          </w:p>
        </w:tc>
      </w:tr>
      <w:tr>
        <w:tc>
          <w:tcPr>
            <w:tcW w:type="dxa" w:w="4320"/>
          </w:tcPr>
          <w:p>
            <w:r>
              <w:t>Guest-access expiration policy</w:t>
            </w:r>
          </w:p>
        </w:tc>
        <w:tc>
          <w:tcPr>
            <w:tcW w:type="dxa" w:w="4320"/>
          </w:tcPr>
          <w:p>
            <w:r>
              <w:rPr>
                <w:rFonts w:ascii="Consolas" w:hAnsi="Consolas"/>
                <w:sz w:val="19"/>
              </w:rPr>
              <w:t>Guest Expiration – 60d – Prod</w:t>
            </w:r>
          </w:p>
        </w:tc>
      </w:tr>
      <w:tr>
        <w:tc>
          <w:tcPr>
            <w:tcW w:type="dxa" w:w="4320"/>
          </w:tcPr>
          <w:p>
            <w:r>
              <w:t>Domain allow-list (share only to these)</w:t>
            </w:r>
          </w:p>
        </w:tc>
        <w:tc>
          <w:tcPr>
            <w:tcW w:type="dxa" w:w="4320"/>
          </w:tcPr>
          <w:p>
            <w:r>
              <w:rPr>
                <w:rFonts w:ascii="Consolas" w:hAnsi="Consolas"/>
                <w:sz w:val="19"/>
              </w:rPr>
              <w:t>Domain Allowlist – Partners – Prod</w:t>
            </w:r>
          </w:p>
        </w:tc>
      </w:tr>
      <w:tr>
        <w:tc>
          <w:tcPr>
            <w:tcW w:type="dxa" w:w="4320"/>
          </w:tcPr>
          <w:p>
            <w:r>
              <w:t>Domain block-list (never share to these)</w:t>
            </w:r>
          </w:p>
        </w:tc>
        <w:tc>
          <w:tcPr>
            <w:tcW w:type="dxa" w:w="4320"/>
          </w:tcPr>
          <w:p>
            <w:r>
              <w:rPr>
                <w:rFonts w:ascii="Consolas" w:hAnsi="Consolas"/>
                <w:sz w:val="19"/>
              </w:rPr>
              <w:t>Domain Blocklist – Restricted – Prod</w:t>
            </w:r>
          </w:p>
        </w:tc>
      </w:tr>
      <w:tr>
        <w:tc>
          <w:tcPr>
            <w:tcW w:type="dxa" w:w="4320"/>
          </w:tcPr>
          <w:p>
            <w:r>
              <w:t>Sensitivity label applied to a container</w:t>
            </w:r>
          </w:p>
        </w:tc>
        <w:tc>
          <w:tcPr>
            <w:tcW w:type="dxa" w:w="4320"/>
          </w:tcPr>
          <w:p>
            <w:r>
              <w:rPr>
                <w:rFonts w:ascii="Consolas" w:hAnsi="Consolas"/>
                <w:sz w:val="19"/>
              </w:rPr>
              <w:t>Container Label – &lt;Level&gt; – Prod</w:t>
            </w:r>
          </w:p>
        </w:tc>
      </w:tr>
      <w:tr>
        <w:tc>
          <w:tcPr>
            <w:tcW w:type="dxa" w:w="4320"/>
          </w:tcPr>
          <w:p>
            <w:r>
              <w:t>Recurring guest access review</w:t>
            </w:r>
          </w:p>
        </w:tc>
        <w:tc>
          <w:tcPr>
            <w:tcW w:type="dxa" w:w="4320"/>
          </w:tcPr>
          <w:p>
            <w:r>
              <w:rPr>
                <w:rFonts w:ascii="Consolas" w:hAnsi="Consolas"/>
                <w:sz w:val="19"/>
              </w:rPr>
              <w:t>Access Review – Guests – Quarterly</w:t>
            </w:r>
          </w:p>
        </w:tc>
      </w:tr>
      <w:tr>
        <w:tc>
          <w:tcPr>
            <w:tcW w:type="dxa" w:w="4320"/>
          </w:tcPr>
          <w:p>
            <w:r>
              <w:t>Recurring external-exposure report</w:t>
            </w:r>
          </w:p>
        </w:tc>
        <w:tc>
          <w:tcPr>
            <w:tcW w:type="dxa" w:w="4320"/>
          </w:tcPr>
          <w:p>
            <w:r>
              <w:rPr>
                <w:rFonts w:ascii="Consolas" w:hAnsi="Consolas"/>
                <w:sz w:val="19"/>
              </w:rPr>
              <w:t>External Exposure – SPO – Report</w:t>
            </w:r>
          </w:p>
        </w:tc>
      </w:tr>
    </w:tbl>
    <w:p>
      <w:pPr>
        <w:ind w:left="432"/>
      </w:pPr>
      <w:r>
        <w:rPr>
          <w:i/>
          <w:color w:val="2E86C1"/>
        </w:rPr>
        <w:t>Replace &lt;SiteName&gt; and &lt;Level&gt; with your real site title and your published sensitivity-label name. The domain lists, expiration values (30d/60d are illustrative), and label names are the policy owner's determination — do not invent them.</w:t>
      </w:r>
    </w:p>
    <w:p>
      <w:pPr>
        <w:pStyle w:val="Heading2"/>
      </w:pPr>
      <w:r>
        <w:t>Benefits</w:t>
      </w:r>
    </w:p>
    <w:p>
      <w:pPr>
        <w:pStyle w:val="ListBullet"/>
      </w:pPr>
      <w:r>
        <w:t xml:space="preserve">Sharing is </w:t>
      </w:r>
      <w:r>
        <w:rPr>
          <w:b/>
        </w:rPr>
        <w:t>enabled but bounded</w:t>
      </w:r>
      <w:r>
        <w:t xml:space="preserve"> — the tenant/OneDrive/site capability matches approved policy, not</w:t>
      </w:r>
    </w:p>
    <w:p>
      <w:r>
        <w:t xml:space="preserve">  the Microsoft default.</w:t>
      </w:r>
    </w:p>
    <w:p>
      <w:pPr>
        <w:pStyle w:val="ListBullet"/>
      </w:pPr>
      <w:r>
        <w:t xml:space="preserve">New links default to </w:t>
      </w:r>
      <w:r>
        <w:rPr>
          <w:b/>
        </w:rPr>
        <w:t>Specific people / View</w:t>
      </w:r>
      <w:r>
        <w:t xml:space="preserve"> and </w:t>
      </w:r>
      <w:r>
        <w:rPr>
          <w:b/>
        </w:rPr>
        <w:t>Anyone-links expire</w:t>
      </w:r>
      <w:r>
        <w:t>, so casual sharing stops</w:t>
      </w:r>
    </w:p>
    <w:p>
      <w:r>
        <w:t xml:space="preserve">  creating unauthenticated, permanent exposure.</w:t>
      </w:r>
    </w:p>
    <w:p>
      <w:pPr>
        <w:pStyle w:val="ListBullet"/>
      </w:pPr>
      <w:r>
        <w:t xml:space="preserve">External sharing is </w:t>
      </w:r>
      <w:r>
        <w:rPr>
          <w:b/>
        </w:rPr>
        <w:t>domain-restricted</w:t>
      </w:r>
      <w:r>
        <w:t xml:space="preserve"> — only trusted partner domains (allow-list) or never</w:t>
      </w:r>
    </w:p>
    <w:p>
      <w:r>
        <w:t xml:space="preserve">  blocked domains (block-list).</w:t>
      </w:r>
    </w:p>
    <w:p>
      <w:pPr>
        <w:pStyle w:val="ListBullet"/>
      </w:pPr>
      <w:r>
        <w:t xml:space="preserve">Guests are </w:t>
      </w:r>
      <w:r>
        <w:rPr>
          <w:b/>
        </w:rPr>
        <w:t>time-boxed and reviewed</w:t>
      </w:r>
      <w:r>
        <w:t xml:space="preserve"> on a cadence, so external access does not accumulate.</w:t>
      </w:r>
    </w:p>
    <w:p>
      <w:pPr>
        <w:pStyle w:val="ListBullet"/>
      </w:pPr>
      <w:r>
        <w:t xml:space="preserve">External exposure is </w:t>
      </w:r>
      <w:r>
        <w:rPr>
          <w:b/>
        </w:rPr>
        <w:t>visible and auditable</w:t>
      </w:r>
      <w:r>
        <w:t xml:space="preserve"> through a recurring report and the DAG reports.</w:t>
      </w:r>
    </w:p>
    <w:p>
      <w:pPr>
        <w:pStyle w:val="ListBullet"/>
      </w:pPr>
      <w:r>
        <w:t xml:space="preserve">Every change is </w:t>
      </w:r>
      <w:r>
        <w:rPr>
          <w:b/>
        </w:rPr>
        <w:t>pilot-first</w:t>
      </w:r>
      <w:r>
        <w:t xml:space="preserve"> with pass/fail gates and a rollback, so tenant-wide sharing — a</w:t>
      </w:r>
    </w:p>
    <w:p>
      <w:r>
        <w:t xml:space="preserve">  high-impact change — is de-risked.</w:t>
      </w:r>
    </w:p>
    <w:p>
      <w:pPr>
        <w:pStyle w:val="Heading2"/>
      </w:pPr>
      <w:r>
        <w:t>Limitations (be honest with buyers)</w:t>
      </w:r>
    </w:p>
    <w:p>
      <w:pPr>
        <w:pStyle w:val="ListBullet"/>
      </w:pPr>
      <w:r>
        <w:rPr>
          <w:b/>
        </w:rPr>
        <w:t>Site sharing cannot exceed tenant sharing.</w:t>
      </w:r>
      <w:r>
        <w:t xml:space="preserve"> A per-site </w:t>
      </w:r>
      <w:r>
        <w:rPr>
          <w:rFonts w:ascii="Consolas" w:hAnsi="Consolas"/>
          <w:sz w:val="19"/>
        </w:rPr>
        <w:t>SharingCapability</w:t>
      </w:r>
      <w:r>
        <w:t xml:space="preserve"> can only be **equal to</w:t>
      </w:r>
    </w:p>
    <w:p>
      <w:r>
        <w:t xml:space="preserve">  or more restrictive</w:t>
      </w:r>
      <w:r>
        <w:rPr>
          <w:b/>
        </w:rPr>
        <w:t xml:space="preserve"> than the tenant setting; you cannot make one site "Anyone" if the tenant is   "New and existing guests". Tightening the tenant setting </w:t>
      </w:r>
      <w:r>
        <w:t>retroactively caps** looser sites.</w:t>
      </w:r>
    </w:p>
    <w:p>
      <w:pPr>
        <w:pStyle w:val="ListBullet"/>
      </w:pPr>
      <w:r>
        <w:rPr>
          <w:b/>
        </w:rPr>
        <w:t>Tightening tenant sharing can break existing links.</w:t>
      </w:r>
      <w:r>
        <w:t xml:space="preserve"> Reducing </w:t>
      </w:r>
      <w:r>
        <w:rPr>
          <w:rFonts w:ascii="Consolas" w:hAnsi="Consolas"/>
          <w:sz w:val="19"/>
        </w:rPr>
        <w:t>SharingCapability</w:t>
      </w:r>
      <w:r>
        <w:t xml:space="preserve"> (e.g. removing</w:t>
      </w:r>
    </w:p>
    <w:p>
      <w:r>
        <w:t xml:space="preserve">  Anyone) </w:t>
      </w:r>
      <w:r>
        <w:rPr>
          <w:b/>
        </w:rPr>
        <w:t>disables</w:t>
      </w:r>
      <w:r>
        <w:t xml:space="preserve"> existing links of the now-disallowed type. This is why the rollout is pilot-first   with a rollback and stakeholder sign-off.</w:t>
      </w:r>
    </w:p>
    <w:p>
      <w:pPr>
        <w:pStyle w:val="ListBullet"/>
      </w:pPr>
      <w:r>
        <w:rPr>
          <w:b/>
        </w:rPr>
        <w:t>Sharing settings are not instant tenant-wide.</w:t>
      </w:r>
      <w:r>
        <w:t xml:space="preserve"> </w:t>
      </w:r>
      <w:r>
        <w:rPr>
          <w:rFonts w:ascii="Consolas" w:hAnsi="Consolas"/>
          <w:sz w:val="19"/>
        </w:rPr>
        <w:t>Set-SPOTenant</w:t>
      </w:r>
      <w:r>
        <w:t xml:space="preserve"> changes can take time to propagate</w:t>
      </w:r>
    </w:p>
    <w:p>
      <w:r>
        <w:t xml:space="preserve">  across the service; validate after a propagation window, not immediately.</w:t>
      </w:r>
    </w:p>
    <w:p>
      <w:pPr>
        <w:pStyle w:val="ListBullet"/>
      </w:pPr>
      <w:r>
        <w:rPr>
          <w:b/>
        </w:rPr>
        <w:t>Sensitivity-label container controls are Purview-owned and license-dependent.</w:t>
      </w:r>
      <w:r>
        <w:t xml:space="preserve"> Applying a label</w:t>
      </w:r>
    </w:p>
    <w:p>
      <w:r>
        <w:t xml:space="preserve">  requires the label to be </w:t>
      </w:r>
      <w:r>
        <w:rPr>
          <w:b/>
        </w:rPr>
        <w:t>published</w:t>
      </w:r>
      <w:r>
        <w:t xml:space="preserve"> by the compliance owner, and container-label features depend on   the plan — </w:t>
      </w:r>
      <w:r>
        <w:rPr>
          <w:b/>
        </w:rPr>
        <w:t>verify in your tenant/plan</w:t>
      </w:r>
      <w:r>
        <w:t>. This solution applies a label; it does not author one.</w:t>
      </w:r>
    </w:p>
    <w:p>
      <w:pPr>
        <w:pStyle w:val="ListBullet"/>
      </w:pPr>
      <w:r>
        <w:rPr>
          <w:b/>
        </w:rPr>
        <w:t>Access Reviews are an Entra ID Governance feature and are license-dependent.</w:t>
      </w:r>
      <w:r>
        <w:t xml:space="preserve"> Entra Access Reviews</w:t>
      </w:r>
    </w:p>
    <w:p>
      <w:r>
        <w:t xml:space="preserve">  require </w:t>
      </w:r>
      <w:r>
        <w:rPr>
          <w:b/>
        </w:rPr>
        <w:t>Microsoft Entra ID P2 / Microsoft Entra ID Governance</w:t>
      </w:r>
      <w:r>
        <w:t xml:space="preserve"> licensing — </w:t>
      </w:r>
      <w:r>
        <w:rPr>
          <w:b/>
        </w:rPr>
        <w:t>verify in your   tenant/plan</w:t>
      </w:r>
      <w:r>
        <w:t>. Where that licensing is absent, this solution provides a scripted review artifact as a   fallback.</w:t>
      </w:r>
    </w:p>
    <w:p>
      <w:pPr>
        <w:pStyle w:val="ListBullet"/>
      </w:pPr>
      <w:r>
        <w:rPr>
          <w:b/>
        </w:rPr>
        <w:t>Reporting is a snapshot, and enumeration has limits.</w:t>
      </w:r>
      <w:r>
        <w:t xml:space="preserve"> Link/permission enumeration through Graph and</w:t>
      </w:r>
    </w:p>
    <w:p>
      <w:r>
        <w:t xml:space="preserve">  PnP reflects the moment it runs and can be throttled on very large tenants; treat the report as a   recurring cadence, not a live feed. The SharePoint </w:t>
      </w:r>
      <w:r>
        <w:rPr>
          <w:b/>
        </w:rPr>
        <w:t>DAG</w:t>
      </w:r>
      <w:r>
        <w:t xml:space="preserve"> reports themselves are a plan-dependent   admin-center feature.</w:t>
      </w:r>
    </w:p>
    <w:p>
      <w:pPr>
        <w:pStyle w:val="ListBullet"/>
      </w:pPr>
      <w:r>
        <w:rPr>
          <w:b/>
        </w:rPr>
        <w:t>Commercial vs Government clouds differ.</w:t>
      </w:r>
      <w:r>
        <w:t xml:space="preserve"> Admin-center and tenant URLs differ on **GCC / GCC High /</w:t>
      </w:r>
    </w:p>
    <w:p>
      <w:r>
        <w:t xml:space="preserve">  DoD</w:t>
      </w:r>
      <w:r>
        <w:rPr>
          <w:b/>
        </w:rPr>
        <w:t xml:space="preserve"> (`*.sharepoint.us`, `*.office365.us`, and Graph/endpoint variants); connect commands and some   feature availability differ — </w:t>
      </w:r>
      <w:r>
        <w:t>verify on your cloud**.</w:t>
      </w:r>
    </w:p>
    <w:p>
      <w:pPr>
        <w:pStyle w:val="Heading2"/>
      </w:pPr>
      <w:r>
        <w:t>The standard deployment model</w:t>
      </w:r>
    </w:p>
    <w:p>
      <w:pPr>
        <w:ind w:left="432"/>
      </w:pPr>
      <w:r>
        <w:rPr>
          <w:i/>
          <w:color w:val="2E86C1"/>
        </w:rPr>
        <w:t>Assess the current sharing/exposure posture and licensing → Design the tenant baseline, site tiers, link defaults, domain lists, and review cadence (with the policy owner) → Configure them → apply to a Pilot scope first → Validate (sharing scoped to policy, links defaulted + expiring, external exposure visible, stale access reviewed) → Expand to the broad scope. Pattern: Assess → Design → Configure → Pilot → Validate → Expand, with explicit pass/fail gates and a documented rollback. Tenant-wide sharing is high-impact — this is not optional.</w:t>
      </w:r>
    </w:p>
    <w:p>
      <w:pPr>
        <w:pStyle w:val="Heading1"/>
      </w:pPr>
      <w:r>
        <w:t>2. Requirements — SharePoint Online External Sharing &amp; Access Governance</w:t>
      </w:r>
    </w:p>
    <w:p>
      <w:r>
        <w:t xml:space="preserve">These are the </w:t>
      </w:r>
      <w:r>
        <w:rPr>
          <w:b/>
        </w:rPr>
        <w:t>solution-specific</w:t>
      </w:r>
      <w:r>
        <w:t xml:space="preserve"> prerequisites for external sharing &amp; access governance. They build </w:t>
      </w:r>
      <w:r>
        <w:rPr>
          <w:b/>
        </w:rPr>
        <w:t>on top of</w:t>
      </w:r>
      <w:r>
        <w:t xml:space="preserve"> the shared SharePoint-category requirements in </w:t>
      </w:r>
      <w:r>
        <w:rPr>
          <w:rFonts w:ascii="Consolas" w:hAnsi="Consolas"/>
          <w:sz w:val="19"/>
        </w:rPr>
        <w:t>global-requirements-sharepoint.md</w:t>
      </w:r>
      <w:r>
        <w:t xml:space="preserve"> (a licensed SharePoint Online / OneDrive tenant, least-privilege SharePoint admin access, the SPO Management Shell / PnP / Graph toolchain, an information-architecture + identity/group source of truth, a pilot scope + change control, and security/compliance/records stakeholders). Do not duplicate those six — verify them there first, then confirm the items below.</w:t>
      </w:r>
    </w:p>
    <w:p>
      <w:r>
        <w:t xml:space="preserve">Each item lists </w:t>
      </w:r>
      <w:r>
        <w:rPr>
          <w:b/>
        </w:rPr>
        <w:t>Description / Why / Verify / Implement if missing</w:t>
      </w:r>
      <w:r>
        <w:t>.</w:t>
      </w:r>
    </w:p>
    <w:p>
      <w:r>
        <w:t>__________________________________________________</w:t>
      </w:r>
    </w:p>
    <w:p>
      <w:pPr>
        <w:pStyle w:val="Heading2"/>
      </w:pPr>
      <w:r>
        <w:t>2.1 SharePoint Administrator role (and Global Admin only where noted)</w:t>
      </w:r>
    </w:p>
    <w:p>
      <w:pPr>
        <w:pStyle w:val="ListBullet"/>
      </w:pPr>
      <w:r>
        <w:rPr>
          <w:b/>
        </w:rPr>
        <w:t>Description:</w:t>
      </w:r>
      <w:r>
        <w:t xml:space="preserve"> The </w:t>
      </w:r>
      <w:r>
        <w:rPr>
          <w:b/>
        </w:rPr>
        <w:t>SharePoint Administrator</w:t>
      </w:r>
      <w:r>
        <w:t xml:space="preserve"> Entra role, which grants access to the SharePoint</w:t>
      </w:r>
    </w:p>
    <w:p>
      <w:r>
        <w:t xml:space="preserve">  admin center and the </w:t>
      </w:r>
      <w:r>
        <w:rPr>
          <w:rFonts w:ascii="Consolas" w:hAnsi="Consolas"/>
          <w:sz w:val="19"/>
        </w:rPr>
        <w:t>Set-SPOTenant</w:t>
      </w:r>
      <w:r>
        <w:t xml:space="preserve"> / </w:t>
      </w:r>
      <w:r>
        <w:rPr>
          <w:rFonts w:ascii="Consolas" w:hAnsi="Consolas"/>
          <w:sz w:val="19"/>
        </w:rPr>
        <w:t>Set-SPOSite</w:t>
      </w:r>
      <w:r>
        <w:t xml:space="preserve"> cmdlets. Tenant-wide sharing changes are made   here; a small number of adjacent tasks (publishing a sensitivity label, creating an Entra Access   Review) need </w:t>
      </w:r>
      <w:r>
        <w:rPr>
          <w:b/>
        </w:rPr>
        <w:t>Compliance/Purview</w:t>
      </w:r>
      <w:r>
        <w:t xml:space="preserve"> or </w:t>
      </w:r>
      <w:r>
        <w:rPr>
          <w:b/>
        </w:rPr>
        <w:t>Identity Governance</w:t>
      </w:r>
      <w:r>
        <w:t xml:space="preserve"> roles held by their respective owners.</w:t>
      </w:r>
    </w:p>
    <w:p>
      <w:pPr>
        <w:pStyle w:val="ListBullet"/>
      </w:pPr>
      <w:r>
        <w:rPr>
          <w:b/>
        </w:rPr>
        <w:t>Why required:</w:t>
      </w:r>
      <w:r>
        <w:t xml:space="preserve"> </w:t>
      </w:r>
      <w:r>
        <w:rPr>
          <w:rFonts w:ascii="Consolas" w:hAnsi="Consolas"/>
          <w:sz w:val="19"/>
        </w:rPr>
        <w:t>Set-SPOTenant</w:t>
      </w:r>
      <w:r>
        <w:t xml:space="preserve"> (tenant </w:t>
      </w:r>
      <w:r>
        <w:rPr>
          <w:rFonts w:ascii="Consolas" w:hAnsi="Consolas"/>
          <w:sz w:val="19"/>
        </w:rPr>
        <w:t>SharingCapability</w:t>
      </w:r>
      <w:r>
        <w:t>, default link type, expiration, domain</w:t>
      </w:r>
    </w:p>
    <w:p>
      <w:r>
        <w:t xml:space="preserve">  mode) requires SharePoint Administrator; you should </w:t>
      </w:r>
      <w:r>
        <w:rPr>
          <w:b/>
        </w:rPr>
        <w:t>not</w:t>
      </w:r>
      <w:r>
        <w:t xml:space="preserve"> run this work as Global Administrator by   default (least privilege).</w:t>
      </w:r>
    </w:p>
    <w:p>
      <w:pPr>
        <w:pStyle w:val="ListBullet"/>
      </w:pPr>
      <w:r>
        <w:rPr>
          <w:b/>
        </w:rPr>
        <w:t>How to verify:</w:t>
      </w:r>
      <w:r>
        <w:t xml:space="preserve"> Microsoft 365 admin center → </w:t>
      </w:r>
      <w:r>
        <w:rPr>
          <w:b/>
        </w:rPr>
        <w:t>Roles</w:t>
      </w:r>
      <w:r>
        <w:t>, or Entra admin center → **Roles &amp;</w:t>
      </w:r>
    </w:p>
    <w:p>
      <w:r>
        <w:t xml:space="preserve">  admins</w:t>
      </w:r>
      <w:r>
        <w:rPr>
          <w:b/>
        </w:rPr>
        <w:t xml:space="preserve">, confirm the operator holds </w:t>
      </w:r>
      <w:r>
        <w:t xml:space="preserve">SharePoint Administrator**. Confirm </w:t>
      </w:r>
      <w:r>
        <w:rPr>
          <w:rFonts w:ascii="Consolas" w:hAnsi="Consolas"/>
          <w:sz w:val="19"/>
        </w:rPr>
        <w:t>Connect-SPOService</w:t>
      </w:r>
      <w:r>
        <w:t xml:space="preserve"> to the   </w:t>
      </w:r>
      <w:r>
        <w:rPr>
          <w:rFonts w:ascii="Consolas" w:hAnsi="Consolas"/>
          <w:sz w:val="19"/>
        </w:rPr>
        <w:t>-admin</w:t>
      </w:r>
      <w:r>
        <w:t xml:space="preserve"> URL succeeds.</w:t>
      </w:r>
    </w:p>
    <w:p>
      <w:pPr>
        <w:pStyle w:val="ListBullet"/>
      </w:pPr>
      <w:r>
        <w:rPr>
          <w:b/>
        </w:rPr>
        <w:t>How to implement if missing:</w:t>
      </w:r>
      <w:r>
        <w:t xml:space="preserve"> Have a Global Administrator assign </w:t>
      </w:r>
      <w:r>
        <w:rPr>
          <w:b/>
        </w:rPr>
        <w:t>SharePoint Administrator</w:t>
      </w:r>
      <w:r>
        <w:t xml:space="preserve"> under</w:t>
      </w:r>
    </w:p>
    <w:p>
      <w:r>
        <w:t xml:space="preserve">  change control. For label publishing / access reviews, confirm the compliance and identity-governance   owners hold their roles — those steps are theirs, not the SharePoint admin's.</w:t>
      </w:r>
    </w:p>
    <w:p>
      <w:pPr>
        <w:pStyle w:val="Heading2"/>
      </w:pPr>
      <w:r>
        <w:t>2.2 SharePoint Online Management Shell connected to the admin endpoint</w:t>
      </w:r>
    </w:p>
    <w:p>
      <w:pPr>
        <w:pStyle w:val="ListBullet"/>
      </w:pPr>
      <w:r>
        <w:rPr>
          <w:b/>
        </w:rPr>
        <w:t>Description:</w:t>
      </w:r>
      <w:r>
        <w:t xml:space="preserve"> The </w:t>
      </w:r>
      <w:r>
        <w:rPr>
          <w:b/>
        </w:rPr>
        <w:t>Microsoft.Online.SharePoint.PowerShell</w:t>
      </w:r>
      <w:r>
        <w:t xml:space="preserve"> module (SharePoint Online Management</w:t>
      </w:r>
    </w:p>
    <w:p>
      <w:r>
        <w:t xml:space="preserve">  Shell), connected with </w:t>
      </w:r>
      <w:r>
        <w:rPr>
          <w:rFonts w:ascii="Consolas" w:hAnsi="Consolas"/>
          <w:sz w:val="19"/>
        </w:rPr>
        <w:t>Connect-SPOService -Url https://&lt;tenant&gt;-admin.sharepoint.com</w:t>
      </w:r>
      <w:r>
        <w:t xml:space="preserve"> (Commercial),   or the </w:t>
      </w:r>
      <w:r>
        <w:rPr>
          <w:b/>
        </w:rPr>
        <w:t>Government</w:t>
      </w:r>
      <w:r>
        <w:t xml:space="preserve"> admin URL for your cloud (e.g. </w:t>
      </w:r>
      <w:r>
        <w:rPr>
          <w:rFonts w:ascii="Consolas" w:hAnsi="Consolas"/>
          <w:sz w:val="19"/>
        </w:rPr>
        <w:t>https://&lt;tenant&gt;-admin.sharepoint.us</w:t>
      </w:r>
      <w:r>
        <w:t xml:space="preserve"> — </w:t>
      </w:r>
      <w:r>
        <w:rPr>
          <w:b/>
        </w:rPr>
        <w:t>verify   your cloud's admin host</w:t>
      </w:r>
      <w:r>
        <w:t>).</w:t>
      </w:r>
    </w:p>
    <w:p>
      <w:pPr>
        <w:pStyle w:val="ListBullet"/>
      </w:pPr>
      <w:r>
        <w:rPr>
          <w:b/>
        </w:rPr>
        <w:t>Why required:</w:t>
      </w:r>
      <w:r>
        <w:t xml:space="preserve"> All tenant/site sharing settings (</w:t>
      </w:r>
      <w:r>
        <w:rPr>
          <w:rFonts w:ascii="Consolas" w:hAnsi="Consolas"/>
          <w:sz w:val="19"/>
        </w:rPr>
        <w:t>Get-/Set-SPOTenant</w:t>
      </w:r>
      <w:r>
        <w:t xml:space="preserve">, </w:t>
      </w:r>
      <w:r>
        <w:rPr>
          <w:rFonts w:ascii="Consolas" w:hAnsi="Consolas"/>
          <w:sz w:val="19"/>
        </w:rPr>
        <w:t>Get-/Set-SPOSite</w:t>
      </w:r>
      <w:r>
        <w:t>,</w:t>
      </w:r>
    </w:p>
    <w:p>
      <w:r>
        <w:t xml:space="preserve">  </w:t>
      </w:r>
      <w:r>
        <w:rPr>
          <w:rFonts w:ascii="Consolas" w:hAnsi="Consolas"/>
          <w:sz w:val="19"/>
        </w:rPr>
        <w:t>Get-SPOExternalUser</w:t>
      </w:r>
      <w:r>
        <w:t xml:space="preserve">) run through this module against the </w:t>
      </w:r>
      <w:r>
        <w:rPr>
          <w:b/>
        </w:rPr>
        <w:t>admin</w:t>
      </w:r>
      <w:r>
        <w:t xml:space="preserve"> endpoint, not a site URL.</w:t>
      </w:r>
    </w:p>
    <w:p>
      <w:pPr>
        <w:pStyle w:val="ListBullet"/>
      </w:pPr>
      <w:r>
        <w:rPr>
          <w:b/>
        </w:rPr>
        <w:t>How to verify:</w:t>
      </w:r>
      <w:r>
        <w:t xml:space="preserve"> </w:t>
      </w:r>
      <w:r>
        <w:rPr>
          <w:rFonts w:ascii="Consolas" w:hAnsi="Consolas"/>
          <w:sz w:val="19"/>
        </w:rPr>
        <w:t>Get-Module -ListAvailable Microsoft.Online.SharePoint.PowerShell</w:t>
      </w:r>
      <w:r>
        <w:t>, then</w:t>
      </w:r>
    </w:p>
    <w:p>
      <w:r>
        <w:t xml:space="preserve">  </w:t>
      </w:r>
      <w:r>
        <w:rPr>
          <w:rFonts w:ascii="Consolas" w:hAnsi="Consolas"/>
          <w:sz w:val="19"/>
        </w:rPr>
        <w:t>Connect-SPOService -Url https://&lt;tenant&gt;-admin.sharepoint.com</w:t>
      </w:r>
      <w:r>
        <w:t xml:space="preserve"> and </w:t>
      </w:r>
      <w:r>
        <w:rPr>
          <w:rFonts w:ascii="Consolas" w:hAnsi="Consolas"/>
          <w:sz w:val="19"/>
        </w:rPr>
        <w:t>Get-SPOTenant</w:t>
      </w:r>
      <w:r>
        <w:t xml:space="preserve"> returns settings.</w:t>
      </w:r>
    </w:p>
    <w:p>
      <w:pPr>
        <w:pStyle w:val="ListBullet"/>
      </w:pPr>
      <w:r>
        <w:rPr>
          <w:b/>
        </w:rPr>
        <w:t>How to implement if missing:</w:t>
      </w:r>
      <w:r>
        <w:t xml:space="preserve"> `Install-Module Microsoft.Online.SharePoint.PowerShell -Scope</w:t>
      </w:r>
    </w:p>
    <w:p>
      <w:r>
        <w:t xml:space="preserve">  CurrentUser</w:t>
      </w:r>
      <w:r>
        <w:rPr>
          <w:rFonts w:ascii="Consolas" w:hAnsi="Consolas"/>
          <w:sz w:val="19"/>
        </w:rPr>
        <w:t xml:space="preserve">. On Government clouds pass </w:t>
      </w:r>
      <w:r>
        <w:t>-Region ITAR</w:t>
      </w:r>
      <w:r>
        <w:rPr>
          <w:rFonts w:ascii="Consolas" w:hAnsi="Consolas"/>
          <w:sz w:val="19"/>
        </w:rPr>
        <w:t xml:space="preserve">/the correct region and the </w:t>
      </w:r>
      <w:r>
        <w:t>.us` admin host.</w:t>
      </w:r>
    </w:p>
    <w:p>
      <w:pPr>
        <w:pStyle w:val="Heading2"/>
      </w:pPr>
      <w:r>
        <w:t>2.3 PnP PowerShell for link + permission enumeration</w:t>
      </w:r>
    </w:p>
    <w:p>
      <w:pPr>
        <w:pStyle w:val="ListBullet"/>
      </w:pPr>
      <w:r>
        <w:rPr>
          <w:b/>
        </w:rPr>
        <w:t>Description:</w:t>
      </w:r>
      <w:r>
        <w:t xml:space="preserve"> </w:t>
      </w:r>
      <w:r>
        <w:rPr>
          <w:b/>
        </w:rPr>
        <w:t>PnP.PowerShell</w:t>
      </w:r>
      <w:r>
        <w:t xml:space="preserve"> for enumerating sharing links and permissions at the site/file/</w:t>
      </w:r>
    </w:p>
    <w:p>
      <w:r>
        <w:t xml:space="preserve">  folder level (</w:t>
      </w:r>
      <w:r>
        <w:rPr>
          <w:rFonts w:ascii="Consolas" w:hAnsi="Consolas"/>
          <w:sz w:val="19"/>
        </w:rPr>
        <w:t>Get-PnPFileSharingLink</w:t>
      </w:r>
      <w:r>
        <w:t xml:space="preserve">, </w:t>
      </w:r>
      <w:r>
        <w:rPr>
          <w:rFonts w:ascii="Consolas" w:hAnsi="Consolas"/>
          <w:sz w:val="19"/>
        </w:rPr>
        <w:t>Get-PnPFolderSharingLink</w:t>
      </w:r>
      <w:r>
        <w:t xml:space="preserve">, </w:t>
      </w:r>
      <w:r>
        <w:rPr>
          <w:rFonts w:ascii="Consolas" w:hAnsi="Consolas"/>
          <w:sz w:val="19"/>
        </w:rPr>
        <w:t>Get-PnPTenantSite</w:t>
      </w:r>
      <w:r>
        <w:t xml:space="preserve">), connected   with </w:t>
      </w:r>
      <w:r>
        <w:rPr>
          <w:rFonts w:ascii="Consolas" w:hAnsi="Consolas"/>
          <w:sz w:val="19"/>
        </w:rPr>
        <w:t>Connect-PnPOnline</w:t>
      </w:r>
      <w:r>
        <w:t xml:space="preserve"> using an </w:t>
      </w:r>
      <w:r>
        <w:rPr>
          <w:b/>
        </w:rPr>
        <w:t>app registration</w:t>
      </w:r>
      <w:r>
        <w:t xml:space="preserve"> (interactive or certificate) with the   delegated/app permissions your tenant requires.</w:t>
      </w:r>
    </w:p>
    <w:p>
      <w:pPr>
        <w:pStyle w:val="ListBullet"/>
      </w:pPr>
      <w:r>
        <w:rPr>
          <w:b/>
        </w:rPr>
        <w:t>Why required:</w:t>
      </w:r>
      <w:r>
        <w:t xml:space="preserve"> Tenant/site *settings* come from SPO cmdlets, but the **actual sharing links and</w:t>
      </w:r>
    </w:p>
    <w:p>
      <w:r>
        <w:t xml:space="preserve">  external principals** (the exposure inventory that feeds </w:t>
      </w:r>
      <w:r>
        <w:rPr>
          <w:rFonts w:ascii="Consolas" w:hAnsi="Consolas"/>
          <w:sz w:val="19"/>
        </w:rPr>
        <w:t>External Exposure – SPO – Report</w:t>
      </w:r>
      <w:r>
        <w:t xml:space="preserve">) are read   through PnP / Graph, not </w:t>
      </w:r>
      <w:r>
        <w:rPr>
          <w:rFonts w:ascii="Consolas" w:hAnsi="Consolas"/>
          <w:sz w:val="19"/>
        </w:rPr>
        <w:t>Set-SPOTenant</w:t>
      </w:r>
      <w:r>
        <w:t>.</w:t>
      </w:r>
    </w:p>
    <w:p>
      <w:pPr>
        <w:pStyle w:val="ListBullet"/>
      </w:pPr>
      <w:r>
        <w:rPr>
          <w:b/>
        </w:rPr>
        <w:t>How to verify:</w:t>
      </w:r>
      <w:r>
        <w:t xml:space="preserve"> </w:t>
      </w:r>
      <w:r>
        <w:rPr>
          <w:rFonts w:ascii="Consolas" w:hAnsi="Consolas"/>
          <w:sz w:val="19"/>
        </w:rPr>
        <w:t>Get-Module -ListAvailable PnP.PowerShell</w:t>
      </w:r>
      <w:r>
        <w:t>; `Connect-PnPOnline -Url</w:t>
      </w:r>
    </w:p>
    <w:p>
      <w:r>
        <w:t xml:space="preserve">  https://&lt;tenant&gt;.sharepoint.com/sites/&lt;pilot&gt; -Interactive</w:t>
      </w:r>
      <w:r>
        <w:rPr>
          <w:rFonts w:ascii="Consolas" w:hAnsi="Consolas"/>
          <w:sz w:val="19"/>
        </w:rPr>
        <w:t xml:space="preserve"> succeeds and </w:t>
      </w:r>
      <w:r>
        <w:t>Get-PnPFileSharingLink`   runs against a document library.</w:t>
      </w:r>
    </w:p>
    <w:p>
      <w:pPr>
        <w:pStyle w:val="ListBullet"/>
      </w:pPr>
      <w:r>
        <w:rPr>
          <w:b/>
        </w:rPr>
        <w:t>How to implement if missing:</w:t>
      </w:r>
      <w:r>
        <w:t xml:space="preserve"> </w:t>
      </w:r>
      <w:r>
        <w:rPr>
          <w:rFonts w:ascii="Consolas" w:hAnsi="Consolas"/>
          <w:sz w:val="19"/>
        </w:rPr>
        <w:t>Install-Module PnP.PowerShell -Scope CurrentUser</w:t>
      </w:r>
      <w:r>
        <w:t>. Register the PnP</w:t>
      </w:r>
    </w:p>
    <w:p>
      <w:r>
        <w:t xml:space="preserve">  Entra app (</w:t>
      </w:r>
      <w:r>
        <w:rPr>
          <w:rFonts w:ascii="Consolas" w:hAnsi="Consolas"/>
          <w:sz w:val="19"/>
        </w:rPr>
        <w:t>Register-PnPEntraIDAppForInteractiveLogin</w:t>
      </w:r>
      <w:r>
        <w:t xml:space="preserve"> or your own app registration) and consent to   the required Sites/Graph permissions. Modern-auth only — </w:t>
      </w:r>
      <w:r>
        <w:rPr>
          <w:b/>
        </w:rPr>
        <w:t>no stored credentials in scripts.</w:t>
      </w:r>
    </w:p>
    <w:p>
      <w:pPr>
        <w:pStyle w:val="Heading2"/>
      </w:pPr>
      <w:r>
        <w:t>2.4 Microsoft Graph PowerShell for guests and access reviews</w:t>
      </w:r>
    </w:p>
    <w:p>
      <w:pPr>
        <w:pStyle w:val="ListBullet"/>
      </w:pPr>
      <w:r>
        <w:rPr>
          <w:b/>
        </w:rPr>
        <w:t>Description:</w:t>
      </w:r>
      <w:r>
        <w:t xml:space="preserve"> The </w:t>
      </w:r>
      <w:r>
        <w:rPr>
          <w:b/>
        </w:rPr>
        <w:t>Microsoft.Graph</w:t>
      </w:r>
      <w:r>
        <w:t xml:space="preserve"> PowerShell SDK, connected with </w:t>
      </w:r>
      <w:r>
        <w:rPr>
          <w:rFonts w:ascii="Consolas" w:hAnsi="Consolas"/>
          <w:sz w:val="19"/>
        </w:rPr>
        <w:t>Connect-MgGraph</w:t>
      </w:r>
      <w:r>
        <w:t xml:space="preserve"> using the</w:t>
      </w:r>
    </w:p>
    <w:p>
      <w:r>
        <w:t xml:space="preserve">  scopes the tasks need (e.g. </w:t>
      </w:r>
      <w:r>
        <w:rPr>
          <w:rFonts w:ascii="Consolas" w:hAnsi="Consolas"/>
          <w:sz w:val="19"/>
        </w:rPr>
        <w:t>Sites.Read.All</w:t>
      </w:r>
      <w:r>
        <w:t xml:space="preserve">, </w:t>
      </w:r>
      <w:r>
        <w:rPr>
          <w:rFonts w:ascii="Consolas" w:hAnsi="Consolas"/>
          <w:sz w:val="19"/>
        </w:rPr>
        <w:t>User.Read.All</w:t>
      </w:r>
      <w:r>
        <w:t xml:space="preserve"> for exposure reporting;   </w:t>
      </w:r>
      <w:r>
        <w:rPr>
          <w:rFonts w:ascii="Consolas" w:hAnsi="Consolas"/>
          <w:sz w:val="19"/>
        </w:rPr>
        <w:t>AccessReview.ReadWrite.All</w:t>
      </w:r>
      <w:r>
        <w:t xml:space="preserve"> for creating reviews — the latter held by the identity-governance owner).</w:t>
      </w:r>
    </w:p>
    <w:p>
      <w:pPr>
        <w:pStyle w:val="ListBullet"/>
      </w:pPr>
      <w:r>
        <w:rPr>
          <w:b/>
        </w:rPr>
        <w:t>Why required:</w:t>
      </w:r>
      <w:r>
        <w:t xml:space="preserve"> Guest enumeration and </w:t>
      </w:r>
      <w:r>
        <w:rPr>
          <w:b/>
        </w:rPr>
        <w:t>Entra Access Reviews</w:t>
      </w:r>
      <w:r>
        <w:t xml:space="preserve"> are Graph/Entra features; external</w:t>
      </w:r>
    </w:p>
    <w:p>
      <w:r>
        <w:t xml:space="preserve">  principals on sharing links resolve through Graph.</w:t>
      </w:r>
    </w:p>
    <w:p>
      <w:pPr>
        <w:pStyle w:val="ListBullet"/>
      </w:pPr>
      <w:r>
        <w:rPr>
          <w:b/>
        </w:rPr>
        <w:t>How to verify:</w:t>
      </w:r>
      <w:r>
        <w:t xml:space="preserve"> </w:t>
      </w:r>
      <w:r>
        <w:rPr>
          <w:rFonts w:ascii="Consolas" w:hAnsi="Consolas"/>
          <w:sz w:val="19"/>
        </w:rPr>
        <w:t>Connect-MgGraph -Scopes "Sites.Read.All","User.Read.All"</w:t>
      </w:r>
      <w:r>
        <w:t xml:space="preserve"> succeeds; `Get-MgUser</w:t>
      </w:r>
    </w:p>
    <w:p>
      <w:r>
        <w:t xml:space="preserve">  -Filter "userType eq 'Guest'"` returns the guest population.</w:t>
      </w:r>
    </w:p>
    <w:p>
      <w:pPr>
        <w:pStyle w:val="ListBullet"/>
      </w:pPr>
      <w:r>
        <w:rPr>
          <w:b/>
        </w:rPr>
        <w:t>How to implement if missing:</w:t>
      </w:r>
      <w:r>
        <w:t xml:space="preserve"> </w:t>
      </w:r>
      <w:r>
        <w:rPr>
          <w:rFonts w:ascii="Consolas" w:hAnsi="Consolas"/>
          <w:sz w:val="19"/>
        </w:rPr>
        <w:t>Install-Module Microsoft.Graph -Scope CurrentUser</w:t>
      </w:r>
      <w:r>
        <w:t>; consent to the</w:t>
      </w:r>
    </w:p>
    <w:p>
      <w:r>
        <w:t xml:space="preserve">  scopes. On Government clouds pass </w:t>
      </w:r>
      <w:r>
        <w:rPr>
          <w:rFonts w:ascii="Consolas" w:hAnsi="Consolas"/>
          <w:sz w:val="19"/>
        </w:rPr>
        <w:t>Connect-MgGraph -Environment USGov</w:t>
      </w:r>
      <w:r>
        <w:t>/</w:t>
      </w:r>
      <w:r>
        <w:rPr>
          <w:rFonts w:ascii="Consolas" w:hAnsi="Consolas"/>
          <w:sz w:val="19"/>
        </w:rPr>
        <w:t>USGovDoD</w:t>
      </w:r>
      <w:r>
        <w:t xml:space="preserve"> as appropriate.</w:t>
      </w:r>
    </w:p>
    <w:p>
      <w:pPr>
        <w:pStyle w:val="Heading2"/>
      </w:pPr>
      <w:r>
        <w:t>2.5 A documented external-sharing policy (from the policy owner)</w:t>
      </w:r>
    </w:p>
    <w:p>
      <w:pPr>
        <w:pStyle w:val="ListBullet"/>
      </w:pPr>
      <w:r>
        <w:rPr>
          <w:b/>
        </w:rPr>
        <w:t>Description:</w:t>
      </w:r>
      <w:r>
        <w:t xml:space="preserve"> A written statement of the </w:t>
      </w:r>
      <w:r>
        <w:rPr>
          <w:b/>
        </w:rPr>
        <w:t>approved</w:t>
      </w:r>
      <w:r>
        <w:t xml:space="preserve"> sharing posture: the tenant sharing level,</w:t>
      </w:r>
    </w:p>
    <w:p>
      <w:r>
        <w:t xml:space="preserve">  the default link type/permission, the Anyone-link expiration and guest-expiration values, the   </w:t>
      </w:r>
      <w:r>
        <w:rPr>
          <w:b/>
        </w:rPr>
        <w:t>allow-list or block-list of domains</w:t>
      </w:r>
      <w:r>
        <w:t>, which site tiers are "confidential" and how tight they must   be, and the guest-review cadence.</w:t>
      </w:r>
    </w:p>
    <w:p>
      <w:pPr>
        <w:pStyle w:val="ListBullet"/>
      </w:pPr>
      <w:r>
        <w:rPr>
          <w:b/>
        </w:rPr>
        <w:t>Why required:</w:t>
      </w:r>
      <w:r>
        <w:t xml:space="preserve"> Every setting this solution applies encodes a </w:t>
      </w:r>
      <w:r>
        <w:rPr>
          <w:b/>
        </w:rPr>
        <w:t>policy decision</w:t>
      </w:r>
      <w:r>
        <w:t>. The technical</w:t>
      </w:r>
    </w:p>
    <w:p>
      <w:r>
        <w:t xml:space="preserve">  method is ours; the *values* are the security/compliance owner's determination (see Overview →   "The determination boundary"). Configuring without an agreed policy risks either breaking   collaboration (too tight) or leaving exposure (too loose).</w:t>
      </w:r>
    </w:p>
    <w:p>
      <w:pPr>
        <w:pStyle w:val="ListBullet"/>
      </w:pPr>
      <w:r>
        <w:rPr>
          <w:b/>
        </w:rPr>
        <w:t>How to verify:</w:t>
      </w:r>
      <w:r>
        <w:t xml:space="preserve"> Confirm a signed-off policy document naming the values above and the approver.</w:t>
      </w:r>
    </w:p>
    <w:p>
      <w:pPr>
        <w:pStyle w:val="ListBullet"/>
      </w:pPr>
      <w:r>
        <w:rPr>
          <w:b/>
        </w:rPr>
        <w:t>How to implement if missing:</w:t>
      </w:r>
      <w:r>
        <w:t xml:space="preserve"> Run the </w:t>
      </w:r>
      <w:r>
        <w:rPr>
          <w:b/>
        </w:rPr>
        <w:t>Assess</w:t>
      </w:r>
      <w:r>
        <w:t xml:space="preserve"> stage (Discovery report) and workshop the policy</w:t>
      </w:r>
    </w:p>
    <w:p>
      <w:r>
        <w:t xml:space="preserve">  with the security/compliance stakeholders </w:t>
      </w:r>
      <w:r>
        <w:rPr>
          <w:b/>
        </w:rPr>
        <w:t>before</w:t>
      </w:r>
      <w:r>
        <w:t xml:space="preserve"> touching production sharing settings.</w:t>
      </w:r>
    </w:p>
    <w:p>
      <w:pPr>
        <w:pStyle w:val="Heading2"/>
      </w:pPr>
      <w:r>
        <w:t>2.6 Sensitivity labels published (if label-driven controls are in scope)</w:t>
      </w:r>
    </w:p>
    <w:p>
      <w:pPr>
        <w:pStyle w:val="ListBullet"/>
      </w:pPr>
      <w:r>
        <w:rPr>
          <w:b/>
        </w:rPr>
        <w:t>Description:</w:t>
      </w:r>
      <w:r>
        <w:t xml:space="preserve"> If the design uses </w:t>
      </w:r>
      <w:r>
        <w:rPr>
          <w:b/>
        </w:rPr>
        <w:t>sensitivity-label container controls</w:t>
      </w:r>
      <w:r>
        <w:t>, the labels must already</w:t>
      </w:r>
    </w:p>
    <w:p>
      <w:r>
        <w:t xml:space="preserve">  be </w:t>
      </w:r>
      <w:r>
        <w:rPr>
          <w:b/>
        </w:rPr>
        <w:t>created and published</w:t>
      </w:r>
      <w:r>
        <w:t xml:space="preserve"> in </w:t>
      </w:r>
      <w:r>
        <w:rPr>
          <w:b/>
        </w:rPr>
        <w:t>Microsoft Purview</w:t>
      </w:r>
      <w:r>
        <w:t xml:space="preserve"> by the compliance owner, with </w:t>
      </w:r>
      <w:r>
        <w:rPr>
          <w:b/>
        </w:rPr>
        <w:t>group &amp; site</w:t>
      </w:r>
      <w:r>
        <w:t xml:space="preserve">   (container) protection settings configured (privacy, external sharing, unmanaged-device access), and   container labeling </w:t>
      </w:r>
      <w:r>
        <w:rPr>
          <w:b/>
        </w:rPr>
        <w:t>enabled</w:t>
      </w:r>
      <w:r>
        <w:t xml:space="preserve"> for the tenant.</w:t>
      </w:r>
    </w:p>
    <w:p>
      <w:pPr>
        <w:pStyle w:val="ListBullet"/>
      </w:pPr>
      <w:r>
        <w:rPr>
          <w:b/>
        </w:rPr>
        <w:t>Why required:</w:t>
      </w:r>
      <w:r>
        <w:t xml:space="preserve"> This solution </w:t>
      </w:r>
      <w:r>
        <w:rPr>
          <w:b/>
        </w:rPr>
        <w:t>applies</w:t>
      </w:r>
      <w:r>
        <w:t xml:space="preserve"> a published label to a container (`Set-SPOSite</w:t>
      </w:r>
    </w:p>
    <w:p>
      <w:r>
        <w:t xml:space="preserve">  -SensitivityLabel &lt;id&gt;` / Purview) — it cannot apply a label that does not exist, and it does not   author label taxonomy or file-level encryption.</w:t>
      </w:r>
    </w:p>
    <w:p>
      <w:pPr>
        <w:pStyle w:val="ListBullet"/>
      </w:pPr>
      <w:r>
        <w:rPr>
          <w:b/>
        </w:rPr>
        <w:t>How to verify:</w:t>
      </w:r>
      <w:r>
        <w:t xml:space="preserve"> In the Purview portal → </w:t>
      </w:r>
      <w:r>
        <w:rPr>
          <w:b/>
        </w:rPr>
        <w:t>Information protection → Labels</w:t>
      </w:r>
      <w:r>
        <w:t>, confirm the label</w:t>
      </w:r>
    </w:p>
    <w:p>
      <w:r>
        <w:t xml:space="preserve">  exists and is </w:t>
      </w:r>
      <w:r>
        <w:rPr>
          <w:b/>
        </w:rPr>
        <w:t>published</w:t>
      </w:r>
      <w:r>
        <w:t xml:space="preserve"> to the right scope, with container settings on. Container labeling for   SharePoint/Groups is enabled (a tenant-level enablement — </w:t>
      </w:r>
      <w:r>
        <w:rPr>
          <w:b/>
        </w:rPr>
        <w:t>verify in your tenant/plan</w:t>
      </w:r>
      <w:r>
        <w:t>, it is   license-dependent).</w:t>
      </w:r>
    </w:p>
    <w:p>
      <w:pPr>
        <w:pStyle w:val="ListBullet"/>
      </w:pPr>
      <w:r>
        <w:rPr>
          <w:b/>
        </w:rPr>
        <w:t>How to implement if missing:</w:t>
      </w:r>
      <w:r>
        <w:t xml:space="preserve"> The </w:t>
      </w:r>
      <w:r>
        <w:rPr>
          <w:b/>
        </w:rPr>
        <w:t>compliance owner</w:t>
      </w:r>
      <w:r>
        <w:t xml:space="preserve"> creates and publishes the label and enables</w:t>
      </w:r>
    </w:p>
    <w:p>
      <w:r>
        <w:t xml:space="preserve">  container labeling. If label-driven controls are not in scope, this requirement does not apply — use   site-level </w:t>
      </w:r>
      <w:r>
        <w:rPr>
          <w:rFonts w:ascii="Consolas" w:hAnsi="Consolas"/>
          <w:sz w:val="19"/>
        </w:rPr>
        <w:t>SharingCapability</w:t>
      </w:r>
      <w:r>
        <w:t xml:space="preserve"> instead.</w:t>
      </w:r>
    </w:p>
    <w:p>
      <w:pPr>
        <w:pStyle w:val="Heading2"/>
      </w:pPr>
      <w:r>
        <w:t>2.7 Entra ID Governance licensing for Access Reviews (if reviews are in scope)</w:t>
      </w:r>
    </w:p>
    <w:p>
      <w:pPr>
        <w:pStyle w:val="ListBullet"/>
      </w:pPr>
      <w:r>
        <w:rPr>
          <w:b/>
        </w:rPr>
        <w:t>Description:</w:t>
      </w:r>
      <w:r>
        <w:t xml:space="preserve"> </w:t>
      </w:r>
      <w:r>
        <w:rPr>
          <w:b/>
        </w:rPr>
        <w:t>Microsoft Entra ID P2</w:t>
      </w:r>
      <w:r>
        <w:t xml:space="preserve"> or </w:t>
      </w:r>
      <w:r>
        <w:rPr>
          <w:b/>
        </w:rPr>
        <w:t>Microsoft Entra ID Governance</w:t>
      </w:r>
      <w:r>
        <w:t xml:space="preserve"> licensing, required to</w:t>
      </w:r>
    </w:p>
    <w:p>
      <w:r>
        <w:t xml:space="preserve">  create and run </w:t>
      </w:r>
      <w:r>
        <w:rPr>
          <w:b/>
        </w:rPr>
        <w:t>Access Reviews</w:t>
      </w:r>
      <w:r>
        <w:t xml:space="preserve"> for the guest population and externally-shared groups.</w:t>
      </w:r>
    </w:p>
    <w:p>
      <w:pPr>
        <w:pStyle w:val="ListBullet"/>
      </w:pPr>
      <w:r>
        <w:rPr>
          <w:b/>
        </w:rPr>
        <w:t>Why required:</w:t>
      </w:r>
      <w:r>
        <w:t xml:space="preserve"> Recurring, attested guest access reviews (</w:t>
      </w:r>
      <w:r>
        <w:rPr>
          <w:rFonts w:ascii="Consolas" w:hAnsi="Consolas"/>
          <w:sz w:val="19"/>
        </w:rPr>
        <w:t>Access Review – Guests – Quarterly</w:t>
      </w:r>
      <w:r>
        <w:t>) are</w:t>
      </w:r>
    </w:p>
    <w:p>
      <w:r>
        <w:t xml:space="preserve">  an Entra ID Governance capability; the feature is </w:t>
      </w:r>
      <w:r>
        <w:rPr>
          <w:b/>
        </w:rPr>
        <w:t>not</w:t>
      </w:r>
      <w:r>
        <w:t xml:space="preserve"> available on lower plans.</w:t>
      </w:r>
    </w:p>
    <w:p>
      <w:pPr>
        <w:pStyle w:val="ListBullet"/>
      </w:pPr>
      <w:r>
        <w:rPr>
          <w:b/>
        </w:rPr>
        <w:t>How to verify:</w:t>
      </w:r>
      <w:r>
        <w:t xml:space="preserve"> Confirm the licensing in the M365 admin center; in the Entra admin center →</w:t>
      </w:r>
    </w:p>
    <w:p>
      <w:r>
        <w:t xml:space="preserve">  </w:t>
      </w:r>
      <w:r>
        <w:rPr>
          <w:b/>
        </w:rPr>
        <w:t>Identity Governance → Access reviews</w:t>
      </w:r>
      <w:r>
        <w:t>, confirm you can create a review.</w:t>
      </w:r>
    </w:p>
    <w:p>
      <w:pPr>
        <w:pStyle w:val="ListBullet"/>
      </w:pPr>
      <w:r>
        <w:rPr>
          <w:b/>
        </w:rPr>
        <w:t>How to implement if missing:</w:t>
      </w:r>
      <w:r>
        <w:t xml:space="preserve"> Acquire the licensing, </w:t>
      </w:r>
      <w:r>
        <w:rPr>
          <w:b/>
        </w:rPr>
        <w:t>or</w:t>
      </w:r>
      <w:r>
        <w:t xml:space="preserve"> use the scripted guest-review fallback</w:t>
      </w:r>
    </w:p>
    <w:p>
      <w:r>
        <w:t xml:space="preserve">  (</w:t>
      </w:r>
      <w:r>
        <w:rPr>
          <w:rFonts w:ascii="Consolas" w:hAnsi="Consolas"/>
          <w:sz w:val="19"/>
        </w:rPr>
        <w:t>SPOEXT-ExposureReport.ps1</w:t>
      </w:r>
      <w:r>
        <w:t xml:space="preserve"> enumerates guests + their external access for a manual attestation). The   fallback is a report, not an enforced governance workflow — flag the gap to the policy owner.</w:t>
      </w:r>
    </w:p>
    <w:p>
      <w:pPr>
        <w:pStyle w:val="Heading2"/>
      </w:pPr>
      <w:r>
        <w:t>2.8 A named pilot scope of sites and users</w:t>
      </w:r>
    </w:p>
    <w:p>
      <w:pPr>
        <w:pStyle w:val="ListBullet"/>
      </w:pPr>
      <w:r>
        <w:rPr>
          <w:b/>
        </w:rPr>
        <w:t>Description:</w:t>
      </w:r>
      <w:r>
        <w:t xml:space="preserve"> A concrete </w:t>
      </w:r>
      <w:r>
        <w:rPr>
          <w:rFonts w:ascii="Consolas" w:hAnsi="Consolas"/>
          <w:sz w:val="19"/>
        </w:rPr>
        <w:t>Sharing Scope – Pilot – Stage1</w:t>
      </w:r>
      <w:r>
        <w:t xml:space="preserve"> set — a handful of representative</w:t>
      </w:r>
    </w:p>
    <w:p>
      <w:r>
        <w:t xml:space="preserve">  site collections (a team site, a communication site, a "confidential" site) and, ideally, a set of   pilot OneDrive users — to validate settings on before tenant-wide change.</w:t>
      </w:r>
    </w:p>
    <w:p>
      <w:pPr>
        <w:pStyle w:val="ListBullet"/>
      </w:pPr>
      <w:r>
        <w:rPr>
          <w:b/>
        </w:rPr>
        <w:t>Why required:</w:t>
      </w:r>
      <w:r>
        <w:t xml:space="preserve"> Tenant </w:t>
      </w:r>
      <w:r>
        <w:rPr>
          <w:rFonts w:ascii="Consolas" w:hAnsi="Consolas"/>
          <w:sz w:val="19"/>
        </w:rPr>
        <w:t>SharingCapability</w:t>
      </w:r>
      <w:r>
        <w:t xml:space="preserve"> is tenant-wide and high-impact; site-level tightening and</w:t>
      </w:r>
    </w:p>
    <w:p>
      <w:r>
        <w:t xml:space="preserve">  link-default/expiration behavior must be proven on a small scope first. (Note: some tenant settings   are genuinely tenant-wide and cannot be piloted per-site — those are validated in a change window with   a rollback, per the Implementation guide.)</w:t>
      </w:r>
    </w:p>
    <w:p>
      <w:pPr>
        <w:pStyle w:val="ListBullet"/>
      </w:pPr>
      <w:r>
        <w:rPr>
          <w:b/>
        </w:rPr>
        <w:t>How to verify:</w:t>
      </w:r>
      <w:r>
        <w:t xml:space="preserve"> Confirm the named site URLs and pilot user list, and a change window/approval for</w:t>
      </w:r>
    </w:p>
    <w:p>
      <w:r>
        <w:t xml:space="preserve">  the tenant-wide portions.</w:t>
      </w:r>
    </w:p>
    <w:p>
      <w:pPr>
        <w:pStyle w:val="ListBullet"/>
      </w:pPr>
      <w:r>
        <w:rPr>
          <w:b/>
        </w:rPr>
        <w:t>How to implement if missing:</w:t>
      </w:r>
      <w:r>
        <w:t xml:space="preserve"> Select and document the pilot sites/users with the site owners, and</w:t>
      </w:r>
    </w:p>
    <w:p>
      <w:r>
        <w:t xml:space="preserve">  agree the change window and rollback with change control before Stage 2 (Configure).</w:t>
      </w:r>
    </w:p>
    <w:p>
      <w:pPr>
        <w:pStyle w:val="Heading1"/>
      </w:pPr>
      <w:r>
        <w:t>Global Requirements — SharePoint Online &amp; OneDrive Solutions</w:t>
      </w:r>
    </w:p>
    <w:p>
      <w:r>
        <w:t xml:space="preserve">These requirements apply to </w:t>
      </w:r>
      <w:r>
        <w:rPr>
          <w:b/>
        </w:rPr>
        <w:t>every</w:t>
      </w:r>
      <w:r>
        <w:t xml:space="preserve"> solution in the </w:t>
      </w:r>
      <w:r>
        <w:rPr>
          <w:b/>
        </w:rPr>
        <w:t>SharePoint</w:t>
      </w:r>
      <w:r>
        <w:t xml:space="preserve"> category (SharePoint Online architecture &amp; provisioning, external sharing, OneDrive for Business, migration to SPO, permissions, search, and records/retention). Verify each before starting a solution's implementation steps.</w:t>
      </w:r>
    </w:p>
    <w:p>
      <w:pPr>
        <w:ind w:left="432"/>
      </w:pPr>
      <w:r>
        <w:rPr>
          <w:i/>
          <w:color w:val="2E86C1"/>
        </w:rPr>
        <w:t>Vendor boundary (applies to every SharePoint solution). The SharePoint admin center, the Microsoft 365 admin center, the SharePoint Online Management Shell and PnP PowerShell, and Microsoft Graph are authored at exact, current click-by-click / cmdlet detail from Microsoft's public documentation. Where a capability, setting, or portal path is plan- or version-dependent (storage limits, sharing controls, Syntex/records features, Commercial vs Government cloud), it is cited or flagged "verify in your tenant" — never invented. Third-party migration and governance tools (e.g. ShareGate, Migration Manager, AvePoint) are integrated at the pattern level; their consoles are deferred to the vendor's docs. Automation is PowerShell (SPO Management Shell / PnP / Graph) — never with hardcoded credentials or secrets.</w:t>
      </w:r>
    </w:p>
    <w:p>
      <w:pPr>
        <w:pStyle w:val="Heading2"/>
      </w:pPr>
      <w:r>
        <w:t>1. Microsoft 365 tenant with SharePoint Online / OneDrive and licensing</w:t>
      </w:r>
    </w:p>
    <w:p>
      <w:pPr>
        <w:pStyle w:val="ListBullet"/>
      </w:pPr>
      <w:r>
        <w:rPr>
          <w:b/>
        </w:rPr>
        <w:t>Description:</w:t>
      </w:r>
      <w:r>
        <w:t xml:space="preserve"> A Microsoft 365 tenant with </w:t>
      </w:r>
      <w:r>
        <w:rPr>
          <w:b/>
        </w:rPr>
        <w:t>SharePoint Online</w:t>
      </w:r>
      <w:r>
        <w:t xml:space="preserve"> and </w:t>
      </w:r>
      <w:r>
        <w:rPr>
          <w:b/>
        </w:rPr>
        <w:t>OneDrive for Business</w:t>
      </w:r>
      <w:r>
        <w:t xml:space="preserve"> and</w:t>
      </w:r>
    </w:p>
    <w:p>
      <w:r>
        <w:t xml:space="preserve">  the licensing the capability requires (e.g. an E-plan for advanced records/retention, Syntex where used).</w:t>
      </w:r>
    </w:p>
    <w:p>
      <w:pPr>
        <w:pStyle w:val="ListBullet"/>
      </w:pPr>
      <w:r>
        <w:rPr>
          <w:b/>
        </w:rPr>
        <w:t>Why required:</w:t>
      </w:r>
      <w:r>
        <w:t xml:space="preserve"> All site, sharing, OneDrive, and records configuration depends on the right plan.</w:t>
      </w:r>
    </w:p>
    <w:p>
      <w:pPr>
        <w:pStyle w:val="ListBullet"/>
      </w:pPr>
      <w:r>
        <w:rPr>
          <w:b/>
        </w:rPr>
        <w:t>How to verify:</w:t>
      </w:r>
      <w:r>
        <w:t xml:space="preserve"> In the M365 admin center confirm the SharePoint/OneDrive subscription and add-ons.</w:t>
      </w:r>
    </w:p>
    <w:p>
      <w:pPr>
        <w:pStyle w:val="ListBullet"/>
      </w:pPr>
      <w:r>
        <w:rPr>
          <w:b/>
        </w:rPr>
        <w:t>How to implement if missing:</w:t>
      </w:r>
      <w:r>
        <w:t xml:space="preserve"> Assign/purchase the required licensing before starting.</w:t>
      </w:r>
    </w:p>
    <w:p>
      <w:pPr>
        <w:pStyle w:val="Heading2"/>
      </w:pPr>
      <w:r>
        <w:t>2. Administrative access (least-privilege SharePoint roles)</w:t>
      </w:r>
    </w:p>
    <w:p>
      <w:pPr>
        <w:pStyle w:val="ListBullet"/>
      </w:pPr>
      <w:r>
        <w:rPr>
          <w:b/>
        </w:rPr>
        <w:t>Description:</w:t>
      </w:r>
      <w:r>
        <w:t xml:space="preserve"> Access with the least-privilege role the solution names — typically **SharePoint</w:t>
      </w:r>
    </w:p>
    <w:p>
      <w:r>
        <w:t xml:space="preserve">  Administrator** (and Global Administrator only where genuinely required, e.g. tenant-wide sharing).</w:t>
      </w:r>
    </w:p>
    <w:p>
      <w:pPr>
        <w:pStyle w:val="ListBullet"/>
      </w:pPr>
      <w:r>
        <w:rPr>
          <w:b/>
        </w:rPr>
        <w:t>Why required:</w:t>
      </w:r>
      <w:r>
        <w:t xml:space="preserve"> Tenant/site settings, sharing, provisioning, and records changes require the role.</w:t>
      </w:r>
    </w:p>
    <w:p>
      <w:pPr>
        <w:pStyle w:val="ListBullet"/>
      </w:pPr>
      <w:r>
        <w:rPr>
          <w:b/>
        </w:rPr>
        <w:t>How to verify:</w:t>
      </w:r>
      <w:r>
        <w:t xml:space="preserve"> Confirm the role in the M365 admin center / Entra roles.</w:t>
      </w:r>
    </w:p>
    <w:p>
      <w:pPr>
        <w:pStyle w:val="ListBullet"/>
      </w:pPr>
      <w:r>
        <w:rPr>
          <w:b/>
        </w:rPr>
        <w:t>How to implement if missing:</w:t>
      </w:r>
      <w:r>
        <w:t xml:space="preserve"> Have a Global Admin assign the least-privilege role under change control.</w:t>
      </w:r>
    </w:p>
    <w:p>
      <w:pPr>
        <w:pStyle w:val="Heading2"/>
      </w:pPr>
      <w:r>
        <w:t>3. SharePoint Online Management Shell / PnP + Graph toolchain</w:t>
      </w:r>
    </w:p>
    <w:p>
      <w:pPr>
        <w:pStyle w:val="ListBullet"/>
      </w:pPr>
      <w:r>
        <w:rPr>
          <w:b/>
        </w:rPr>
        <w:t>Description:</w:t>
      </w:r>
      <w:r>
        <w:t xml:space="preserve"> A workstation with the </w:t>
      </w:r>
      <w:r>
        <w:rPr>
          <w:b/>
        </w:rPr>
        <w:t>SharePoint Online Management Shell</w:t>
      </w:r>
      <w:r>
        <w:t xml:space="preserve"> and/or **PnP</w:t>
      </w:r>
    </w:p>
    <w:p>
      <w:r>
        <w:t xml:space="preserve">  PowerShell** (and Graph PowerShell where used), modern-auth / MFA-capable admin sign-in (PnP app   registration where required).</w:t>
      </w:r>
    </w:p>
    <w:p>
      <w:pPr>
        <w:pStyle w:val="ListBullet"/>
      </w:pPr>
      <w:r>
        <w:rPr>
          <w:b/>
        </w:rPr>
        <w:t>Why required:</w:t>
      </w:r>
      <w:r>
        <w:t xml:space="preserve"> Configuration, automation, and the provided scripts run through SPO/PnP/Graph.</w:t>
      </w:r>
    </w:p>
    <w:p>
      <w:pPr>
        <w:pStyle w:val="ListBullet"/>
      </w:pPr>
      <w:r>
        <w:rPr>
          <w:b/>
        </w:rPr>
        <w:t>How to verify:</w:t>
      </w:r>
      <w:r>
        <w:t xml:space="preserve"> </w:t>
      </w:r>
      <w:r>
        <w:rPr>
          <w:rFonts w:ascii="Consolas" w:hAnsi="Consolas"/>
          <w:sz w:val="19"/>
        </w:rPr>
        <w:t>Connect-SPOService</w:t>
      </w:r>
      <w:r>
        <w:t xml:space="preserve"> / </w:t>
      </w:r>
      <w:r>
        <w:rPr>
          <w:rFonts w:ascii="Consolas" w:hAnsi="Consolas"/>
          <w:sz w:val="19"/>
        </w:rPr>
        <w:t>Connect-PnPOnline</w:t>
      </w:r>
      <w:r>
        <w:t xml:space="preserve"> succeeds; modules installed.</w:t>
      </w:r>
    </w:p>
    <w:p>
      <w:pPr>
        <w:pStyle w:val="ListBullet"/>
      </w:pPr>
      <w:r>
        <w:rPr>
          <w:b/>
        </w:rPr>
        <w:t>How to implement if missing:</w:t>
      </w:r>
      <w:r>
        <w:t xml:space="preserve"> Install the modules; register the PnP app where needed; confirm sign-in.</w:t>
      </w:r>
    </w:p>
    <w:p>
      <w:pPr>
        <w:pStyle w:val="Heading2"/>
      </w:pPr>
      <w:r>
        <w:t>4. Information architecture &amp; identity/group source of truth</w:t>
      </w:r>
    </w:p>
    <w:p>
      <w:pPr>
        <w:pStyle w:val="ListBullet"/>
      </w:pPr>
      <w:r>
        <w:rPr>
          <w:b/>
        </w:rPr>
        <w:t>Description:</w:t>
      </w:r>
      <w:r>
        <w:t xml:space="preserve"> A defined </w:t>
      </w:r>
      <w:r>
        <w:rPr>
          <w:b/>
        </w:rPr>
        <w:t>information-architecture</w:t>
      </w:r>
      <w:r>
        <w:t xml:space="preserve"> intent (hub/site structure, taxonomy) and the</w:t>
      </w:r>
    </w:p>
    <w:p>
      <w:r>
        <w:t xml:space="preserve">  identity/group source (Entra ID groups, M365 Groups backing team sites) that drives access.</w:t>
      </w:r>
    </w:p>
    <w:p>
      <w:pPr>
        <w:pStyle w:val="ListBullet"/>
      </w:pPr>
      <w:r>
        <w:rPr>
          <w:b/>
        </w:rPr>
        <w:t>Why required:</w:t>
      </w:r>
      <w:r>
        <w:t xml:space="preserve"> Provisioning, permissions, search, and governance key off the IA and groups.</w:t>
      </w:r>
    </w:p>
    <w:p>
      <w:pPr>
        <w:pStyle w:val="ListBullet"/>
      </w:pPr>
      <w:r>
        <w:rPr>
          <w:b/>
        </w:rPr>
        <w:t>How to verify:</w:t>
      </w:r>
      <w:r>
        <w:t xml:space="preserve"> Confirm the intended hub/site structure and which groups model is authoritative.</w:t>
      </w:r>
    </w:p>
    <w:p>
      <w:pPr>
        <w:pStyle w:val="ListBullet"/>
      </w:pPr>
      <w:r>
        <w:rPr>
          <w:b/>
        </w:rPr>
        <w:t>How to implement if missing:</w:t>
      </w:r>
      <w:r>
        <w:t xml:space="preserve"> Define the IA and group model (often the Architecture solution) first.</w:t>
      </w:r>
    </w:p>
    <w:p>
      <w:pPr>
        <w:pStyle w:val="Heading2"/>
      </w:pPr>
      <w:r>
        <w:t>5. A pilot scope and change control</w:t>
      </w:r>
    </w:p>
    <w:p>
      <w:pPr>
        <w:pStyle w:val="ListBullet"/>
      </w:pPr>
      <w:r>
        <w:rPr>
          <w:b/>
        </w:rPr>
        <w:t>Description:</w:t>
      </w:r>
      <w:r>
        <w:t xml:space="preserve"> A </w:t>
      </w:r>
      <w:r>
        <w:rPr>
          <w:b/>
        </w:rPr>
        <w:t>pilot site collection / hub / user set</w:t>
      </w:r>
      <w:r>
        <w:t xml:space="preserve"> to validate on before tenant-wide</w:t>
      </w:r>
    </w:p>
    <w:p>
      <w:r>
        <w:t xml:space="preserve">  rollout, and a </w:t>
      </w:r>
      <w:r>
        <w:rPr>
          <w:b/>
        </w:rPr>
        <w:t>change-control</w:t>
      </w:r>
      <w:r>
        <w:t xml:space="preserve"> process for production changes (sharing, permissions, retention,   migration cutover are high-impact).</w:t>
      </w:r>
    </w:p>
    <w:p>
      <w:pPr>
        <w:pStyle w:val="ListBullet"/>
      </w:pPr>
      <w:r>
        <w:rPr>
          <w:b/>
        </w:rPr>
        <w:t>Why required:</w:t>
      </w:r>
      <w:r>
        <w:t xml:space="preserve"> Every solution follows an </w:t>
      </w:r>
      <w:r>
        <w:rPr>
          <w:b/>
        </w:rPr>
        <w:t>Assess → Design → Configure → Pilot → Validate → Expand</w:t>
      </w:r>
    </w:p>
    <w:p>
      <w:r>
        <w:t xml:space="preserve">  model; tenant-wide sharing/permission/retention changes are high-impact.</w:t>
      </w:r>
    </w:p>
    <w:p>
      <w:pPr>
        <w:pStyle w:val="ListBullet"/>
      </w:pPr>
      <w:r>
        <w:rPr>
          <w:b/>
        </w:rPr>
        <w:t>How to verify:</w:t>
      </w:r>
      <w:r>
        <w:t xml:space="preserve"> Confirm a named pilot scope and an approval/change window are available.</w:t>
      </w:r>
    </w:p>
    <w:p>
      <w:pPr>
        <w:pStyle w:val="ListBullet"/>
      </w:pPr>
      <w:r>
        <w:rPr>
          <w:b/>
        </w:rPr>
        <w:t>How to implement if missing:</w:t>
      </w:r>
      <w:r>
        <w:t xml:space="preserve"> Create a pilot scope and agree change control before production changes.</w:t>
      </w:r>
    </w:p>
    <w:p>
      <w:pPr>
        <w:pStyle w:val="Heading2"/>
      </w:pPr>
      <w:r>
        <w:t>6. Security, compliance &amp; records stakeholders</w:t>
      </w:r>
    </w:p>
    <w:p>
      <w:pPr>
        <w:pStyle w:val="ListBullet"/>
      </w:pPr>
      <w:r>
        <w:rPr>
          <w:b/>
        </w:rPr>
        <w:t>Description:</w:t>
      </w:r>
      <w:r>
        <w:t xml:space="preserve"> Engagement with the </w:t>
      </w:r>
      <w:r>
        <w:rPr>
          <w:b/>
        </w:rPr>
        <w:t>security, compliance/records, and data-governance</w:t>
      </w:r>
      <w:r>
        <w:t xml:space="preserve"> stakeholders</w:t>
      </w:r>
    </w:p>
    <w:p>
      <w:r>
        <w:t xml:space="preserve">  whose policies the configuration must satisfy (external sharing, permissions, retention/records,   sensitivity).</w:t>
      </w:r>
    </w:p>
    <w:p>
      <w:pPr>
        <w:pStyle w:val="ListBullet"/>
      </w:pPr>
      <w:r>
        <w:rPr>
          <w:b/>
        </w:rPr>
        <w:t>Why required:</w:t>
      </w:r>
      <w:r>
        <w:t xml:space="preserve"> Sharing, permission, and records settings must align to enterprise policy.</w:t>
      </w:r>
    </w:p>
    <w:p>
      <w:pPr>
        <w:pStyle w:val="ListBullet"/>
      </w:pPr>
      <w:r>
        <w:rPr>
          <w:b/>
        </w:rPr>
        <w:t>How to verify:</w:t>
      </w:r>
      <w:r>
        <w:t xml:space="preserve"> Confirm the applicable policies and named approvers.</w:t>
      </w:r>
    </w:p>
    <w:p>
      <w:pPr>
        <w:pStyle w:val="ListBullet"/>
      </w:pPr>
      <w:r>
        <w:rPr>
          <w:b/>
        </w:rPr>
        <w:t>How to implement if missing:</w:t>
      </w:r>
      <w:r>
        <w:t xml:space="preserve"> Identify the owners and capture requirements before configuring governance.</w:t>
      </w:r>
    </w:p>
    <w:p>
      <w:r>
        <w:t xml:space="preserve">*The deployment model across every SharePoint solution is the same: </w:t>
      </w:r>
      <w:r>
        <w:rPr>
          <w:b/>
        </w:rPr>
        <w:t>Assess → Design → Configure → Pilot → Validate → Expand</w:t>
      </w:r>
      <w:r>
        <w:t xml:space="preserve">, with explicit pass/fail gates and a documented rollback for production changes. Automation is delivered as </w:t>
      </w:r>
      <w:r>
        <w:rPr>
          <w:b/>
        </w:rPr>
        <w:t>PowerShell</w:t>
      </w:r>
      <w:r>
        <w:t xml:space="preserve"> (SPO Management Shell / PnP / Graph) — never with hardcoded credentials or secrets in code.*</w:t>
      </w:r>
    </w:p>
    <w:p>
      <w:pPr>
        <w:pStyle w:val="Heading1"/>
      </w:pPr>
      <w:r>
        <w:t>3. Implementation — SharePoint Online External Sharing &amp; Access Governance</w:t>
      </w:r>
    </w:p>
    <w:p>
      <w:r>
        <w:t xml:space="preserve">Follow the house model: </w:t>
      </w:r>
      <w:r>
        <w:rPr>
          <w:b/>
        </w:rPr>
        <w:t>Assess → Design → Configure → Pilot → Validate → Expand</w:t>
      </w:r>
      <w:r>
        <w:t xml:space="preserve">, with explicit pass/fail gates and a documented rollback. Tenant-wide sharing is </w:t>
      </w:r>
      <w:r>
        <w:rPr>
          <w:b/>
        </w:rPr>
        <w:t>high-impact</w:t>
      </w:r>
      <w:r>
        <w:t xml:space="preserve"> — do not skip the pilot/change-window discipline.</w:t>
      </w:r>
    </w:p>
    <w:p>
      <w:pPr>
        <w:ind w:left="432"/>
      </w:pPr>
      <w:r>
        <w:rPr>
          <w:i/>
          <w:color w:val="2E86C1"/>
        </w:rPr>
        <w:t>Naming: every artifact you create is named &lt;Purpose&gt; – &lt;Scope&gt; – &lt;Stage&gt; per the Overview's reference model and reused verbatim in the admin centers, scripts, testing, and reports.  Connections used throughout: - SPO Management Shell: Connect-SPOService -Url https://&lt;tenant&gt;-admin.sharepoint.com (Government: your .us admin host — verify your cloud). - PnP: Connect-PnPOnline -Url https://&lt;tenant&gt;.sharepoint.com/sites/&lt;site&gt; -Interactive. - Graph: Connect-MgGraph -Scopes "Sites.Read.All","User.Read.All" (add AccessReview.ReadWrite.All for reviews; -Environment USGov/USGovDoD on Gov clouds). - contoso.com / fabrikam.com are placeholder domains — substitute your real tenant and partner domains.</w:t>
      </w:r>
    </w:p>
    <w:p>
      <w:r>
        <w:t>__________________________________________________</w:t>
      </w:r>
    </w:p>
    <w:p>
      <w:pPr>
        <w:pStyle w:val="Heading2"/>
      </w:pPr>
      <w:r>
        <w:t>Stage 0 — Assess (read-only, changes nothing)</w:t>
      </w:r>
    </w:p>
    <w:p>
      <w:r>
        <w:rPr>
          <w:b/>
        </w:rPr>
        <w:t>Goal:</w:t>
      </w:r>
      <w:r>
        <w:t xml:space="preserve"> capture the current posture as </w:t>
      </w:r>
      <w:r>
        <w:rPr>
          <w:rFonts w:ascii="Consolas" w:hAnsi="Consolas"/>
          <w:sz w:val="19"/>
        </w:rPr>
        <w:t>External Exposure – SPO – Discovery</w:t>
      </w:r>
      <w:r>
        <w:t xml:space="preserve"> and hand it to the policy owner as the evidence for the sharing-policy decision.</w:t>
      </w:r>
    </w:p>
    <w:p>
      <w:pPr>
        <w:pStyle w:val="ListNumber"/>
      </w:pPr>
      <w:r>
        <w:rPr>
          <w:b/>
        </w:rPr>
        <w:t>Connect and capture the tenant sharing posture.</w:t>
      </w:r>
      <w:r>
        <w:t xml:space="preserve"> In the SharePoint admin center go to</w:t>
      </w:r>
    </w:p>
    <w:p>
      <w:r>
        <w:t xml:space="preserve">   </w:t>
      </w:r>
      <w:r>
        <w:rPr>
          <w:b/>
        </w:rPr>
        <w:t>Policies → Sharing</w:t>
      </w:r>
      <w:r>
        <w:t xml:space="preserve"> to read the current external-sharing slider, default link settings, and    expiration; then capture the same values in PowerShell for the record:</w:t>
      </w:r>
    </w:p>
    <w:p>
      <w:r>
        <w:rPr>
          <w:rFonts w:ascii="Consolas" w:hAnsi="Consolas"/>
          <w:sz w:val="18"/>
        </w:rPr>
        <w:t xml:space="preserve">   Connect-SPOService -Url https://contoso-admin.sharepoint.com</w:t>
        <w:br/>
        <w:t xml:space="preserve">   Get-SPOTenant | Select-Object SharingCapability, OneDriveSharingCapability,</w:t>
        <w:br/>
        <w:t xml:space="preserve">       DefaultSharingLinkType, DefaultLinkPermission,</w:t>
        <w:br/>
        <w:t xml:space="preserve">       RequireAnonymousLinksExpireInDays, ExternalUserExpirationRequired, ExternalUserExpireInDays,</w:t>
        <w:br/>
        <w:t xml:space="preserve">       SharingDomainRestrictionMode, SharingAllowedDomainList, SharingBlockedDomainList,</w:t>
        <w:br/>
        <w:t xml:space="preserve">       PreventExternalUsersFromResharing, RequireAcceptingAccountMatchInvitedAccount</w:t>
      </w:r>
    </w:p>
    <w:p>
      <w:pPr>
        <w:pStyle w:val="ListNumber"/>
      </w:pPr>
      <w:r>
        <w:rPr>
          <w:b/>
        </w:rPr>
        <w:t>Capture per-site sharing</w:t>
      </w:r>
      <w:r>
        <w:t xml:space="preserve"> for the sites in scope and the </w:t>
      </w:r>
      <w:r>
        <w:rPr>
          <w:b/>
        </w:rPr>
        <w:t>external-user population</w:t>
      </w:r>
      <w:r>
        <w:t>:</w:t>
      </w:r>
    </w:p>
    <w:p>
      <w:r>
        <w:rPr>
          <w:rFonts w:ascii="Consolas" w:hAnsi="Consolas"/>
          <w:sz w:val="18"/>
        </w:rPr>
        <w:t xml:space="preserve">   Get-SPOSite -Limit All -Detailed |</w:t>
        <w:br/>
        <w:t xml:space="preserve">       Select-Object Url, SharingCapability, Title | Sort-Object Url</w:t>
        <w:br/>
        <w:t xml:space="preserve">   Get-SPOExternalUser -PageSize 50   # external users who accepted invitations</w:t>
      </w:r>
    </w:p>
    <w:p>
      <w:pPr>
        <w:pStyle w:val="ListNumber"/>
      </w:pPr>
      <w:r>
        <w:rPr>
          <w:b/>
        </w:rPr>
        <w:t>Run the discovery script</w:t>
      </w:r>
      <w:r>
        <w:t xml:space="preserve"> to produce the baseline CSV in one pass:</w:t>
      </w:r>
    </w:p>
    <w:p>
      <w:r>
        <w:t xml:space="preserve">   </w:t>
      </w:r>
      <w:r>
        <w:rPr>
          <w:rFonts w:ascii="Consolas" w:hAnsi="Consolas"/>
          <w:sz w:val="19"/>
        </w:rPr>
        <w:t>.\SPOEXT-Discovery.ps1 -CsvPath .\External-Exposure-Discovery.csv</w:t>
      </w:r>
      <w:r>
        <w:t xml:space="preserve"> (read-only). Save the output as    </w:t>
      </w:r>
      <w:r>
        <w:rPr>
          <w:rFonts w:ascii="Consolas" w:hAnsi="Consolas"/>
          <w:sz w:val="19"/>
        </w:rPr>
        <w:t>External Exposure – SPO – Discovery</w:t>
      </w:r>
      <w:r>
        <w:t>.</w:t>
      </w:r>
    </w:p>
    <w:p>
      <w:pPr>
        <w:pStyle w:val="ListNumber"/>
      </w:pPr>
      <w:r>
        <w:rPr>
          <w:b/>
        </w:rPr>
        <w:t>Review the SharePoint Data Access Governance (DAG) reports</w:t>
      </w:r>
      <w:r>
        <w:t xml:space="preserve"> in the admin center →</w:t>
      </w:r>
    </w:p>
    <w:p>
      <w:r>
        <w:t xml:space="preserve">   </w:t>
      </w:r>
      <w:r>
        <w:rPr>
          <w:b/>
        </w:rPr>
        <w:t>Reports → Data access governance</w:t>
      </w:r>
      <w:r>
        <w:t xml:space="preserve"> (e.g. </w:t>
      </w:r>
      <w:r>
        <w:rPr>
          <w:b/>
        </w:rPr>
        <w:t>Sharing links</w:t>
      </w:r>
      <w:r>
        <w:t xml:space="preserve">, </w:t>
      </w:r>
      <w:r>
        <w:rPr>
          <w:b/>
        </w:rPr>
        <w:t>Everyone Except External Users    (EEEU)</w:t>
      </w:r>
      <w:r>
        <w:t>) for oversharing signals. *(DAG report availability is plan-dependent — verify in your    tenant.)*</w:t>
      </w:r>
    </w:p>
    <w:p>
      <w:r>
        <w:rPr>
          <w:b/>
        </w:rPr>
        <w:t>Gate 0 (pass to proceed):</w:t>
      </w:r>
      <w:r>
        <w:t xml:space="preserve"> you have a saved discovery baseline (tenant + OneDrive + per-site capability, link defaults, expiration, domain mode, guest population) and have reviewed the DAG signals. </w:t>
      </w:r>
      <w:r>
        <w:rPr>
          <w:b/>
        </w:rPr>
        <w:t>Fail:</w:t>
      </w:r>
      <w:r>
        <w:t xml:space="preserve"> if you cannot read </w:t>
      </w:r>
      <w:r>
        <w:rPr>
          <w:rFonts w:ascii="Consolas" w:hAnsi="Consolas"/>
          <w:sz w:val="19"/>
        </w:rPr>
        <w:t>Get-SPOTenant</w:t>
      </w:r>
      <w:r>
        <w:t>/</w:t>
      </w:r>
      <w:r>
        <w:rPr>
          <w:rFonts w:ascii="Consolas" w:hAnsi="Consolas"/>
          <w:sz w:val="19"/>
        </w:rPr>
        <w:t>Get-SPOExternalUser</w:t>
      </w:r>
      <w:r>
        <w:t>, fix Requirements 2.1–2.2 first.</w:t>
      </w:r>
    </w:p>
    <w:p>
      <w:r>
        <w:t>__________________________________________________</w:t>
      </w:r>
    </w:p>
    <w:p>
      <w:pPr>
        <w:pStyle w:val="Heading2"/>
      </w:pPr>
      <w:r>
        <w:t>Stage 1 — Design (with the policy owner; no changes yet)</w:t>
      </w:r>
    </w:p>
    <w:p>
      <w:r>
        <w:rPr>
          <w:b/>
        </w:rPr>
        <w:t>Goal:</w:t>
      </w:r>
      <w:r>
        <w:t xml:space="preserve"> agree the values that the settings will encode. Record them in the policy document (Requirement 2.5). Decide, with the security/compliance owner:</w:t>
      </w:r>
    </w:p>
    <w:p>
      <w:pPr>
        <w:pStyle w:val="ListBullet"/>
      </w:pPr>
      <w:r>
        <w:rPr>
          <w:b/>
        </w:rPr>
        <w:t>Tenant `SharingCapability`</w:t>
      </w:r>
      <w:r>
        <w:t xml:space="preserve"> — the approved level. The four values are:</w:t>
      </w:r>
    </w:p>
    <w:p>
      <w:pPr>
        <w:pStyle w:val="ListBullet"/>
      </w:pPr>
      <w:r>
        <w:rPr>
          <w:rFonts w:ascii="Consolas" w:hAnsi="Consolas"/>
          <w:sz w:val="19"/>
        </w:rPr>
        <w:t>Disabled</w:t>
      </w:r>
      <w:r>
        <w:t xml:space="preserve"> — no external sharing.</w:t>
      </w:r>
    </w:p>
    <w:p>
      <w:pPr>
        <w:pStyle w:val="ListBullet"/>
      </w:pPr>
      <w:r>
        <w:rPr>
          <w:rFonts w:ascii="Consolas" w:hAnsi="Consolas"/>
          <w:sz w:val="19"/>
        </w:rPr>
        <w:t>ExistingExternalUserSharingOnly</w:t>
      </w:r>
      <w:r>
        <w:t xml:space="preserve"> — only guests already in the directory.</w:t>
      </w:r>
    </w:p>
    <w:p>
      <w:pPr>
        <w:pStyle w:val="ListBullet"/>
      </w:pPr>
      <w:r>
        <w:rPr>
          <w:rFonts w:ascii="Consolas" w:hAnsi="Consolas"/>
          <w:sz w:val="19"/>
        </w:rPr>
        <w:t>ExternalUserSharingOnly</w:t>
      </w:r>
      <w:r>
        <w:t xml:space="preserve"> — </w:t>
      </w:r>
      <w:r>
        <w:rPr>
          <w:b/>
        </w:rPr>
        <w:t>New and existing guests</w:t>
      </w:r>
      <w:r>
        <w:t xml:space="preserve"> (sign-in / verification-code required).</w:t>
      </w:r>
    </w:p>
    <w:p>
      <w:pPr>
        <w:pStyle w:val="ListBullet"/>
      </w:pPr>
      <w:r>
        <w:rPr>
          <w:rFonts w:ascii="Consolas" w:hAnsi="Consolas"/>
          <w:sz w:val="19"/>
        </w:rPr>
        <w:t>ExternalUserAndGuestSharing</w:t>
      </w:r>
      <w:r>
        <w:t xml:space="preserve"> — </w:t>
      </w:r>
      <w:r>
        <w:rPr>
          <w:b/>
        </w:rPr>
        <w:t>Anyone</w:t>
      </w:r>
      <w:r>
        <w:t xml:space="preserve"> links allowed (unauthenticated) </w:t>
      </w:r>
      <w:r>
        <w:rPr>
          <w:b/>
        </w:rPr>
        <w:t>plus</w:t>
      </w:r>
      <w:r>
        <w:t xml:space="preserve"> guests.</w:t>
      </w:r>
    </w:p>
    <w:p>
      <w:r>
        <w:t xml:space="preserve">  A common governed target is </w:t>
      </w:r>
      <w:r>
        <w:rPr>
          <w:rFonts w:ascii="Consolas" w:hAnsi="Consolas"/>
          <w:sz w:val="19"/>
        </w:rPr>
        <w:t>ExternalUserSharingOnly</w:t>
      </w:r>
      <w:r>
        <w:t xml:space="preserve"> (new + existing guests, no Anyone links).</w:t>
      </w:r>
    </w:p>
    <w:p>
      <w:pPr>
        <w:pStyle w:val="ListBullet"/>
      </w:pPr>
      <w:r>
        <w:rPr>
          <w:rFonts w:ascii="Consolas" w:hAnsi="Consolas"/>
          <w:sz w:val="19"/>
        </w:rPr>
        <w:t>OneDriveSharingCapability</w:t>
      </w:r>
      <w:r>
        <w:t xml:space="preserve"> — equal to or tighter than the tenant value.</w:t>
      </w:r>
    </w:p>
    <w:p>
      <w:pPr>
        <w:pStyle w:val="ListBullet"/>
      </w:pPr>
      <w:r>
        <w:rPr>
          <w:rFonts w:ascii="Consolas" w:hAnsi="Consolas"/>
          <w:sz w:val="19"/>
        </w:rPr>
        <w:t>DefaultSharingLinkType</w:t>
      </w:r>
      <w:r>
        <w:t xml:space="preserve"> = </w:t>
      </w:r>
      <w:r>
        <w:rPr>
          <w:rFonts w:ascii="Consolas" w:hAnsi="Consolas"/>
          <w:sz w:val="19"/>
        </w:rPr>
        <w:t>Direct</w:t>
      </w:r>
      <w:r>
        <w:t xml:space="preserve"> (</w:t>
      </w:r>
      <w:r>
        <w:rPr>
          <w:b/>
        </w:rPr>
        <w:t>Specific people</w:t>
      </w:r>
      <w:r>
        <w:t xml:space="preserve">) and </w:t>
      </w:r>
      <w:r>
        <w:rPr>
          <w:rFonts w:ascii="Consolas" w:hAnsi="Consolas"/>
          <w:sz w:val="19"/>
        </w:rPr>
        <w:t>DefaultLinkPermission</w:t>
      </w:r>
      <w:r>
        <w:t xml:space="preserve"> = </w:t>
      </w:r>
      <w:r>
        <w:rPr>
          <w:rFonts w:ascii="Consolas" w:hAnsi="Consolas"/>
          <w:sz w:val="19"/>
        </w:rPr>
        <w:t>View</w:t>
      </w:r>
      <w:r>
        <w:t>.</w:t>
      </w:r>
    </w:p>
    <w:p>
      <w:pPr>
        <w:pStyle w:val="ListBullet"/>
      </w:pPr>
      <w:r>
        <w:rPr>
          <w:b/>
        </w:rPr>
        <w:t>Anyone-link expiration</w:t>
      </w:r>
      <w:r>
        <w:t xml:space="preserve"> (</w:t>
      </w:r>
      <w:r>
        <w:rPr>
          <w:rFonts w:ascii="Consolas" w:hAnsi="Consolas"/>
          <w:sz w:val="19"/>
        </w:rPr>
        <w:t>RequireAnonymousLinksExpireInDays</w:t>
      </w:r>
      <w:r>
        <w:t xml:space="preserve">, e.g. </w:t>
      </w:r>
      <w:r>
        <w:rPr>
          <w:rFonts w:ascii="Consolas" w:hAnsi="Consolas"/>
          <w:sz w:val="19"/>
        </w:rPr>
        <w:t>30</w:t>
      </w:r>
      <w:r>
        <w:t>) — only relevant if Anyone</w:t>
      </w:r>
    </w:p>
    <w:p>
      <w:r>
        <w:t xml:space="preserve">  is permitted; name it </w:t>
      </w:r>
      <w:r>
        <w:rPr>
          <w:rFonts w:ascii="Consolas" w:hAnsi="Consolas"/>
          <w:sz w:val="19"/>
        </w:rPr>
        <w:t>Anyone Link Expiration – 30d – Prod</w:t>
      </w:r>
      <w:r>
        <w:t>.</w:t>
      </w:r>
    </w:p>
    <w:p>
      <w:pPr>
        <w:pStyle w:val="ListBullet"/>
      </w:pPr>
      <w:r>
        <w:rPr>
          <w:b/>
        </w:rPr>
        <w:t>Guest-access expiration</w:t>
      </w:r>
      <w:r>
        <w:t xml:space="preserve"> (</w:t>
      </w:r>
      <w:r>
        <w:rPr>
          <w:rFonts w:ascii="Consolas" w:hAnsi="Consolas"/>
          <w:sz w:val="19"/>
        </w:rPr>
        <w:t>ExternalUserExpireInDays</w:t>
      </w:r>
      <w:r>
        <w:t xml:space="preserve">, e.g. </w:t>
      </w:r>
      <w:r>
        <w:rPr>
          <w:rFonts w:ascii="Consolas" w:hAnsi="Consolas"/>
          <w:sz w:val="19"/>
        </w:rPr>
        <w:t>60</w:t>
      </w:r>
      <w:r>
        <w:t xml:space="preserve">) — </w:t>
      </w:r>
      <w:r>
        <w:rPr>
          <w:rFonts w:ascii="Consolas" w:hAnsi="Consolas"/>
          <w:sz w:val="19"/>
        </w:rPr>
        <w:t>Guest Expiration – 60d – Prod</w:t>
      </w:r>
      <w:r>
        <w:t>.</w:t>
      </w:r>
    </w:p>
    <w:p>
      <w:pPr>
        <w:pStyle w:val="ListBullet"/>
      </w:pPr>
      <w:r>
        <w:rPr>
          <w:b/>
        </w:rPr>
        <w:t>Domain restriction</w:t>
      </w:r>
      <w:r>
        <w:t xml:space="preserve"> — </w:t>
      </w:r>
      <w:r>
        <w:rPr>
          <w:rFonts w:ascii="Consolas" w:hAnsi="Consolas"/>
          <w:sz w:val="19"/>
        </w:rPr>
        <w:t>SharingDomainRestrictionMode</w:t>
      </w:r>
      <w:r>
        <w:t xml:space="preserve"> = </w:t>
      </w:r>
      <w:r>
        <w:rPr>
          <w:rFonts w:ascii="Consolas" w:hAnsi="Consolas"/>
          <w:sz w:val="19"/>
        </w:rPr>
        <w:t>AllowList</w:t>
      </w:r>
      <w:r>
        <w:t xml:space="preserve"> with a partner allow-list</w:t>
      </w:r>
    </w:p>
    <w:p>
      <w:r>
        <w:t xml:space="preserve">  (</w:t>
      </w:r>
      <w:r>
        <w:rPr>
          <w:rFonts w:ascii="Consolas" w:hAnsi="Consolas"/>
          <w:sz w:val="19"/>
        </w:rPr>
        <w:t>Domain Allowlist – Partners – Prod</w:t>
      </w:r>
      <w:r>
        <w:t xml:space="preserve">) </w:t>
      </w:r>
      <w:r>
        <w:rPr>
          <w:b/>
        </w:rPr>
        <w:t>or</w:t>
      </w:r>
      <w:r>
        <w:t xml:space="preserve"> </w:t>
      </w:r>
      <w:r>
        <w:rPr>
          <w:rFonts w:ascii="Consolas" w:hAnsi="Consolas"/>
          <w:sz w:val="19"/>
        </w:rPr>
        <w:t>BlockList</w:t>
      </w:r>
      <w:r>
        <w:t xml:space="preserve"> (</w:t>
      </w:r>
      <w:r>
        <w:rPr>
          <w:rFonts w:ascii="Consolas" w:hAnsi="Consolas"/>
          <w:sz w:val="19"/>
        </w:rPr>
        <w:t>Domain Blocklist – Restricted – Prod</w:t>
      </w:r>
      <w:r>
        <w:t>).</w:t>
      </w:r>
    </w:p>
    <w:p>
      <w:pPr>
        <w:pStyle w:val="ListBullet"/>
      </w:pPr>
      <w:r>
        <w:rPr>
          <w:b/>
        </w:rPr>
        <w:t>Confidential site tiers</w:t>
      </w:r>
      <w:r>
        <w:t xml:space="preserve"> — which sites get a tighter per-site </w:t>
      </w:r>
      <w:r>
        <w:rPr>
          <w:rFonts w:ascii="Consolas" w:hAnsi="Consolas"/>
          <w:sz w:val="19"/>
        </w:rPr>
        <w:t>SharingCapability</w:t>
      </w:r>
      <w:r>
        <w:t xml:space="preserve"> and/or a</w:t>
      </w:r>
    </w:p>
    <w:p>
      <w:r>
        <w:t xml:space="preserve">  sensitivity-label container control, named </w:t>
      </w:r>
      <w:r>
        <w:rPr>
          <w:rFonts w:ascii="Consolas" w:hAnsi="Consolas"/>
          <w:sz w:val="19"/>
        </w:rPr>
        <w:t>Site Sharing – &lt;SiteName&gt; – Prod</w:t>
      </w:r>
      <w:r>
        <w:t xml:space="preserve"> /   </w:t>
      </w:r>
      <w:r>
        <w:rPr>
          <w:rFonts w:ascii="Consolas" w:hAnsi="Consolas"/>
          <w:sz w:val="19"/>
        </w:rPr>
        <w:t>Container Label – &lt;Level&gt; – Prod</w:t>
      </w:r>
      <w:r>
        <w:t>.</w:t>
      </w:r>
    </w:p>
    <w:p>
      <w:pPr>
        <w:pStyle w:val="ListBullet"/>
      </w:pPr>
      <w:r>
        <w:rPr>
          <w:b/>
        </w:rPr>
        <w:t>Guest-review cadence</w:t>
      </w:r>
      <w:r>
        <w:t xml:space="preserve"> — quarterly is typical: </w:t>
      </w:r>
      <w:r>
        <w:rPr>
          <w:rFonts w:ascii="Consolas" w:hAnsi="Consolas"/>
          <w:sz w:val="19"/>
        </w:rPr>
        <w:t>Access Review – Guests – Quarterly</w:t>
      </w:r>
      <w:r>
        <w:t>.</w:t>
      </w:r>
    </w:p>
    <w:p>
      <w:r>
        <w:rPr>
          <w:b/>
        </w:rPr>
        <w:t>Gate 1:</w:t>
      </w:r>
      <w:r>
        <w:t xml:space="preserve"> a signed-off policy document with every value above and the approver named, plus the </w:t>
      </w:r>
      <w:r>
        <w:rPr>
          <w:rFonts w:ascii="Consolas" w:hAnsi="Consolas"/>
          <w:sz w:val="19"/>
        </w:rPr>
        <w:t>Sharing Scope – Pilot – Stage1</w:t>
      </w:r>
      <w:r>
        <w:t xml:space="preserve"> site/user list and a change window for the tenant-wide portions.</w:t>
      </w:r>
    </w:p>
    <w:p>
      <w:r>
        <w:t>__________________________________________________</w:t>
      </w:r>
    </w:p>
    <w:p>
      <w:pPr>
        <w:pStyle w:val="Heading2"/>
      </w:pPr>
      <w:r>
        <w:t>Stage 2 — Configure &amp; Pilot</w:t>
      </w:r>
    </w:p>
    <w:p>
      <w:pPr>
        <w:ind w:left="432"/>
      </w:pPr>
      <w:r>
        <w:rPr>
          <w:i/>
          <w:color w:val="2E86C1"/>
        </w:rPr>
        <w:t>Sequencing note. Tenant SharingCapability, default link type, expiration, and domain mode are tenant-wide — they cannot be scoped to a pilot site. Therefore: first prove the *tighter site-level* and *link/expiration behavior* on the pilot sites (which you can scope), then apply the tenant-wide baseline in the agreed change window with the rollback ready. Do all writes with the config script's dry-run first.</w:t>
      </w:r>
    </w:p>
    <w:p>
      <w:pPr>
        <w:pStyle w:val="Heading3"/>
      </w:pPr>
      <w:r>
        <w:t>2a. Pilot the per-site tightening (scoped, reversible)</w:t>
      </w:r>
    </w:p>
    <w:p>
      <w:pPr>
        <w:pStyle w:val="ListNumber"/>
      </w:pPr>
      <w:r>
        <w:rPr>
          <w:b/>
        </w:rPr>
        <w:t>Record each pilot site's current `SharingCapability`</w:t>
      </w:r>
      <w:r>
        <w:t xml:space="preserve"> (for rollback) from Stage 0.</w:t>
      </w:r>
    </w:p>
    <w:p>
      <w:pPr>
        <w:pStyle w:val="ListNumber"/>
      </w:pPr>
      <w:r>
        <w:rPr>
          <w:b/>
        </w:rPr>
        <w:t>Tighten a confidential pilot site</w:t>
      </w:r>
      <w:r>
        <w:t xml:space="preserve"> below the tenant default and set its link defaults:</w:t>
      </w:r>
    </w:p>
    <w:p>
      <w:r>
        <w:rPr>
          <w:rFonts w:ascii="Consolas" w:hAnsi="Consolas"/>
          <w:sz w:val="18"/>
        </w:rPr>
        <w:t xml:space="preserve">   $site = 'https://contoso.sharepoint.com/sites/Confidential-Pilot'</w:t>
        <w:br/>
        <w:t xml:space="preserve">   Set-SPOSite -Identity $site -SharingCapability ExistingExternalUserSharingOnly</w:t>
        <w:br/>
        <w:t xml:space="preserve">   Set-SPOSite -Identity $site -DefaultSharingLinkType Direct -DefaultLinkPermission View</w:t>
        <w:br/>
        <w:t xml:space="preserve">   # Per-site Anyone-link expiration override (only if Anyone is allowed at that site):</w:t>
        <w:br/>
        <w:t xml:space="preserve">   Set-SPOSite -Identity $site -OverrideTenantAnonymousLinkExpirationPolicy $true `</w:t>
        <w:br/>
        <w:t xml:space="preserve">       -AnonymousLinkExpirationInDays 30</w:t>
      </w:r>
    </w:p>
    <w:p>
      <w:r>
        <w:t xml:space="preserve">   Name this </w:t>
      </w:r>
      <w:r>
        <w:rPr>
          <w:rFonts w:ascii="Consolas" w:hAnsi="Consolas"/>
          <w:sz w:val="19"/>
        </w:rPr>
        <w:t>Site Sharing – Confidential-Pilot – Prod</w:t>
      </w:r>
      <w:r>
        <w:t>.</w:t>
      </w:r>
    </w:p>
    <w:p>
      <w:pPr>
        <w:pStyle w:val="ListNumber"/>
      </w:pPr>
      <w:r>
        <w:rPr>
          <w:b/>
        </w:rPr>
        <w:t>Apply a per-site domain restriction</w:t>
      </w:r>
      <w:r>
        <w:t xml:space="preserve"> on the pilot site if the design calls for it:</w:t>
      </w:r>
    </w:p>
    <w:p>
      <w:r>
        <w:rPr>
          <w:rFonts w:ascii="Consolas" w:hAnsi="Consolas"/>
          <w:sz w:val="18"/>
        </w:rPr>
        <w:t xml:space="preserve">   Set-SPOSite -Identity $site -SharingDomainRestrictionMode AllowList `</w:t>
        <w:br/>
        <w:t xml:space="preserve">       -SharingAllowedDomainList "fabrikam.com contoso-partner.com"</w:t>
      </w:r>
    </w:p>
    <w:p>
      <w:pPr>
        <w:pStyle w:val="ListNumber"/>
      </w:pPr>
      <w:r>
        <w:rPr>
          <w:b/>
        </w:rPr>
        <w:t>Apply the sensitivity-label container control</w:t>
      </w:r>
      <w:r>
        <w:t xml:space="preserve"> (if in scope; label must be </w:t>
      </w:r>
      <w:r>
        <w:rPr>
          <w:b/>
        </w:rPr>
        <w:t>published</w:t>
      </w:r>
      <w:r>
        <w:t xml:space="preserve"> —</w:t>
      </w:r>
    </w:p>
    <w:p>
      <w:r>
        <w:t xml:space="preserve">   Requirement 2.6). Get the label GUID from the compliance owner / </w:t>
      </w:r>
      <w:r>
        <w:rPr>
          <w:rFonts w:ascii="Consolas" w:hAnsi="Consolas"/>
          <w:sz w:val="19"/>
        </w:rPr>
        <w:t>Get-Label</w:t>
      </w:r>
      <w:r>
        <w:t xml:space="preserve"> (Purview PowerShell) and    apply it:</w:t>
      </w:r>
    </w:p>
    <w:p>
      <w:r>
        <w:rPr>
          <w:rFonts w:ascii="Consolas" w:hAnsi="Consolas"/>
          <w:sz w:val="18"/>
        </w:rPr>
        <w:t xml:space="preserve">   Set-SPOSite -Identity $site -SensitivityLabel "&lt;published-label-GUID&gt;"</w:t>
      </w:r>
    </w:p>
    <w:p>
      <w:r>
        <w:t xml:space="preserve">   Name this </w:t>
      </w:r>
      <w:r>
        <w:rPr>
          <w:rFonts w:ascii="Consolas" w:hAnsi="Consolas"/>
          <w:sz w:val="19"/>
        </w:rPr>
        <w:t>Container Label – Confidential – Prod</w:t>
      </w:r>
      <w:r>
        <w:t>. *(Container-label enforcement of external sharing    is defined in the label by the compliance owner — you are applying it, not authoring it.)*</w:t>
      </w:r>
    </w:p>
    <w:p>
      <w:pPr>
        <w:pStyle w:val="ListNumber"/>
      </w:pPr>
      <w:r>
        <w:rPr>
          <w:b/>
        </w:rPr>
        <w:t>Use the config script for the batch/dry-run path</w:t>
      </w:r>
      <w:r>
        <w:t xml:space="preserve"> so every write is previewed first:</w:t>
      </w:r>
    </w:p>
    <w:p>
      <w:r>
        <w:rPr>
          <w:rFonts w:ascii="Consolas" w:hAnsi="Consolas"/>
          <w:sz w:val="18"/>
        </w:rPr>
        <w:t xml:space="preserve">   .\SPOEXT-Set-Sharing.ps1 -SiteScope (Get-Content .\pilot-sites.txt) `</w:t>
        <w:br/>
        <w:t xml:space="preserve">       -SiteSharingCapability ExistingExternalUserSharingOnly -WhatIf   # dry run</w:t>
        <w:br/>
        <w:t xml:space="preserve">   .\SPOEXT-Set-Sharing.ps1 -SiteScope (Get-Content .\pilot-sites.txt) `</w:t>
        <w:br/>
        <w:t xml:space="preserve">       -SiteSharingCapability ExistingExternalUserSharingOnly -Commit    # apply</w:t>
      </w:r>
    </w:p>
    <w:p>
      <w:r>
        <w:rPr>
          <w:b/>
        </w:rPr>
        <w:t>Gate 2a:</w:t>
      </w:r>
      <w:r>
        <w:t xml:space="preserve"> on the pilot site, a </w:t>
      </w:r>
      <w:r>
        <w:rPr>
          <w:b/>
        </w:rPr>
        <w:t>new share</w:t>
      </w:r>
      <w:r>
        <w:t xml:space="preserve"> offers *Specific people / View* by default, an </w:t>
      </w:r>
      <w:r>
        <w:rPr>
          <w:b/>
        </w:rPr>
        <w:t>Anyone link</w:t>
      </w:r>
      <w:r>
        <w:t xml:space="preserve"> (if permitted) shows an expiration, an attempt to share to a </w:t>
      </w:r>
      <w:r>
        <w:rPr>
          <w:b/>
        </w:rPr>
        <w:t>non-allowed domain is blocked</w:t>
      </w:r>
      <w:r>
        <w:t xml:space="preserve">, and the site's </w:t>
      </w:r>
      <w:r>
        <w:rPr>
          <w:rFonts w:ascii="Consolas" w:hAnsi="Consolas"/>
          <w:sz w:val="19"/>
        </w:rPr>
        <w:t>SharingCapability</w:t>
      </w:r>
      <w:r>
        <w:t xml:space="preserve"> reads the tightened value. Rollback: </w:t>
      </w:r>
      <w:r>
        <w:rPr>
          <w:rFonts w:ascii="Consolas" w:hAnsi="Consolas"/>
          <w:sz w:val="19"/>
        </w:rPr>
        <w:t>Set-SPOSite -Identity $site -SharingCapability &lt;original&gt;</w:t>
      </w:r>
      <w:r>
        <w:t xml:space="preserve"> (and restore the original link defaults / domain mode).</w:t>
      </w:r>
    </w:p>
    <w:p>
      <w:pPr>
        <w:pStyle w:val="Heading3"/>
      </w:pPr>
      <w:r>
        <w:t>2b. Apply the tenant baseline (change window)</w:t>
      </w:r>
    </w:p>
    <w:p>
      <w:r>
        <w:t xml:space="preserve">Preview, then apply, </w:t>
      </w:r>
      <w:r>
        <w:rPr>
          <w:rFonts w:ascii="Consolas" w:hAnsi="Consolas"/>
          <w:sz w:val="19"/>
        </w:rPr>
        <w:t>Tenant Sharing Baseline – SPO – Prod</w:t>
      </w:r>
      <w:r>
        <w:t>. Do the dry run first:</w:t>
      </w:r>
    </w:p>
    <w:p>
      <w:r>
        <w:rPr>
          <w:rFonts w:ascii="Consolas" w:hAnsi="Consolas"/>
          <w:sz w:val="18"/>
        </w:rPr>
        <w:t>.\SPOEXT-Set-Sharing.ps1 -TenantBaseline -SharingCapability ExternalUserSharingOnly `</w:t>
        <w:br/>
        <w:t xml:space="preserve">    -DefaultLinkType Direct -DefaultLinkPermission View `</w:t>
        <w:br/>
        <w:t xml:space="preserve">    -AnonymousLinkExpireDays 30 -GuestExpireDays 60 `</w:t>
        <w:br/>
        <w:t xml:space="preserve">    -DomainMode AllowList -DomainList "fabrikam.com contoso-partner.com" -WhatIf</w:t>
      </w:r>
    </w:p>
    <w:p>
      <w:r>
        <w:t xml:space="preserve">The equivalent direct cmdlets (what the script runs on </w:t>
      </w:r>
      <w:r>
        <w:rPr>
          <w:rFonts w:ascii="Consolas" w:hAnsi="Consolas"/>
          <w:sz w:val="19"/>
        </w:rPr>
        <w:t>-Commit</w:t>
      </w:r>
      <w:r>
        <w:t>):</w:t>
      </w:r>
    </w:p>
    <w:p>
      <w:r>
        <w:rPr>
          <w:rFonts w:ascii="Consolas" w:hAnsi="Consolas"/>
          <w:sz w:val="18"/>
        </w:rPr>
        <w:t>Set-SPOTenant -SharingCapability ExternalUserSharingOnly</w:t>
        <w:br/>
        <w:t>Set-SPOTenant -OneDriveSharingCapability ExistingExternalUserSharingOnly   # &lt;= tenant</w:t>
        <w:br/>
        <w:t>Set-SPOTenant -DefaultSharingLinkType Direct -DefaultLinkPermission View</w:t>
        <w:br/>
        <w:t>Set-SPOTenant -RequireAnonymousLinksExpireInDays 30        # if Anyone permitted</w:t>
        <w:br/>
        <w:t>Set-SPOTenant -ExternalUserExpirationRequired $true -ExternalUserExpireInDays 60</w:t>
        <w:br/>
        <w:t>Set-SPOTenant -SharingDomainRestrictionMode AllowList `</w:t>
        <w:br/>
        <w:t xml:space="preserve">    -SharingAllowedDomainList "fabrikam.com contoso-partner.com"</w:t>
        <w:br/>
        <w:t>Set-SPOTenant -PreventExternalUsersFromResharing $true `</w:t>
        <w:br/>
        <w:t xml:space="preserve">    -RequireAcceptingAccountMatchInvitedAccount $true</w:t>
      </w:r>
    </w:p>
    <w:p>
      <w:pPr>
        <w:ind w:left="432"/>
      </w:pPr>
      <w:r>
        <w:rPr>
          <w:i/>
          <w:color w:val="2E86C1"/>
        </w:rPr>
        <w:t>Order matters: if you are tightening the tenant (e.g. removing Anyone), announce it — existing Anyone links of the now-disallowed type are disabled. Apply in the change window with the rollback (Set-SPOTenant -SharingCapability &lt;original&gt; plus the original link/expiration/domain values, all captured in Stage 0) staged and ready.</w:t>
      </w:r>
    </w:p>
    <w:p>
      <w:r>
        <w:rPr>
          <w:b/>
        </w:rPr>
        <w:t>Gate 2b:</w:t>
      </w:r>
      <w:r>
        <w:t xml:space="preserve"> </w:t>
      </w:r>
      <w:r>
        <w:rPr>
          <w:rFonts w:ascii="Consolas" w:hAnsi="Consolas"/>
          <w:sz w:val="19"/>
        </w:rPr>
        <w:t>Get-SPOTenant</w:t>
      </w:r>
      <w:r>
        <w:t xml:space="preserve"> reflects every baseline value; a tenant-wide new-share defaults to *Specific people / View*; sharing to a non-allowed domain is blocked tenant-wide; a newly invited guest receives an expiration. </w:t>
      </w:r>
      <w:r>
        <w:rPr>
          <w:b/>
        </w:rPr>
        <w:t>Fail → rollback</w:t>
      </w:r>
      <w:r>
        <w:t xml:space="preserve"> to the Stage 0 values and reconvene with the policy owner.</w:t>
      </w:r>
    </w:p>
    <w:p>
      <w:pPr>
        <w:pStyle w:val="Heading3"/>
      </w:pPr>
      <w:r>
        <w:t>2c. Stand up guest access reviews</w:t>
      </w:r>
    </w:p>
    <w:p>
      <w:pPr>
        <w:pStyle w:val="ListNumber"/>
      </w:pPr>
      <w:r>
        <w:rPr>
          <w:b/>
        </w:rPr>
        <w:t>In the Entra admin center → Identity Governance → Access reviews</w:t>
      </w:r>
      <w:r>
        <w:t>, create a recurring review</w:t>
      </w:r>
    </w:p>
    <w:p>
      <w:r>
        <w:t xml:space="preserve">   </w:t>
      </w:r>
      <w:r>
        <w:rPr>
          <w:rFonts w:ascii="Consolas" w:hAnsi="Consolas"/>
          <w:sz w:val="19"/>
        </w:rPr>
        <w:t>Access Review – Guests – Quarterly</w:t>
      </w:r>
      <w:r>
        <w:t xml:space="preserve"> scoped to </w:t>
      </w:r>
      <w:r>
        <w:rPr>
          <w:b/>
        </w:rPr>
        <w:t>Guest users</w:t>
      </w:r>
      <w:r>
        <w:t xml:space="preserve"> (and/or the membership of    externally-shared M365 groups), with reviewers = group owners or the sponsoring managers, a    </w:t>
      </w:r>
      <w:r>
        <w:rPr>
          <w:b/>
        </w:rPr>
        <w:t>recurrence</w:t>
      </w:r>
      <w:r>
        <w:t xml:space="preserve"> of quarterly, and </w:t>
      </w:r>
      <w:r>
        <w:rPr>
          <w:b/>
        </w:rPr>
        <w:t>auto-apply</w:t>
      </w:r>
      <w:r>
        <w:t xml:space="preserve"> of results (remove access if not approved / not    responded per policy). *(Access Reviews require Entra ID P2 / ID Governance — Requirement 2.7.)*</w:t>
      </w:r>
    </w:p>
    <w:p>
      <w:pPr>
        <w:pStyle w:val="ListNumber"/>
      </w:pPr>
      <w:r>
        <w:rPr>
          <w:b/>
        </w:rPr>
        <w:t>If Access Reviews are not licensed</w:t>
      </w:r>
      <w:r>
        <w:t>, run the fallback: `.\SPOEXT-ExposureReport.ps1</w:t>
      </w:r>
    </w:p>
    <w:p>
      <w:r>
        <w:t xml:space="preserve">   -IncludeGuests -CsvPath .\Guest-Review.csv` and route the CSV to owners for manual attestation. Flag    the licensing gap to the policy owner.</w:t>
      </w:r>
    </w:p>
    <w:p>
      <w:r>
        <w:rPr>
          <w:b/>
        </w:rPr>
        <w:t>Gate 2c:</w:t>
      </w:r>
      <w:r>
        <w:t xml:space="preserve"> the recurring review exists (or the fallback CSV is produced and routed) and a first cycle has an owner and a due date.</w:t>
      </w:r>
    </w:p>
    <w:p>
      <w:r>
        <w:t>__________________________________________________</w:t>
      </w:r>
    </w:p>
    <w:p>
      <w:pPr>
        <w:pStyle w:val="Heading2"/>
      </w:pPr>
      <w:r>
        <w:t>Stage 3 — Validate</w:t>
      </w:r>
    </w:p>
    <w:p>
      <w:r>
        <w:t>Run the validation script against the pilot and the tenant baseline:</w:t>
      </w:r>
    </w:p>
    <w:p>
      <w:r>
        <w:rPr>
          <w:rFonts w:ascii="Consolas" w:hAnsi="Consolas"/>
          <w:sz w:val="18"/>
        </w:rPr>
        <w:t>.\SPOEXT-Validation.ps1 -SiteScope (Get-Content .\pilot-sites.txt) `</w:t>
        <w:br/>
        <w:t xml:space="preserve">    -ExpectSharingCapability ExternalUserSharingOnly `</w:t>
        <w:br/>
        <w:t xml:space="preserve">    -ExpectDefaultLinkType Direct -ExpectDefaultLinkPermission View `</w:t>
        <w:br/>
        <w:t xml:space="preserve">    -ExpectDomainMode AllowList</w:t>
      </w:r>
    </w:p>
    <w:p>
      <w:r>
        <w:t xml:space="preserve">It returns PASS/FAIL per check. Then run </w:t>
      </w:r>
      <w:r>
        <w:rPr>
          <w:rFonts w:ascii="Consolas" w:hAnsi="Consolas"/>
          <w:sz w:val="19"/>
        </w:rPr>
        <w:t>.\SPOEXT-ExposureReport.ps1 -SiteScope (Get-Content .\pilot-sites.txt) -CsvPath .\External-Exposure-Report.csv</w:t>
      </w:r>
      <w:r>
        <w:t xml:space="preserve"> to produce </w:t>
      </w:r>
      <w:r>
        <w:rPr>
          <w:rFonts w:ascii="Consolas" w:hAnsi="Consolas"/>
          <w:sz w:val="19"/>
        </w:rPr>
        <w:t>External Exposure – SPO – Report</w:t>
      </w:r>
      <w:r>
        <w:t xml:space="preserve"> and confirm the exposure inventory matches expectations (no unexpected Anyone-links, external principals only on trusted domains). Full procedures are in </w:t>
      </w:r>
      <w:r>
        <w:rPr>
          <w:b/>
        </w:rPr>
        <w:t>05-testing.md</w:t>
      </w:r>
      <w:r>
        <w:t>.</w:t>
      </w:r>
    </w:p>
    <w:p>
      <w:r>
        <w:rPr>
          <w:b/>
        </w:rPr>
        <w:t>Gate 3:</w:t>
      </w:r>
      <w:r>
        <w:t xml:space="preserve"> every validation check PASSes and the exposure report shows no out-of-policy sharing. Any FAIL is remediated (or rolled back) before Expand.</w:t>
      </w:r>
    </w:p>
    <w:p>
      <w:r>
        <w:t>__________________________________________________</w:t>
      </w:r>
    </w:p>
    <w:p>
      <w:pPr>
        <w:pStyle w:val="Heading2"/>
      </w:pPr>
      <w:r>
        <w:t>Stage 4 — Expand</w:t>
      </w:r>
    </w:p>
    <w:p>
      <w:pPr>
        <w:pStyle w:val="ListNumber"/>
      </w:pPr>
      <w:r>
        <w:rPr>
          <w:b/>
        </w:rPr>
        <w:t>Widen the site-level tightening</w:t>
      </w:r>
      <w:r>
        <w:t xml:space="preserve"> from </w:t>
      </w:r>
      <w:r>
        <w:rPr>
          <w:rFonts w:ascii="Consolas" w:hAnsi="Consolas"/>
          <w:sz w:val="19"/>
        </w:rPr>
        <w:t>Sharing Scope – Pilot – Stage1</w:t>
      </w:r>
      <w:r>
        <w:t xml:space="preserve"> to `Sharing Scope – Broad</w:t>
      </w:r>
    </w:p>
    <w:p>
      <w:r>
        <w:t xml:space="preserve">   – Stage2` in tranches, running the config script in </w:t>
      </w:r>
      <w:r>
        <w:rPr>
          <w:b/>
        </w:rPr>
        <w:t>dry-run then commit</w:t>
      </w:r>
      <w:r>
        <w:t xml:space="preserve"> per tranche and    re-validating after each:</w:t>
      </w:r>
    </w:p>
    <w:p>
      <w:r>
        <w:rPr>
          <w:rFonts w:ascii="Consolas" w:hAnsi="Consolas"/>
          <w:sz w:val="18"/>
        </w:rPr>
        <w:t xml:space="preserve">   .\SPOEXT-Set-Sharing.ps1 -SiteScope (Get-Content .\wave2-sites.txt) `</w:t>
        <w:br/>
        <w:t xml:space="preserve">       -SiteSharingCapability ExistingExternalUserSharingOnly -WhatIf</w:t>
      </w:r>
    </w:p>
    <w:p>
      <w:pPr>
        <w:pStyle w:val="ListNumber"/>
      </w:pPr>
      <w:r>
        <w:rPr>
          <w:b/>
        </w:rPr>
        <w:t>Schedule the recurring exposure report</w:t>
      </w:r>
      <w:r>
        <w:t xml:space="preserve"> (</w:t>
      </w:r>
      <w:r>
        <w:rPr>
          <w:rFonts w:ascii="Consolas" w:hAnsi="Consolas"/>
          <w:sz w:val="19"/>
        </w:rPr>
        <w:t>External Exposure – SPO – Report</w:t>
      </w:r>
      <w:r>
        <w:t>) and confirm the</w:t>
      </w:r>
    </w:p>
    <w:p>
      <w:r>
        <w:t xml:space="preserve">   </w:t>
      </w:r>
      <w:r>
        <w:rPr>
          <w:rFonts w:ascii="Consolas" w:hAnsi="Consolas"/>
          <w:sz w:val="19"/>
        </w:rPr>
        <w:t>Access Review – Guests – Quarterly</w:t>
      </w:r>
      <w:r>
        <w:t xml:space="preserve"> recurrence is active.</w:t>
      </w:r>
    </w:p>
    <w:p>
      <w:pPr>
        <w:pStyle w:val="ListNumber"/>
      </w:pPr>
      <w:r>
        <w:rPr>
          <w:b/>
        </w:rPr>
        <w:t>Hand over</w:t>
      </w:r>
      <w:r>
        <w:t xml:space="preserve"> the policy document, the discovery baseline, the validation output, and the report</w:t>
      </w:r>
    </w:p>
    <w:p>
      <w:r>
        <w:t xml:space="preserve">   cadence to operations. Keep the Stage 0 values retained as the standing rollback reference.</w:t>
      </w:r>
    </w:p>
    <w:p>
      <w:r>
        <w:rPr>
          <w:b/>
        </w:rPr>
        <w:t>Gate 4 (done):</w:t>
      </w:r>
      <w:r>
        <w:t xml:space="preserve"> the tenant baseline and all in-scope site tiers match policy, guest reviews recur, the exposure report runs on a cadence, and the rollback values are archived.</w:t>
      </w:r>
    </w:p>
    <w:p>
      <w:r>
        <w:t>__________________________________________________</w:t>
      </w:r>
    </w:p>
    <w:p>
      <w:pPr>
        <w:pStyle w:val="Heading2"/>
      </w:pPr>
      <w:r>
        <w:t>Rollback summary (keep ready at every stage)</w:t>
      </w:r>
    </w:p>
    <w:tbl>
      <w:tblPr>
        <w:tblStyle w:val="LightGrid-Accent1"/>
        <w:tblW w:type="auto" w:w="0"/>
        <w:tblLook w:firstColumn="1" w:firstRow="1" w:lastColumn="0" w:lastRow="0" w:noHBand="0" w:noVBand="1" w:val="04A0"/>
      </w:tblPr>
      <w:tblGrid>
        <w:gridCol w:w="4320"/>
        <w:gridCol w:w="4320"/>
      </w:tblGrid>
      <w:tr>
        <w:tc>
          <w:tcPr>
            <w:tcW w:type="dxa" w:w="4320"/>
          </w:tcPr>
          <w:p>
            <w:r>
              <w:rPr>
                <w:b/>
              </w:rPr>
              <w:t>Change</w:t>
            </w:r>
          </w:p>
        </w:tc>
        <w:tc>
          <w:tcPr>
            <w:tcW w:type="dxa" w:w="4320"/>
          </w:tcPr>
          <w:p>
            <w:r>
              <w:rPr>
                <w:b/>
              </w:rPr>
              <w:t>Rollback</w:t>
            </w:r>
          </w:p>
        </w:tc>
      </w:tr>
      <w:tr>
        <w:tc>
          <w:tcPr>
            <w:tcW w:type="dxa" w:w="4320"/>
          </w:tcPr>
          <w:p>
            <w:r>
              <w:t xml:space="preserve">Tenant </w:t>
            </w:r>
            <w:r>
              <w:rPr>
                <w:rFonts w:ascii="Consolas" w:hAnsi="Consolas"/>
                <w:sz w:val="19"/>
              </w:rPr>
              <w:t>SharingCapability</w:t>
            </w:r>
            <w:r>
              <w:t xml:space="preserve"> tightened</w:t>
            </w:r>
          </w:p>
        </w:tc>
        <w:tc>
          <w:tcPr>
            <w:tcW w:type="dxa" w:w="4320"/>
          </w:tcPr>
          <w:p>
            <w:r>
              <w:rPr>
                <w:rFonts w:ascii="Consolas" w:hAnsi="Consolas"/>
                <w:sz w:val="19"/>
              </w:rPr>
              <w:t>Set-SPOTenant -SharingCapability &lt;Stage-0 value&gt;</w:t>
            </w:r>
            <w:r>
              <w:t xml:space="preserve"> (existing links of a re-allowed type do </w:t>
            </w:r>
            <w:r>
              <w:rPr>
                <w:b/>
              </w:rPr>
              <w:t>not</w:t>
            </w:r>
            <w:r>
              <w:t xml:space="preserve"> auto-restore)</w:t>
            </w:r>
          </w:p>
        </w:tc>
      </w:tr>
      <w:tr>
        <w:tc>
          <w:tcPr>
            <w:tcW w:type="dxa" w:w="4320"/>
          </w:tcPr>
          <w:p>
            <w:r>
              <w:t>Default link type/permission</w:t>
            </w:r>
          </w:p>
        </w:tc>
        <w:tc>
          <w:tcPr>
            <w:tcW w:type="dxa" w:w="4320"/>
          </w:tcPr>
          <w:p>
            <w:r>
              <w:rPr>
                <w:rFonts w:ascii="Consolas" w:hAnsi="Consolas"/>
                <w:sz w:val="19"/>
              </w:rPr>
              <w:t>Set-SPOTenant -DefaultSharingLinkType &lt;orig&gt; -DefaultLinkPermission &lt;orig&gt;</w:t>
            </w:r>
          </w:p>
        </w:tc>
      </w:tr>
      <w:tr>
        <w:tc>
          <w:tcPr>
            <w:tcW w:type="dxa" w:w="4320"/>
          </w:tcPr>
          <w:p>
            <w:r>
              <w:t>Anyone/guest expiration</w:t>
            </w:r>
          </w:p>
        </w:tc>
        <w:tc>
          <w:tcPr>
            <w:tcW w:type="dxa" w:w="4320"/>
          </w:tcPr>
          <w:p>
            <w:r>
              <w:t xml:space="preserve">Restore original </w:t>
            </w:r>
            <w:r>
              <w:rPr>
                <w:rFonts w:ascii="Consolas" w:hAnsi="Consolas"/>
                <w:sz w:val="19"/>
              </w:rPr>
              <w:t>RequireAnonymousLinksExpireInDays</w:t>
            </w:r>
            <w:r>
              <w:t xml:space="preserve"> / </w:t>
            </w:r>
            <w:r>
              <w:rPr>
                <w:rFonts w:ascii="Consolas" w:hAnsi="Consolas"/>
                <w:sz w:val="19"/>
              </w:rPr>
              <w:t>ExternalUserExpireInDays</w:t>
            </w:r>
            <w:r>
              <w:t xml:space="preserve"> (or </w:t>
            </w:r>
            <w:r>
              <w:rPr>
                <w:rFonts w:ascii="Consolas" w:hAnsi="Consolas"/>
                <w:sz w:val="19"/>
              </w:rPr>
              <w:t>ExternalUserExpirationRequired $false</w:t>
            </w:r>
            <w:r>
              <w:t>)</w:t>
            </w:r>
          </w:p>
        </w:tc>
      </w:tr>
      <w:tr>
        <w:tc>
          <w:tcPr>
            <w:tcW w:type="dxa" w:w="4320"/>
          </w:tcPr>
          <w:p>
            <w:r>
              <w:t>Domain mode/list</w:t>
            </w:r>
          </w:p>
        </w:tc>
        <w:tc>
          <w:tcPr>
            <w:tcW w:type="dxa" w:w="4320"/>
          </w:tcPr>
          <w:p>
            <w:r>
              <w:rPr>
                <w:rFonts w:ascii="Consolas" w:hAnsi="Consolas"/>
                <w:sz w:val="19"/>
              </w:rPr>
              <w:t>Set-SPOTenant -SharingDomainRestrictionMode None</w:t>
            </w:r>
            <w:r>
              <w:t xml:space="preserve"> (or restore original mode + lists)</w:t>
            </w:r>
          </w:p>
        </w:tc>
      </w:tr>
      <w:tr>
        <w:tc>
          <w:tcPr>
            <w:tcW w:type="dxa" w:w="4320"/>
          </w:tcPr>
          <w:p>
            <w:r>
              <w:t>Per-site tightening</w:t>
            </w:r>
          </w:p>
        </w:tc>
        <w:tc>
          <w:tcPr>
            <w:tcW w:type="dxa" w:w="4320"/>
          </w:tcPr>
          <w:p>
            <w:r>
              <w:rPr>
                <w:rFonts w:ascii="Consolas" w:hAnsi="Consolas"/>
                <w:sz w:val="19"/>
              </w:rPr>
              <w:t>Set-SPOSite -Identity &lt;url&gt; -SharingCapability &lt;orig&gt;</w:t>
            </w:r>
            <w:r>
              <w:t xml:space="preserve"> + original link/domain values</w:t>
            </w:r>
          </w:p>
        </w:tc>
      </w:tr>
      <w:tr>
        <w:tc>
          <w:tcPr>
            <w:tcW w:type="dxa" w:w="4320"/>
          </w:tcPr>
          <w:p>
            <w:r>
              <w:t>Sensitivity label applied</w:t>
            </w:r>
          </w:p>
        </w:tc>
        <w:tc>
          <w:tcPr>
            <w:tcW w:type="dxa" w:w="4320"/>
          </w:tcPr>
          <w:p>
            <w:r>
              <w:t>Re-apply the prior label or clear per the compliance owner's guidance</w:t>
            </w:r>
          </w:p>
        </w:tc>
      </w:tr>
    </w:tbl>
    <w:p>
      <w:pPr>
        <w:pStyle w:val="Heading1"/>
      </w:pPr>
      <w:r>
        <w:t>5. Testing &amp; Validation — SharePoint Online External Sharing &amp; Access Governance</w:t>
      </w:r>
    </w:p>
    <w:p>
      <w:r>
        <w:t xml:space="preserve">Each test states </w:t>
      </w:r>
      <w:r>
        <w:rPr>
          <w:b/>
        </w:rPr>
        <w:t>how to run it</w:t>
      </w:r>
      <w:r>
        <w:t xml:space="preserve"> and the </w:t>
      </w:r>
      <w:r>
        <w:rPr>
          <w:b/>
        </w:rPr>
        <w:t>expected pass/fail</w:t>
      </w:r>
      <w:r>
        <w:t xml:space="preserve">. Run them at the pilot gate and after every expansion tranche. Automate the repeatable ones with </w:t>
      </w:r>
      <w:r>
        <w:rPr>
          <w:rFonts w:ascii="Consolas" w:hAnsi="Consolas"/>
          <w:sz w:val="19"/>
        </w:rPr>
        <w:t>SPOEXT-Validation.ps1</w:t>
      </w:r>
      <w:r>
        <w:t xml:space="preserve"> and </w:t>
      </w:r>
      <w:r>
        <w:rPr>
          <w:rFonts w:ascii="Consolas" w:hAnsi="Consolas"/>
          <w:sz w:val="19"/>
        </w:rPr>
        <w:t>SPOEXT-ExposureReport.ps1</w:t>
      </w:r>
      <w:r>
        <w:t xml:space="preserve">. Substitute your real tenant, site URLs, and domains for the </w:t>
      </w:r>
      <w:r>
        <w:rPr>
          <w:rFonts w:ascii="Consolas" w:hAnsi="Consolas"/>
          <w:sz w:val="19"/>
        </w:rPr>
        <w:t>contoso.com</w:t>
      </w:r>
      <w:r>
        <w:t xml:space="preserve"> / </w:t>
      </w:r>
      <w:r>
        <w:rPr>
          <w:rFonts w:ascii="Consolas" w:hAnsi="Consolas"/>
          <w:sz w:val="19"/>
        </w:rPr>
        <w:t>fabrikam.com</w:t>
      </w:r>
      <w:r>
        <w:t xml:space="preserve"> placeholders.</w:t>
      </w:r>
    </w:p>
    <w:p>
      <w:r>
        <w:t>__________________________________________________</w:t>
      </w:r>
    </w:p>
    <w:p>
      <w:pPr>
        <w:pStyle w:val="Heading2"/>
      </w:pPr>
      <w:r>
        <w:t>T1 — Tenant sharing baseline is in effect</w:t>
      </w:r>
    </w:p>
    <w:p>
      <w:pPr>
        <w:pStyle w:val="ListBullet"/>
      </w:pPr>
      <w:r>
        <w:rPr>
          <w:b/>
        </w:rPr>
        <w:t>Run:</w:t>
      </w:r>
    </w:p>
    <w:p>
      <w:r>
        <w:rPr>
          <w:rFonts w:ascii="Consolas" w:hAnsi="Consolas"/>
          <w:sz w:val="18"/>
        </w:rPr>
        <w:t xml:space="preserve">  Get-SPOTenant | Select-Object SharingCapability, OneDriveSharingCapability,</w:t>
        <w:br/>
        <w:t xml:space="preserve">      DefaultSharingLinkType, DefaultLinkPermission, ExternalUserExpirationRequired,</w:t>
        <w:br/>
        <w:t xml:space="preserve">      ExternalUserExpireInDays, RequireAnonymousLinksExpireInDays, SharingDomainRestrictionMode</w:t>
      </w:r>
    </w:p>
    <w:p>
      <w:pPr>
        <w:pStyle w:val="ListBullet"/>
      </w:pPr>
      <w:r>
        <w:rPr>
          <w:b/>
        </w:rPr>
        <w:t>Pass:</w:t>
      </w:r>
      <w:r>
        <w:t xml:space="preserve"> every value matches </w:t>
      </w:r>
      <w:r>
        <w:rPr>
          <w:rFonts w:ascii="Consolas" w:hAnsi="Consolas"/>
          <w:sz w:val="19"/>
        </w:rPr>
        <w:t>Tenant Sharing Baseline – SPO – Prod</w:t>
      </w:r>
      <w:r>
        <w:t xml:space="preserve"> (e.g. `SharingCapability =</w:t>
      </w:r>
    </w:p>
    <w:p>
      <w:r>
        <w:t xml:space="preserve">  ExternalUserSharingOnly</w:t>
      </w:r>
      <w:r>
        <w:rPr>
          <w:rFonts w:ascii="Consolas" w:hAnsi="Consolas"/>
          <w:sz w:val="19"/>
        </w:rPr>
        <w:t xml:space="preserve">, </w:t>
      </w:r>
      <w:r>
        <w:t>DefaultSharingLinkType = Direct</w:t>
      </w:r>
      <w:r>
        <w:rPr>
          <w:rFonts w:ascii="Consolas" w:hAnsi="Consolas"/>
          <w:sz w:val="19"/>
        </w:rPr>
        <w:t xml:space="preserve">, </w:t>
      </w:r>
      <w:r>
        <w:t>DefaultLinkPermission = View</w:t>
      </w:r>
      <w:r>
        <w:rPr>
          <w:rFonts w:ascii="Consolas" w:hAnsi="Consolas"/>
          <w:sz w:val="19"/>
        </w:rPr>
        <w:t xml:space="preserve">,   </w:t>
      </w:r>
      <w:r>
        <w:t>ExternalUserExpirationRequired = True`).</w:t>
      </w:r>
    </w:p>
    <w:p>
      <w:pPr>
        <w:pStyle w:val="ListBullet"/>
      </w:pPr>
      <w:r>
        <w:rPr>
          <w:b/>
        </w:rPr>
        <w:t>Fail:</w:t>
      </w:r>
      <w:r>
        <w:t xml:space="preserve"> any value differs → re-apply that setting (Implementation 2b) or investigate propagation</w:t>
      </w:r>
    </w:p>
    <w:p>
      <w:r>
        <w:t xml:space="preserve">  delay (re-check after the propagation window).</w:t>
      </w:r>
    </w:p>
    <w:p>
      <w:pPr>
        <w:pStyle w:val="Heading2"/>
      </w:pPr>
      <w:r>
        <w:t>T2 — OneDrive sharing is no looser than the tenant</w:t>
      </w:r>
    </w:p>
    <w:p>
      <w:pPr>
        <w:pStyle w:val="ListBullet"/>
      </w:pPr>
      <w:r>
        <w:rPr>
          <w:b/>
        </w:rPr>
        <w:t>Run:</w:t>
      </w:r>
      <w:r>
        <w:t xml:space="preserve"> compare </w:t>
      </w:r>
      <w:r>
        <w:rPr>
          <w:rFonts w:ascii="Consolas" w:hAnsi="Consolas"/>
          <w:sz w:val="19"/>
        </w:rPr>
        <w:t>OneDriveSharingCapability</w:t>
      </w:r>
      <w:r>
        <w:t xml:space="preserve"> to </w:t>
      </w:r>
      <w:r>
        <w:rPr>
          <w:rFonts w:ascii="Consolas" w:hAnsi="Consolas"/>
          <w:sz w:val="19"/>
        </w:rPr>
        <w:t>SharingCapability</w:t>
      </w:r>
      <w:r>
        <w:t xml:space="preserve"> (from T1).</w:t>
      </w:r>
    </w:p>
    <w:p>
      <w:pPr>
        <w:pStyle w:val="ListBullet"/>
      </w:pPr>
      <w:r>
        <w:rPr>
          <w:b/>
        </w:rPr>
        <w:t>Pass:</w:t>
      </w:r>
      <w:r>
        <w:t xml:space="preserve"> </w:t>
      </w:r>
      <w:r>
        <w:rPr>
          <w:rFonts w:ascii="Consolas" w:hAnsi="Consolas"/>
          <w:sz w:val="19"/>
        </w:rPr>
        <w:t>OneDriveSharingCapability</w:t>
      </w:r>
      <w:r>
        <w:t xml:space="preserve"> is </w:t>
      </w:r>
      <w:r>
        <w:rPr>
          <w:b/>
        </w:rPr>
        <w:t>equal to or tighter</w:t>
      </w:r>
      <w:r>
        <w:t xml:space="preserve"> than the tenant </w:t>
      </w:r>
      <w:r>
        <w:rPr>
          <w:rFonts w:ascii="Consolas" w:hAnsi="Consolas"/>
          <w:sz w:val="19"/>
        </w:rPr>
        <w:t>SharingCapability</w:t>
      </w:r>
      <w:r>
        <w:t>.</w:t>
      </w:r>
    </w:p>
    <w:p>
      <w:pPr>
        <w:pStyle w:val="ListBullet"/>
      </w:pPr>
      <w:r>
        <w:rPr>
          <w:b/>
        </w:rPr>
        <w:t>Fail:</w:t>
      </w:r>
      <w:r>
        <w:t xml:space="preserve"> OneDrive is looser → </w:t>
      </w:r>
      <w:r>
        <w:rPr>
          <w:rFonts w:ascii="Consolas" w:hAnsi="Consolas"/>
          <w:sz w:val="19"/>
        </w:rPr>
        <w:t>Set-SPOTenant -OneDriveSharingCapability &lt;= tenant</w:t>
      </w:r>
      <w:r>
        <w:t>.</w:t>
      </w:r>
    </w:p>
    <w:p>
      <w:pPr>
        <w:pStyle w:val="Heading2"/>
      </w:pPr>
      <w:r>
        <w:t>T3 — Default sharing link is Specific people / View</w:t>
      </w:r>
    </w:p>
    <w:p>
      <w:pPr>
        <w:pStyle w:val="ListBullet"/>
      </w:pPr>
      <w:r>
        <w:rPr>
          <w:b/>
        </w:rPr>
        <w:t>Run:</w:t>
      </w:r>
      <w:r>
        <w:t xml:space="preserve"> as a normal user in a pilot site, click </w:t>
      </w:r>
      <w:r>
        <w:rPr>
          <w:b/>
        </w:rPr>
        <w:t>Share</w:t>
      </w:r>
      <w:r>
        <w:t xml:space="preserve"> on a document and read the default link</w:t>
      </w:r>
    </w:p>
    <w:p>
      <w:r>
        <w:t xml:space="preserve">  scope and permission (do not send). Confirm in PowerShell via </w:t>
      </w:r>
      <w:r>
        <w:rPr>
          <w:rFonts w:ascii="Consolas" w:hAnsi="Consolas"/>
          <w:sz w:val="19"/>
        </w:rPr>
        <w:t>DefaultSharingLinkType</w:t>
      </w:r>
      <w:r>
        <w:t xml:space="preserve"> /   </w:t>
      </w:r>
      <w:r>
        <w:rPr>
          <w:rFonts w:ascii="Consolas" w:hAnsi="Consolas"/>
          <w:sz w:val="19"/>
        </w:rPr>
        <w:t>DefaultLinkPermission</w:t>
      </w:r>
      <w:r>
        <w:t>.</w:t>
      </w:r>
    </w:p>
    <w:p>
      <w:pPr>
        <w:pStyle w:val="ListBullet"/>
      </w:pPr>
      <w:r>
        <w:rPr>
          <w:b/>
        </w:rPr>
        <w:t>Pass:</w:t>
      </w:r>
      <w:r>
        <w:t xml:space="preserve"> the share dialog defaults to </w:t>
      </w:r>
      <w:r>
        <w:rPr>
          <w:b/>
        </w:rPr>
        <w:t>Specific people</w:t>
      </w:r>
      <w:r>
        <w:t xml:space="preserve"> and </w:t>
      </w:r>
      <w:r>
        <w:rPr>
          <w:b/>
        </w:rPr>
        <w:t>Can view</w:t>
      </w:r>
      <w:r>
        <w:t xml:space="preserve"> (not "Anyone", not "Can</w:t>
      </w:r>
    </w:p>
    <w:p>
      <w:r>
        <w:t xml:space="preserve">  edit").</w:t>
      </w:r>
    </w:p>
    <w:p>
      <w:pPr>
        <w:pStyle w:val="ListBullet"/>
      </w:pPr>
      <w:r>
        <w:rPr>
          <w:b/>
        </w:rPr>
        <w:t>Fail:</w:t>
      </w:r>
      <w:r>
        <w:t xml:space="preserve"> default is "Anyone" or "Edit" → re-apply </w:t>
      </w:r>
      <w:r>
        <w:rPr>
          <w:rFonts w:ascii="Consolas" w:hAnsi="Consolas"/>
          <w:sz w:val="19"/>
        </w:rPr>
        <w:t>Set-SPOTenant</w:t>
      </w:r>
      <w:r>
        <w:t>/</w:t>
      </w:r>
      <w:r>
        <w:rPr>
          <w:rFonts w:ascii="Consolas" w:hAnsi="Consolas"/>
          <w:sz w:val="19"/>
        </w:rPr>
        <w:t>Set-SPOSite</w:t>
      </w:r>
      <w:r>
        <w:t xml:space="preserve"> link defaults.</w:t>
      </w:r>
    </w:p>
    <w:p>
      <w:pPr>
        <w:pStyle w:val="Heading2"/>
      </w:pPr>
      <w:r>
        <w:t>T4 — Anyone-link expiration is enforced (only if Anyone is permitted)</w:t>
      </w:r>
    </w:p>
    <w:p>
      <w:pPr>
        <w:pStyle w:val="ListBullet"/>
      </w:pPr>
      <w:r>
        <w:rPr>
          <w:b/>
        </w:rPr>
        <w:t>Run:</w:t>
      </w:r>
      <w:r>
        <w:t xml:space="preserve"> where </w:t>
      </w:r>
      <w:r>
        <w:rPr>
          <w:rFonts w:ascii="Consolas" w:hAnsi="Consolas"/>
          <w:sz w:val="19"/>
        </w:rPr>
        <w:t>SharingCapability</w:t>
      </w:r>
      <w:r>
        <w:t xml:space="preserve"> allows Anyone, create an </w:t>
      </w:r>
      <w:r>
        <w:rPr>
          <w:b/>
        </w:rPr>
        <w:t>Anyone</w:t>
      </w:r>
      <w:r>
        <w:t xml:space="preserve"> link on a test file and read</w:t>
      </w:r>
    </w:p>
    <w:p>
      <w:r>
        <w:t xml:space="preserve">  the expiration; check </w:t>
      </w:r>
      <w:r>
        <w:rPr>
          <w:rFonts w:ascii="Consolas" w:hAnsi="Consolas"/>
          <w:sz w:val="19"/>
        </w:rPr>
        <w:t>RequireAnonymousLinksExpireInDays</w:t>
      </w:r>
      <w:r>
        <w:t>.</w:t>
      </w:r>
    </w:p>
    <w:p>
      <w:pPr>
        <w:pStyle w:val="ListBullet"/>
      </w:pPr>
      <w:r>
        <w:rPr>
          <w:b/>
        </w:rPr>
        <w:t>Pass:</w:t>
      </w:r>
      <w:r>
        <w:t xml:space="preserve"> the Anyone link carries an expiration ≤ the policy value (e.g. 30 days) and cannot be set</w:t>
      </w:r>
    </w:p>
    <w:p>
      <w:r>
        <w:t xml:space="preserve">  beyond it. If the tenant does </w:t>
      </w:r>
      <w:r>
        <w:rPr>
          <w:b/>
        </w:rPr>
        <w:t>not</w:t>
      </w:r>
      <w:r>
        <w:t xml:space="preserve"> permit Anyone links, this test is </w:t>
      </w:r>
      <w:r>
        <w:rPr>
          <w:b/>
        </w:rPr>
        <w:t>N/A</w:t>
      </w:r>
      <w:r>
        <w:t xml:space="preserve"> (T5 should show Anyone   is disallowed).</w:t>
      </w:r>
    </w:p>
    <w:p>
      <w:pPr>
        <w:pStyle w:val="ListBullet"/>
      </w:pPr>
      <w:r>
        <w:rPr>
          <w:b/>
        </w:rPr>
        <w:t>Fail:</w:t>
      </w:r>
      <w:r>
        <w:t xml:space="preserve"> an Anyone link is created with no/over-limit expiration → re-apply the expiration setting.</w:t>
      </w:r>
    </w:p>
    <w:p>
      <w:pPr>
        <w:pStyle w:val="Heading2"/>
      </w:pPr>
      <w:r>
        <w:t>T5 — External sharing level blocks disallowed link types</w:t>
      </w:r>
    </w:p>
    <w:p>
      <w:pPr>
        <w:pStyle w:val="ListBullet"/>
      </w:pPr>
      <w:r>
        <w:rPr>
          <w:b/>
        </w:rPr>
        <w:t>Run:</w:t>
      </w:r>
      <w:r>
        <w:t xml:space="preserve"> on a site set to </w:t>
      </w:r>
      <w:r>
        <w:rPr>
          <w:rFonts w:ascii="Consolas" w:hAnsi="Consolas"/>
          <w:sz w:val="19"/>
        </w:rPr>
        <w:t>ExternalUserSharingOnly</w:t>
      </w:r>
      <w:r>
        <w:t xml:space="preserve">, attempt to create an </w:t>
      </w:r>
      <w:r>
        <w:rPr>
          <w:b/>
        </w:rPr>
        <w:t>Anyone</w:t>
      </w:r>
      <w:r>
        <w:t xml:space="preserve"> link; on a site</w:t>
      </w:r>
    </w:p>
    <w:p>
      <w:r>
        <w:t xml:space="preserve">  set to </w:t>
      </w:r>
      <w:r>
        <w:rPr>
          <w:rFonts w:ascii="Consolas" w:hAnsi="Consolas"/>
          <w:sz w:val="19"/>
        </w:rPr>
        <w:t>ExistingExternalUserSharingOnly</w:t>
      </w:r>
      <w:r>
        <w:t xml:space="preserve">, attempt to invite a </w:t>
      </w:r>
      <w:r>
        <w:rPr>
          <w:b/>
        </w:rPr>
        <w:t>brand-new</w:t>
      </w:r>
      <w:r>
        <w:t xml:space="preserve"> external user.</w:t>
      </w:r>
    </w:p>
    <w:p>
      <w:pPr>
        <w:pStyle w:val="ListBullet"/>
      </w:pPr>
      <w:r>
        <w:rPr>
          <w:b/>
        </w:rPr>
        <w:t>Pass:</w:t>
      </w:r>
      <w:r>
        <w:t xml:space="preserve"> the disallowed action is unavailable/blocked (no Anyone option on the first; the second</w:t>
      </w:r>
    </w:p>
    <w:p>
      <w:r>
        <w:t xml:space="preserve">  cannot invite a not-yet-directory guest).</w:t>
      </w:r>
    </w:p>
    <w:p>
      <w:pPr>
        <w:pStyle w:val="ListBullet"/>
      </w:pPr>
      <w:r>
        <w:rPr>
          <w:b/>
        </w:rPr>
        <w:t>Fail:</w:t>
      </w:r>
      <w:r>
        <w:t xml:space="preserve"> the disallowed action succeeds → the site/tenant </w:t>
      </w:r>
      <w:r>
        <w:rPr>
          <w:rFonts w:ascii="Consolas" w:hAnsi="Consolas"/>
          <w:sz w:val="19"/>
        </w:rPr>
        <w:t>SharingCapability</w:t>
      </w:r>
      <w:r>
        <w:t xml:space="preserve"> is not what you expect;</w:t>
      </w:r>
    </w:p>
    <w:p>
      <w:r>
        <w:t xml:space="preserve">  re-check T1 and the site value.</w:t>
      </w:r>
    </w:p>
    <w:p>
      <w:pPr>
        <w:pStyle w:val="Heading2"/>
      </w:pPr>
      <w:r>
        <w:t>T6 — Guest-access expiration applies to new guests</w:t>
      </w:r>
    </w:p>
    <w:p>
      <w:pPr>
        <w:pStyle w:val="ListBullet"/>
      </w:pPr>
      <w:r>
        <w:rPr>
          <w:b/>
        </w:rPr>
        <w:t>Run:</w:t>
      </w:r>
      <w:r>
        <w:t xml:space="preserve"> invite a test external user to a pilot site; in the SharePoint admin center → **More</w:t>
      </w:r>
    </w:p>
    <w:p>
      <w:r>
        <w:t xml:space="preserve">  features → External users**, or via Graph, confirm an expiration is set.</w:t>
      </w:r>
    </w:p>
    <w:p>
      <w:pPr>
        <w:pStyle w:val="ListBullet"/>
      </w:pPr>
      <w:r>
        <w:rPr>
          <w:b/>
        </w:rPr>
        <w:t>Pass:</w:t>
      </w:r>
      <w:r>
        <w:t xml:space="preserve"> the new guest shows an expiration date consistent with </w:t>
      </w:r>
      <w:r>
        <w:rPr>
          <w:rFonts w:ascii="Consolas" w:hAnsi="Consolas"/>
          <w:sz w:val="19"/>
        </w:rPr>
        <w:t>Guest Expiration – 60d – Prod</w:t>
      </w:r>
      <w:r>
        <w:t>.</w:t>
      </w:r>
    </w:p>
    <w:p>
      <w:pPr>
        <w:pStyle w:val="ListBullet"/>
      </w:pPr>
      <w:r>
        <w:rPr>
          <w:b/>
        </w:rPr>
        <w:t>Fail:</w:t>
      </w:r>
      <w:r>
        <w:t xml:space="preserve"> no expiration → confirm </w:t>
      </w:r>
      <w:r>
        <w:rPr>
          <w:rFonts w:ascii="Consolas" w:hAnsi="Consolas"/>
          <w:sz w:val="19"/>
        </w:rPr>
        <w:t>ExternalUserExpirationRequired = True</w:t>
      </w:r>
      <w:r>
        <w:t xml:space="preserve"> and </w:t>
      </w:r>
      <w:r>
        <w:rPr>
          <w:rFonts w:ascii="Consolas" w:hAnsi="Consolas"/>
          <w:sz w:val="19"/>
        </w:rPr>
        <w:t>ExternalUserExpireInDays</w:t>
      </w:r>
      <w:r>
        <w:t>.</w:t>
      </w:r>
    </w:p>
    <w:p>
      <w:pPr>
        <w:pStyle w:val="Heading2"/>
      </w:pPr>
      <w:r>
        <w:t>T7 — Domain allow/block restriction is enforced</w:t>
      </w:r>
    </w:p>
    <w:p>
      <w:pPr>
        <w:pStyle w:val="ListBullet"/>
      </w:pPr>
      <w:r>
        <w:rPr>
          <w:b/>
        </w:rPr>
        <w:t>Run:</w:t>
      </w:r>
      <w:r>
        <w:t xml:space="preserve"> attempt to share to an </w:t>
      </w:r>
      <w:r>
        <w:rPr>
          <w:b/>
        </w:rPr>
        <w:t>allowed</w:t>
      </w:r>
      <w:r>
        <w:t xml:space="preserve"> partner domain (e.g. </w:t>
      </w:r>
      <w:r>
        <w:rPr>
          <w:rFonts w:ascii="Consolas" w:hAnsi="Consolas"/>
          <w:sz w:val="19"/>
        </w:rPr>
        <w:t>fabrikam.com</w:t>
      </w:r>
      <w:r>
        <w:t>) and to a</w:t>
      </w:r>
    </w:p>
    <w:p>
      <w:r>
        <w:t xml:space="preserve">  </w:t>
      </w:r>
      <w:r>
        <w:rPr>
          <w:b/>
        </w:rPr>
        <w:t>non-allowed</w:t>
      </w:r>
      <w:r>
        <w:t xml:space="preserve"> domain (e.g. </w:t>
      </w:r>
      <w:r>
        <w:rPr>
          <w:rFonts w:ascii="Consolas" w:hAnsi="Consolas"/>
          <w:sz w:val="19"/>
        </w:rPr>
        <w:t>random-external.com</w:t>
      </w:r>
      <w:r>
        <w:t>).</w:t>
      </w:r>
    </w:p>
    <w:p>
      <w:pPr>
        <w:pStyle w:val="ListBullet"/>
      </w:pPr>
      <w:r>
        <w:rPr>
          <w:b/>
        </w:rPr>
        <w:t>Pass:</w:t>
      </w:r>
      <w:r>
        <w:t xml:space="preserve"> the allowed domain succeeds; the non-allowed domain is </w:t>
      </w:r>
      <w:r>
        <w:rPr>
          <w:b/>
        </w:rPr>
        <w:t>blocked</w:t>
      </w:r>
      <w:r>
        <w:t xml:space="preserve"> with a clear message.</w:t>
      </w:r>
    </w:p>
    <w:p>
      <w:r>
        <w:t xml:space="preserve">  (</w:t>
      </w:r>
      <w:r>
        <w:rPr>
          <w:rFonts w:ascii="Consolas" w:hAnsi="Consolas"/>
          <w:sz w:val="19"/>
        </w:rPr>
        <w:t>SharingDomainRestrictionMode = AllowList</w:t>
      </w:r>
      <w:r>
        <w:t xml:space="preserve"> + </w:t>
      </w:r>
      <w:r>
        <w:rPr>
          <w:rFonts w:ascii="Consolas" w:hAnsi="Consolas"/>
          <w:sz w:val="19"/>
        </w:rPr>
        <w:t>SharingAllowedDomainList</w:t>
      </w:r>
      <w:r>
        <w:t xml:space="preserve"> contains the allowed domain.)</w:t>
      </w:r>
    </w:p>
    <w:p>
      <w:pPr>
        <w:pStyle w:val="ListBullet"/>
      </w:pPr>
      <w:r>
        <w:rPr>
          <w:b/>
        </w:rPr>
        <w:t>Fail:</w:t>
      </w:r>
      <w:r>
        <w:t xml:space="preserve"> a non-allowed domain succeeds, or an allowed domain is blocked → correct the mode / list</w:t>
      </w:r>
    </w:p>
    <w:p>
      <w:r>
        <w:t xml:space="preserve">  (tenant or per-site). Remember per-site lists apply on top of the tenant.</w:t>
      </w:r>
    </w:p>
    <w:p>
      <w:pPr>
        <w:pStyle w:val="Heading2"/>
      </w:pPr>
      <w:r>
        <w:t>T8 — Sensitivity-label container control is applied (if in scope)</w:t>
      </w:r>
    </w:p>
    <w:p>
      <w:pPr>
        <w:pStyle w:val="ListBullet"/>
      </w:pPr>
      <w:r>
        <w:rPr>
          <w:b/>
        </w:rPr>
        <w:t>Run:</w:t>
      </w:r>
      <w:r>
        <w:t xml:space="preserve"> </w:t>
      </w:r>
      <w:r>
        <w:rPr>
          <w:rFonts w:ascii="Consolas" w:hAnsi="Consolas"/>
          <w:sz w:val="19"/>
        </w:rPr>
        <w:t>Get-SPOSite -Identity &lt;confidential-site&gt; | Select-Object SensitivityLabel</w:t>
      </w:r>
      <w:r>
        <w:t>; open the</w:t>
      </w:r>
    </w:p>
    <w:p>
      <w:r>
        <w:t xml:space="preserve">  site and confirm the label badge and that its external-sharing container setting is in effect.</w:t>
      </w:r>
    </w:p>
    <w:p>
      <w:pPr>
        <w:pStyle w:val="ListBullet"/>
      </w:pPr>
      <w:r>
        <w:rPr>
          <w:b/>
        </w:rPr>
        <w:t>Pass:</w:t>
      </w:r>
      <w:r>
        <w:t xml:space="preserve"> the site shows </w:t>
      </w:r>
      <w:r>
        <w:rPr>
          <w:rFonts w:ascii="Consolas" w:hAnsi="Consolas"/>
          <w:sz w:val="19"/>
        </w:rPr>
        <w:t>Container Label – &lt;Level&gt; – Prod</w:t>
      </w:r>
      <w:r>
        <w:t xml:space="preserve"> and its external-sharing behavior matches</w:t>
      </w:r>
    </w:p>
    <w:p>
      <w:r>
        <w:t xml:space="preserve">  the label's published container setting.</w:t>
      </w:r>
    </w:p>
    <w:p>
      <w:pPr>
        <w:pStyle w:val="ListBullet"/>
      </w:pPr>
      <w:r>
        <w:rPr>
          <w:b/>
        </w:rPr>
        <w:t>Fail:</w:t>
      </w:r>
      <w:r>
        <w:t xml:space="preserve"> no label / wrong behavior → confirm the label is </w:t>
      </w:r>
      <w:r>
        <w:rPr>
          <w:b/>
        </w:rPr>
        <w:t>published</w:t>
      </w:r>
      <w:r>
        <w:t xml:space="preserve"> (Requirement 2.6) and</w:t>
      </w:r>
    </w:p>
    <w:p>
      <w:r>
        <w:t xml:space="preserve">  re-apply </w:t>
      </w:r>
      <w:r>
        <w:rPr>
          <w:rFonts w:ascii="Consolas" w:hAnsi="Consolas"/>
          <w:sz w:val="19"/>
        </w:rPr>
        <w:t>Set-SPOSite -SensitivityLabel &lt;id&gt;</w:t>
      </w:r>
      <w:r>
        <w:t>.</w:t>
      </w:r>
    </w:p>
    <w:p>
      <w:pPr>
        <w:pStyle w:val="Heading2"/>
      </w:pPr>
      <w:r>
        <w:t>T9 — External-exposure report is complete and accurate</w:t>
      </w:r>
    </w:p>
    <w:p>
      <w:pPr>
        <w:pStyle w:val="ListBullet"/>
      </w:pPr>
      <w:r>
        <w:rPr>
          <w:b/>
        </w:rPr>
        <w:t>Run:</w:t>
      </w:r>
      <w:r>
        <w:t xml:space="preserve"> `.\SPOEXT-ExposureReport.ps1 -SiteScope (Get-Content .\pilot-sites.txt) -CsvPath</w:t>
      </w:r>
    </w:p>
    <w:p>
      <w:r>
        <w:t xml:space="preserve">  .\External-Exposure-Report.csv` and open the CSV; cross-check a few rows against a site's actual   sharing.</w:t>
      </w:r>
    </w:p>
    <w:p>
      <w:pPr>
        <w:pStyle w:val="ListBullet"/>
      </w:pPr>
      <w:r>
        <w:rPr>
          <w:b/>
        </w:rPr>
        <w:t>Pass:</w:t>
      </w:r>
      <w:r>
        <w:t xml:space="preserve"> the report (</w:t>
      </w:r>
      <w:r>
        <w:rPr>
          <w:rFonts w:ascii="Consolas" w:hAnsi="Consolas"/>
          <w:sz w:val="19"/>
        </w:rPr>
        <w:t>External Exposure – SPO – Report</w:t>
      </w:r>
      <w:r>
        <w:t>) lists each pilot site's sharing links</w:t>
      </w:r>
    </w:p>
    <w:p>
      <w:r>
        <w:t xml:space="preserve">  (type, expiration, principal), external users, and flags Anyone-links / no-expiration / out-of-policy   domains; spot-checked rows match reality.</w:t>
      </w:r>
    </w:p>
    <w:p>
      <w:pPr>
        <w:pStyle w:val="ListBullet"/>
      </w:pPr>
      <w:r>
        <w:rPr>
          <w:b/>
        </w:rPr>
        <w:t>Fail:</w:t>
      </w:r>
      <w:r>
        <w:t xml:space="preserve"> missing sites or principals → check PnP/Graph permissions (Requirements 2.3–2.4) and</w:t>
      </w:r>
    </w:p>
    <w:p>
      <w:r>
        <w:t xml:space="preserve">  throttling on large sites (re-run scoped).</w:t>
      </w:r>
    </w:p>
    <w:p>
      <w:pPr>
        <w:pStyle w:val="Heading2"/>
      </w:pPr>
      <w:r>
        <w:t>T10 — Guest access review runs and removes stale access</w:t>
      </w:r>
    </w:p>
    <w:p>
      <w:pPr>
        <w:pStyle w:val="ListBullet"/>
      </w:pPr>
      <w:r>
        <w:rPr>
          <w:b/>
        </w:rPr>
        <w:t>Run:</w:t>
      </w:r>
      <w:r>
        <w:t xml:space="preserve"> confirm </w:t>
      </w:r>
      <w:r>
        <w:rPr>
          <w:rFonts w:ascii="Consolas" w:hAnsi="Consolas"/>
          <w:sz w:val="19"/>
        </w:rPr>
        <w:t>Access Review – Guests – Quarterly</w:t>
      </w:r>
      <w:r>
        <w:t xml:space="preserve"> exists and its first cycle has reviewers and a</w:t>
      </w:r>
    </w:p>
    <w:p>
      <w:r>
        <w:t xml:space="preserve">  due date; simulate a "deny" on a test guest and confirm auto-apply removes access (or, for the   fallback, confirm the CSV was routed and actioned).</w:t>
      </w:r>
    </w:p>
    <w:p>
      <w:pPr>
        <w:pStyle w:val="ListBullet"/>
      </w:pPr>
      <w:r>
        <w:rPr>
          <w:b/>
        </w:rPr>
        <w:t>Pass:</w:t>
      </w:r>
      <w:r>
        <w:t xml:space="preserve"> the review recurs, reviewers are assigned, and a denied guest loses access on apply.</w:t>
      </w:r>
    </w:p>
    <w:p>
      <w:pPr>
        <w:pStyle w:val="ListBullet"/>
      </w:pPr>
      <w:r>
        <w:rPr>
          <w:b/>
        </w:rPr>
        <w:t>Fail:</w:t>
      </w:r>
      <w:r>
        <w:t xml:space="preserve"> no recurrence / no removal → check the review configuration and Entra ID Governance</w:t>
      </w:r>
    </w:p>
    <w:p>
      <w:r>
        <w:t xml:space="preserve">  licensing (Requirement 2.7); use the scripted fallback if unlicensed.</w:t>
      </w:r>
    </w:p>
    <w:p>
      <w:pPr>
        <w:pStyle w:val="Heading2"/>
      </w:pPr>
      <w:r>
        <w:t>T11 — Rollback works</w:t>
      </w:r>
    </w:p>
    <w:p>
      <w:pPr>
        <w:pStyle w:val="ListBullet"/>
      </w:pPr>
      <w:r>
        <w:rPr>
          <w:b/>
        </w:rPr>
        <w:t>Run (in a change window):</w:t>
      </w:r>
      <w:r>
        <w:t xml:space="preserve"> loosen one pilot site back to its Stage-0 </w:t>
      </w:r>
      <w:r>
        <w:rPr>
          <w:rFonts w:ascii="Consolas" w:hAnsi="Consolas"/>
          <w:sz w:val="19"/>
        </w:rPr>
        <w:t>SharingCapability</w:t>
      </w:r>
      <w:r>
        <w:t>, confirm,</w:t>
      </w:r>
    </w:p>
    <w:p>
      <w:r>
        <w:t xml:space="preserve">  then re-tighten.</w:t>
      </w:r>
    </w:p>
    <w:p>
      <w:pPr>
        <w:pStyle w:val="ListBullet"/>
      </w:pPr>
      <w:r>
        <w:rPr>
          <w:b/>
        </w:rPr>
        <w:t>Pass:</w:t>
      </w:r>
      <w:r>
        <w:t xml:space="preserve"> both directions apply cleanly and </w:t>
      </w:r>
      <w:r>
        <w:rPr>
          <w:rFonts w:ascii="Consolas" w:hAnsi="Consolas"/>
          <w:sz w:val="19"/>
        </w:rPr>
        <w:t>Get-SPOSite</w:t>
      </w:r>
      <w:r>
        <w:t xml:space="preserve"> reflects each state. (Note: existing links</w:t>
      </w:r>
    </w:p>
    <w:p>
      <w:r>
        <w:t xml:space="preserve">  disabled by a tightening do </w:t>
      </w:r>
      <w:r>
        <w:rPr>
          <w:b/>
        </w:rPr>
        <w:t>not</w:t>
      </w:r>
      <w:r>
        <w:t xml:space="preserve"> auto-restore on loosening — that is expected, not a test failure.)</w:t>
      </w:r>
    </w:p>
    <w:p>
      <w:pPr>
        <w:pStyle w:val="ListBullet"/>
      </w:pPr>
      <w:r>
        <w:rPr>
          <w:b/>
        </w:rPr>
        <w:t>Fail:</w:t>
      </w:r>
      <w:r>
        <w:t xml:space="preserve"> rollback does not apply → resolve before Expand; do not widen scope without a proven</w:t>
      </w:r>
    </w:p>
    <w:p>
      <w:r>
        <w:t xml:space="preserve">  rollback.</w:t>
      </w:r>
    </w:p>
    <w:p>
      <w:r>
        <w:t>__________________________________________________</w:t>
      </w:r>
    </w:p>
    <w:p>
      <w:pPr>
        <w:pStyle w:val="Heading3"/>
      </w:pPr>
      <w:r>
        <w:t>Validation gate summary (all must pass before Expand)</w:t>
      </w:r>
    </w:p>
    <w:p>
      <w:pPr>
        <w:pStyle w:val="ListNumber"/>
      </w:pPr>
      <w:r>
        <w:t>Tenant + OneDrive sharing scoped to policy (T1, T2).</w:t>
      </w:r>
    </w:p>
    <w:p>
      <w:pPr>
        <w:pStyle w:val="ListNumber"/>
      </w:pPr>
      <w:r>
        <w:t>Links default to Specific people / View and Anyone-links expire (T3, T4).</w:t>
      </w:r>
    </w:p>
    <w:p>
      <w:pPr>
        <w:pStyle w:val="ListNumber"/>
      </w:pPr>
      <w:r>
        <w:t>Disallowed link/guest actions blocked (T5); guests time-boxed (T6).</w:t>
      </w:r>
    </w:p>
    <w:p>
      <w:pPr>
        <w:pStyle w:val="ListNumber"/>
      </w:pPr>
      <w:r>
        <w:t>Domain allow/block enforced (T7); label container control applied where in scope (T8).</w:t>
      </w:r>
    </w:p>
    <w:p>
      <w:pPr>
        <w:pStyle w:val="ListNumber"/>
      </w:pPr>
      <w:r>
        <w:t>External exposure visible and accurate (T9); guest reviews recur and remove stale access (T10).</w:t>
      </w:r>
    </w:p>
    <w:p>
      <w:pPr>
        <w:pStyle w:val="ListNumber"/>
      </w:pPr>
      <w:r>
        <w:t>Rollback proven (T11).</w:t>
      </w:r>
    </w:p>
    <w:p>
      <w:pPr>
        <w:pStyle w:val="Heading1"/>
      </w:pPr>
      <w:r>
        <w:t>6. Troubleshooting — SharePoint Online External Sharing &amp; Access Governance</w:t>
      </w:r>
    </w:p>
    <w:p>
      <w:r>
        <w:t xml:space="preserve">Common failure modes and their resolutions. Symptoms are grouped by where they show up. Substitute your real tenant/site/domain for the </w:t>
      </w:r>
      <w:r>
        <w:rPr>
          <w:rFonts w:ascii="Consolas" w:hAnsi="Consolas"/>
          <w:sz w:val="19"/>
        </w:rPr>
        <w:t>contoso.com</w:t>
      </w:r>
      <w:r>
        <w:t xml:space="preserve"> / </w:t>
      </w:r>
      <w:r>
        <w:rPr>
          <w:rFonts w:ascii="Consolas" w:hAnsi="Consolas"/>
          <w:sz w:val="19"/>
        </w:rPr>
        <w:t>fabrikam.com</w:t>
      </w:r>
      <w:r>
        <w:t xml:space="preserve"> placeholders.</w:t>
      </w:r>
    </w:p>
    <w:p>
      <w:r>
        <w:t>__________________________________________________</w:t>
      </w:r>
    </w:p>
    <w:p>
      <w:pPr>
        <w:pStyle w:val="Heading2"/>
      </w:pPr>
      <w:r>
        <w:t>Connection &amp; tooling</w:t>
      </w:r>
    </w:p>
    <w:p>
      <w:pPr>
        <w:pStyle w:val="Heading3"/>
      </w:pPr>
      <w:r>
        <w:t>`Connect-SPOService` fails or `Get-SPOTenant` errors "not connected"</w:t>
      </w:r>
    </w:p>
    <w:p>
      <w:pPr>
        <w:pStyle w:val="ListBullet"/>
      </w:pPr>
      <w:r>
        <w:rPr>
          <w:b/>
        </w:rPr>
        <w:t>Cause:</w:t>
      </w:r>
      <w:r>
        <w:t xml:space="preserve"> connected to a </w:t>
      </w:r>
      <w:r>
        <w:rPr>
          <w:b/>
        </w:rPr>
        <w:t>site</w:t>
      </w:r>
      <w:r>
        <w:t xml:space="preserve"> URL instead of the </w:t>
      </w:r>
      <w:r>
        <w:rPr>
          <w:b/>
        </w:rPr>
        <w:t>admin</w:t>
      </w:r>
      <w:r>
        <w:t xml:space="preserve"> endpoint, or wrong cloud host.</w:t>
      </w:r>
    </w:p>
    <w:p>
      <w:pPr>
        <w:pStyle w:val="ListBullet"/>
      </w:pPr>
      <w:r>
        <w:rPr>
          <w:b/>
        </w:rPr>
        <w:t>Fix:</w:t>
      </w:r>
      <w:r>
        <w:t xml:space="preserve"> connect to the admin URL: </w:t>
      </w:r>
      <w:r>
        <w:rPr>
          <w:rFonts w:ascii="Consolas" w:hAnsi="Consolas"/>
          <w:sz w:val="19"/>
        </w:rPr>
        <w:t>Connect-SPOService -Url https://contoso-admin.sharepoint.com</w:t>
      </w:r>
    </w:p>
    <w:p>
      <w:r>
        <w:t xml:space="preserve">  (Commercial) or your </w:t>
      </w:r>
      <w:r>
        <w:rPr>
          <w:b/>
        </w:rPr>
        <w:t>Government</w:t>
      </w:r>
      <w:r>
        <w:t xml:space="preserve"> admin host (e.g. </w:t>
      </w:r>
      <w:r>
        <w:rPr>
          <w:rFonts w:ascii="Consolas" w:hAnsi="Consolas"/>
          <w:sz w:val="19"/>
        </w:rPr>
        <w:t>https://contoso-admin.sharepoint.us</w:t>
      </w:r>
      <w:r>
        <w:t xml:space="preserve"> — </w:t>
      </w:r>
      <w:r>
        <w:rPr>
          <w:b/>
        </w:rPr>
        <w:t>verify   your cloud</w:t>
      </w:r>
      <w:r>
        <w:t xml:space="preserve">). Confirm the operator holds </w:t>
      </w:r>
      <w:r>
        <w:rPr>
          <w:b/>
        </w:rPr>
        <w:t>SharePoint Administrator</w:t>
      </w:r>
      <w:r>
        <w:t xml:space="preserve"> (Requirement 2.1).</w:t>
      </w:r>
    </w:p>
    <w:p>
      <w:pPr>
        <w:pStyle w:val="Heading3"/>
      </w:pPr>
      <w:r>
        <w:t>PnP `Connect-PnPOnline` fails with an app / consent error</w:t>
      </w:r>
    </w:p>
    <w:p>
      <w:pPr>
        <w:pStyle w:val="ListBullet"/>
      </w:pPr>
      <w:r>
        <w:rPr>
          <w:b/>
        </w:rPr>
        <w:t>Cause:</w:t>
      </w:r>
      <w:r>
        <w:t xml:space="preserve"> no PnP Entra app registration or missing consent for the required permissions.</w:t>
      </w:r>
    </w:p>
    <w:p>
      <w:pPr>
        <w:pStyle w:val="ListBullet"/>
      </w:pPr>
      <w:r>
        <w:rPr>
          <w:b/>
        </w:rPr>
        <w:t>Fix:</w:t>
      </w:r>
      <w:r>
        <w:t xml:space="preserve"> register the app (</w:t>
      </w:r>
      <w:r>
        <w:rPr>
          <w:rFonts w:ascii="Consolas" w:hAnsi="Consolas"/>
          <w:sz w:val="19"/>
        </w:rPr>
        <w:t>Register-PnPEntraIDAppForInteractiveLogin</w:t>
      </w:r>
      <w:r>
        <w:t>) or use your own app</w:t>
      </w:r>
    </w:p>
    <w:p>
      <w:r>
        <w:t xml:space="preserve">  registration and grant admin consent to the Sites/Graph permissions, then   </w:t>
      </w:r>
      <w:r>
        <w:rPr>
          <w:rFonts w:ascii="Consolas" w:hAnsi="Consolas"/>
          <w:sz w:val="19"/>
        </w:rPr>
        <w:t>Connect-PnPOnline -Url &lt;site&gt; -Interactive</w:t>
      </w:r>
      <w:r>
        <w:t xml:space="preserve"> (Requirement 2.3). PnP 2.x requires PowerShell 7.</w:t>
      </w:r>
    </w:p>
    <w:p>
      <w:pPr>
        <w:pStyle w:val="Heading3"/>
      </w:pPr>
      <w:r>
        <w:t>`Get-MgUser` / access-review cmdlets fail with "insufficient privileges"</w:t>
      </w:r>
    </w:p>
    <w:p>
      <w:pPr>
        <w:pStyle w:val="ListBullet"/>
      </w:pPr>
      <w:r>
        <w:rPr>
          <w:b/>
        </w:rPr>
        <w:t>Cause:</w:t>
      </w:r>
      <w:r>
        <w:t xml:space="preserve"> </w:t>
      </w:r>
      <w:r>
        <w:rPr>
          <w:rFonts w:ascii="Consolas" w:hAnsi="Consolas"/>
          <w:sz w:val="19"/>
        </w:rPr>
        <w:t>Connect-MgGraph</w:t>
      </w:r>
      <w:r>
        <w:t xml:space="preserve"> was called without the needed scopes, or the operator lacks the role.</w:t>
      </w:r>
    </w:p>
    <w:p>
      <w:pPr>
        <w:pStyle w:val="ListBullet"/>
      </w:pPr>
      <w:r>
        <w:rPr>
          <w:b/>
        </w:rPr>
        <w:t>Fix:</w:t>
      </w:r>
      <w:r>
        <w:t xml:space="preserve"> reconnect with the scopes (</w:t>
      </w:r>
      <w:r>
        <w:rPr>
          <w:rFonts w:ascii="Consolas" w:hAnsi="Consolas"/>
          <w:sz w:val="19"/>
        </w:rPr>
        <w:t>Sites.Read.All</w:t>
      </w:r>
      <w:r>
        <w:t xml:space="preserve">, </w:t>
      </w:r>
      <w:r>
        <w:rPr>
          <w:rFonts w:ascii="Consolas" w:hAnsi="Consolas"/>
          <w:sz w:val="19"/>
        </w:rPr>
        <w:t>User.Read.All</w:t>
      </w:r>
      <w:r>
        <w:t>, and</w:t>
      </w:r>
    </w:p>
    <w:p>
      <w:r>
        <w:t xml:space="preserve">  </w:t>
      </w:r>
      <w:r>
        <w:rPr>
          <w:rFonts w:ascii="Consolas" w:hAnsi="Consolas"/>
          <w:sz w:val="19"/>
        </w:rPr>
        <w:t>AccessReview.ReadWrite.All</w:t>
      </w:r>
      <w:r>
        <w:t xml:space="preserve"> for reviews). Access-review creation is the </w:t>
      </w:r>
      <w:r>
        <w:rPr>
          <w:b/>
        </w:rPr>
        <w:t>identity-governance   owner's</w:t>
      </w:r>
      <w:r>
        <w:t xml:space="preserve"> task, not the SharePoint admin's (Requirements 2.4, 2.7).</w:t>
      </w:r>
    </w:p>
    <w:p>
      <w:r>
        <w:t>__________________________________________________</w:t>
      </w:r>
    </w:p>
    <w:p>
      <w:pPr>
        <w:pStyle w:val="Heading2"/>
      </w:pPr>
      <w:r>
        <w:t>Settings not taking effect</w:t>
      </w:r>
    </w:p>
    <w:p>
      <w:pPr>
        <w:pStyle w:val="Heading3"/>
      </w:pPr>
      <w:r>
        <w:t>A `Set-SPOTenant` change doesn't appear immediately</w:t>
      </w:r>
    </w:p>
    <w:p>
      <w:pPr>
        <w:pStyle w:val="ListBullet"/>
      </w:pPr>
      <w:r>
        <w:rPr>
          <w:b/>
        </w:rPr>
        <w:t>Cause:</w:t>
      </w:r>
      <w:r>
        <w:t xml:space="preserve"> tenant sharing changes </w:t>
      </w:r>
      <w:r>
        <w:rPr>
          <w:b/>
        </w:rPr>
        <w:t>propagate</w:t>
      </w:r>
      <w:r>
        <w:t xml:space="preserve"> across the service; they are not always instant.</w:t>
      </w:r>
    </w:p>
    <w:p>
      <w:pPr>
        <w:pStyle w:val="ListBullet"/>
      </w:pPr>
      <w:r>
        <w:rPr>
          <w:b/>
        </w:rPr>
        <w:t>Fix:</w:t>
      </w:r>
      <w:r>
        <w:t xml:space="preserve"> wait the propagation window and re-check with </w:t>
      </w:r>
      <w:r>
        <w:rPr>
          <w:rFonts w:ascii="Consolas" w:hAnsi="Consolas"/>
          <w:sz w:val="19"/>
        </w:rPr>
        <w:t>Get-SPOTenant</w:t>
      </w:r>
      <w:r>
        <w:t xml:space="preserve"> / </w:t>
      </w:r>
      <w:r>
        <w:rPr>
          <w:rFonts w:ascii="Consolas" w:hAnsi="Consolas"/>
          <w:sz w:val="19"/>
        </w:rPr>
        <w:t>SPOEXT-Validation.ps1</w:t>
      </w:r>
      <w:r>
        <w:t>. Do</w:t>
      </w:r>
    </w:p>
    <w:p>
      <w:r>
        <w:t xml:space="preserve">  not re-apply repeatedly in a tight loop — that masks the real state.</w:t>
      </w:r>
    </w:p>
    <w:p>
      <w:pPr>
        <w:pStyle w:val="Heading3"/>
      </w:pPr>
      <w:r>
        <w:t>`Set-SPOSite -SharingCapability` fails: cannot set the site looser than the tenant</w:t>
      </w:r>
    </w:p>
    <w:p>
      <w:pPr>
        <w:pStyle w:val="ListBullet"/>
      </w:pPr>
      <w:r>
        <w:rPr>
          <w:b/>
        </w:rPr>
        <w:t>Cause:</w:t>
      </w:r>
      <w:r>
        <w:t xml:space="preserve"> a </w:t>
      </w:r>
      <w:r>
        <w:rPr>
          <w:b/>
        </w:rPr>
        <w:t>site can only be equal to or tighter than the tenant</w:t>
      </w:r>
      <w:r>
        <w:t xml:space="preserve"> </w:t>
      </w:r>
      <w:r>
        <w:rPr>
          <w:rFonts w:ascii="Consolas" w:hAnsi="Consolas"/>
          <w:sz w:val="19"/>
        </w:rPr>
        <w:t>SharingCapability</w:t>
      </w:r>
      <w:r>
        <w:t>; you tried</w:t>
      </w:r>
    </w:p>
    <w:p>
      <w:r>
        <w:t xml:space="preserve">  to make a site more open than the tenant allows.</w:t>
      </w:r>
    </w:p>
    <w:p>
      <w:pPr>
        <w:pStyle w:val="ListBullet"/>
      </w:pPr>
      <w:r>
        <w:rPr>
          <w:b/>
        </w:rPr>
        <w:t>Fix:</w:t>
      </w:r>
      <w:r>
        <w:t xml:space="preserve"> either loosen the </w:t>
      </w:r>
      <w:r>
        <w:rPr>
          <w:b/>
        </w:rPr>
        <w:t>tenant</w:t>
      </w:r>
      <w:r>
        <w:t xml:space="preserve"> (a policy decision — do not do this to accommodate one site) or</w:t>
      </w:r>
    </w:p>
    <w:p>
      <w:r>
        <w:t xml:space="preserve">  keep the site at/below the tenant level. </w:t>
      </w:r>
      <w:r>
        <w:rPr>
          <w:rFonts w:ascii="Consolas" w:hAnsi="Consolas"/>
          <w:sz w:val="19"/>
        </w:rPr>
        <w:t>SPOEXT-Set-Sharing.ps1</w:t>
      </w:r>
      <w:r>
        <w:t xml:space="preserve"> reports the tenant level in its   failure message. This is by design, not a bug.</w:t>
      </w:r>
    </w:p>
    <w:p>
      <w:pPr>
        <w:pStyle w:val="Heading3"/>
      </w:pPr>
      <w:r>
        <w:t>Default link is still "Anyone" / "Edit" after configuring</w:t>
      </w:r>
    </w:p>
    <w:p>
      <w:pPr>
        <w:pStyle w:val="ListBullet"/>
      </w:pPr>
      <w:r>
        <w:rPr>
          <w:b/>
        </w:rPr>
        <w:t>Cause:</w:t>
      </w:r>
      <w:r>
        <w:t xml:space="preserve"> the </w:t>
      </w:r>
      <w:r>
        <w:rPr>
          <w:b/>
        </w:rPr>
        <w:t>site-level</w:t>
      </w:r>
      <w:r>
        <w:t xml:space="preserve"> default overrides the tenant, or the change hasn't propagated, or you</w:t>
      </w:r>
    </w:p>
    <w:p>
      <w:r>
        <w:t xml:space="preserve">  read the site UI cached.</w:t>
      </w:r>
    </w:p>
    <w:p>
      <w:pPr>
        <w:pStyle w:val="ListBullet"/>
      </w:pPr>
      <w:r>
        <w:rPr>
          <w:b/>
        </w:rPr>
        <w:t>Fix:</w:t>
      </w:r>
      <w:r>
        <w:t xml:space="preserve"> set the default at the level you intend (`Set-SPOTenant -DefaultSharingLinkType Direct</w:t>
      </w:r>
    </w:p>
    <w:p>
      <w:r>
        <w:t xml:space="preserve">  -DefaultLinkPermission View</w:t>
      </w:r>
      <w:r>
        <w:rPr>
          <w:rFonts w:ascii="Consolas" w:hAnsi="Consolas"/>
          <w:sz w:val="19"/>
        </w:rPr>
        <w:t xml:space="preserve">, and/or </w:t>
      </w:r>
      <w:r>
        <w:t>Set-SPOSite ...` per site), wait for propagation, and re-test   with a fresh Share dialog (Testing T3).</w:t>
      </w:r>
    </w:p>
    <w:p>
      <w:r>
        <w:t>__________________________________________________</w:t>
      </w:r>
    </w:p>
    <w:p>
      <w:pPr>
        <w:pStyle w:val="Heading2"/>
      </w:pPr>
      <w:r>
        <w:t>Sharing behavior surprises</w:t>
      </w:r>
    </w:p>
    <w:p>
      <w:pPr>
        <w:pStyle w:val="Heading3"/>
      </w:pPr>
      <w:r>
        <w:t>Existing links stopped working after tightening the tenant</w:t>
      </w:r>
    </w:p>
    <w:p>
      <w:pPr>
        <w:pStyle w:val="ListBullet"/>
      </w:pPr>
      <w:r>
        <w:rPr>
          <w:b/>
        </w:rPr>
        <w:t>Cause:</w:t>
      </w:r>
      <w:r>
        <w:t xml:space="preserve"> reducing </w:t>
      </w:r>
      <w:r>
        <w:rPr>
          <w:rFonts w:ascii="Consolas" w:hAnsi="Consolas"/>
          <w:sz w:val="19"/>
        </w:rPr>
        <w:t>SharingCapability</w:t>
      </w:r>
      <w:r>
        <w:t xml:space="preserve"> (e.g. removing Anyone) </w:t>
      </w:r>
      <w:r>
        <w:rPr>
          <w:b/>
        </w:rPr>
        <w:t>disables existing links</w:t>
      </w:r>
      <w:r>
        <w:t xml:space="preserve"> of the</w:t>
      </w:r>
    </w:p>
    <w:p>
      <w:r>
        <w:t xml:space="preserve">  now-disallowed type — this is expected behavior, not a fault.</w:t>
      </w:r>
    </w:p>
    <w:p>
      <w:pPr>
        <w:pStyle w:val="ListBullet"/>
      </w:pPr>
      <w:r>
        <w:rPr>
          <w:b/>
        </w:rPr>
        <w:t>Fix:</w:t>
      </w:r>
      <w:r>
        <w:t xml:space="preserve"> this is why the rollout is </w:t>
      </w:r>
      <w:r>
        <w:rPr>
          <w:b/>
        </w:rPr>
        <w:t>pilot-first with a change window and announcement</w:t>
      </w:r>
      <w:r>
        <w:t>. If it was</w:t>
      </w:r>
    </w:p>
    <w:p>
      <w:r>
        <w:t xml:space="preserve">  unplanned, roll back the tenant </w:t>
      </w:r>
      <w:r>
        <w:rPr>
          <w:rFonts w:ascii="Consolas" w:hAnsi="Consolas"/>
          <w:sz w:val="19"/>
        </w:rPr>
        <w:t>SharingCapability</w:t>
      </w:r>
      <w:r>
        <w:t xml:space="preserve"> to the Stage-0 value; note that </w:t>
      </w:r>
      <w:r>
        <w:rPr>
          <w:b/>
        </w:rPr>
        <w:t>re-allowing a   type does not automatically re-enable</w:t>
      </w:r>
      <w:r>
        <w:t xml:space="preserve"> links that were disabled — affected users must re-share.</w:t>
      </w:r>
    </w:p>
    <w:p>
      <w:pPr>
        <w:pStyle w:val="Heading3"/>
      </w:pPr>
      <w:r>
        <w:t>Sharing to a non-allowed domain still succeeds (allow-list not enforced)</w:t>
      </w:r>
    </w:p>
    <w:p>
      <w:pPr>
        <w:pStyle w:val="ListBullet"/>
      </w:pPr>
      <w:r>
        <w:rPr>
          <w:b/>
        </w:rPr>
        <w:t>Cause:</w:t>
      </w:r>
      <w:r>
        <w:t xml:space="preserve"> </w:t>
      </w:r>
      <w:r>
        <w:rPr>
          <w:rFonts w:ascii="Consolas" w:hAnsi="Consolas"/>
          <w:sz w:val="19"/>
        </w:rPr>
        <w:t>SharingDomainRestrictionMode</w:t>
      </w:r>
      <w:r>
        <w:t xml:space="preserve"> is </w:t>
      </w:r>
      <w:r>
        <w:rPr>
          <w:rFonts w:ascii="Consolas" w:hAnsi="Consolas"/>
          <w:sz w:val="19"/>
        </w:rPr>
        <w:t>None</w:t>
      </w:r>
      <w:r>
        <w:t>, the domain list is empty/misformatted, or a</w:t>
      </w:r>
    </w:p>
    <w:p>
      <w:r>
        <w:t xml:space="preserve">  </w:t>
      </w:r>
      <w:r>
        <w:rPr>
          <w:b/>
        </w:rPr>
        <w:t>per-site</w:t>
      </w:r>
      <w:r>
        <w:t xml:space="preserve"> list is overriding the tenant.</w:t>
      </w:r>
    </w:p>
    <w:p>
      <w:pPr>
        <w:pStyle w:val="ListBullet"/>
      </w:pPr>
      <w:r>
        <w:rPr>
          <w:b/>
        </w:rPr>
        <w:t>Fix:</w:t>
      </w:r>
      <w:r>
        <w:t xml:space="preserve"> confirm </w:t>
      </w:r>
      <w:r>
        <w:rPr>
          <w:rFonts w:ascii="Consolas" w:hAnsi="Consolas"/>
          <w:sz w:val="19"/>
        </w:rPr>
        <w:t>Get-SPOTenant | Select SharingDomainRestrictionMode, SharingAllowedDomainList</w:t>
      </w:r>
      <w:r>
        <w:t>; the</w:t>
      </w:r>
    </w:p>
    <w:p>
      <w:r>
        <w:t xml:space="preserve">  list is </w:t>
      </w:r>
      <w:r>
        <w:rPr>
          <w:b/>
        </w:rPr>
        <w:t>space-separated</w:t>
      </w:r>
      <w:r>
        <w:t xml:space="preserve"> (</w:t>
      </w:r>
      <w:r>
        <w:rPr>
          <w:rFonts w:ascii="Consolas" w:hAnsi="Consolas"/>
          <w:sz w:val="19"/>
        </w:rPr>
        <w:t>"fabrikam.com contoso-partner.com"</w:t>
      </w:r>
      <w:r>
        <w:t>). Check the site too   (</w:t>
      </w:r>
      <w:r>
        <w:rPr>
          <w:rFonts w:ascii="Consolas" w:hAnsi="Consolas"/>
          <w:sz w:val="19"/>
        </w:rPr>
        <w:t>Get-SPOSite -Identity &lt;url&gt; | Select SharingDomainRestrictionMode</w:t>
      </w:r>
      <w:r>
        <w:t>). Re-apply and re-test (T7).</w:t>
      </w:r>
    </w:p>
    <w:p>
      <w:pPr>
        <w:pStyle w:val="Heading3"/>
      </w:pPr>
      <w:r>
        <w:t>An allowed partner cannot be invited (allow-list too tight)</w:t>
      </w:r>
    </w:p>
    <w:p>
      <w:pPr>
        <w:pStyle w:val="ListBullet"/>
      </w:pPr>
      <w:r>
        <w:rPr>
          <w:b/>
        </w:rPr>
        <w:t>Cause:</w:t>
      </w:r>
      <w:r>
        <w:t xml:space="preserve"> the partner's domain isn't in </w:t>
      </w:r>
      <w:r>
        <w:rPr>
          <w:rFonts w:ascii="Consolas" w:hAnsi="Consolas"/>
          <w:sz w:val="19"/>
        </w:rPr>
        <w:t>SharingAllowedDomainList</w:t>
      </w:r>
      <w:r>
        <w:t>, or they accept with a different</w:t>
      </w:r>
    </w:p>
    <w:p>
      <w:r>
        <w:t xml:space="preserve">  domain than invited while </w:t>
      </w:r>
      <w:r>
        <w:rPr>
          <w:rFonts w:ascii="Consolas" w:hAnsi="Consolas"/>
          <w:sz w:val="19"/>
        </w:rPr>
        <w:t>RequireAcceptingAccountMatchInvitedAccount</w:t>
      </w:r>
      <w:r>
        <w:t xml:space="preserve"> is on.</w:t>
      </w:r>
    </w:p>
    <w:p>
      <w:pPr>
        <w:pStyle w:val="ListBullet"/>
      </w:pPr>
      <w:r>
        <w:rPr>
          <w:b/>
        </w:rPr>
        <w:t>Fix:</w:t>
      </w:r>
      <w:r>
        <w:t xml:space="preserve"> add the domain to the allow-list under change control, and confirm the guest accepts with the</w:t>
      </w:r>
    </w:p>
    <w:p>
      <w:r>
        <w:t xml:space="preserve">  invited address. This is a </w:t>
      </w:r>
      <w:r>
        <w:rPr>
          <w:b/>
        </w:rPr>
        <w:t>policy</w:t>
      </w:r>
      <w:r>
        <w:t xml:space="preserve"> change — route it to the policy owner, don't quietly widen it.</w:t>
      </w:r>
    </w:p>
    <w:p>
      <w:pPr>
        <w:pStyle w:val="Heading3"/>
      </w:pPr>
      <w:r>
        <w:t>New guests have no expiration</w:t>
      </w:r>
    </w:p>
    <w:p>
      <w:pPr>
        <w:pStyle w:val="ListBullet"/>
      </w:pPr>
      <w:r>
        <w:rPr>
          <w:b/>
        </w:rPr>
        <w:t>Cause:</w:t>
      </w:r>
      <w:r>
        <w:t xml:space="preserve"> </w:t>
      </w:r>
      <w:r>
        <w:rPr>
          <w:rFonts w:ascii="Consolas" w:hAnsi="Consolas"/>
          <w:sz w:val="19"/>
        </w:rPr>
        <w:t>ExternalUserExpirationRequired</w:t>
      </w:r>
      <w:r>
        <w:t xml:space="preserve"> is </w:t>
      </w:r>
      <w:r>
        <w:rPr>
          <w:rFonts w:ascii="Consolas" w:hAnsi="Consolas"/>
          <w:sz w:val="19"/>
        </w:rPr>
        <w:t>$false</w:t>
      </w:r>
      <w:r>
        <w:t xml:space="preserve"> or </w:t>
      </w:r>
      <w:r>
        <w:rPr>
          <w:rFonts w:ascii="Consolas" w:hAnsi="Consolas"/>
          <w:sz w:val="19"/>
        </w:rPr>
        <w:t>ExternalUserExpireInDays</w:t>
      </w:r>
      <w:r>
        <w:t xml:space="preserve"> unset; note the</w:t>
      </w:r>
    </w:p>
    <w:p>
      <w:r>
        <w:t xml:space="preserve">  expiration applies to </w:t>
      </w:r>
      <w:r>
        <w:rPr>
          <w:b/>
        </w:rPr>
        <w:t>newly invited</w:t>
      </w:r>
      <w:r>
        <w:t xml:space="preserve"> guests, not retroactively to existing ones.</w:t>
      </w:r>
    </w:p>
    <w:p>
      <w:pPr>
        <w:pStyle w:val="ListBullet"/>
      </w:pPr>
      <w:r>
        <w:rPr>
          <w:b/>
        </w:rPr>
        <w:t>Fix:</w:t>
      </w:r>
      <w:r>
        <w:t xml:space="preserve"> </w:t>
      </w:r>
      <w:r>
        <w:rPr>
          <w:rFonts w:ascii="Consolas" w:hAnsi="Consolas"/>
          <w:sz w:val="19"/>
        </w:rPr>
        <w:t>Set-SPOTenant -ExternalUserExpirationRequired $true -ExternalUserExpireInDays 60</w:t>
      </w:r>
      <w:r>
        <w:t>; existing</w:t>
      </w:r>
    </w:p>
    <w:p>
      <w:r>
        <w:t xml:space="preserve">  guests are handled by the </w:t>
      </w:r>
      <w:r>
        <w:rPr>
          <w:b/>
        </w:rPr>
        <w:t>access review</w:t>
      </w:r>
      <w:r>
        <w:t>, not by this setting (Testing T6, T10).</w:t>
      </w:r>
    </w:p>
    <w:p>
      <w:r>
        <w:t>__________________________________________________</w:t>
      </w:r>
    </w:p>
    <w:p>
      <w:pPr>
        <w:pStyle w:val="Heading2"/>
      </w:pPr>
      <w:r>
        <w:t>Sensitivity labels</w:t>
      </w:r>
    </w:p>
    <w:p>
      <w:pPr>
        <w:pStyle w:val="Heading3"/>
      </w:pPr>
      <w:r>
        <w:t>`Set-SPOSite -SensitivityLabel` fails or the label doesn't appear</w:t>
      </w:r>
    </w:p>
    <w:p>
      <w:pPr>
        <w:pStyle w:val="ListBullet"/>
      </w:pPr>
      <w:r>
        <w:rPr>
          <w:b/>
        </w:rPr>
        <w:t>Cause:</w:t>
      </w:r>
      <w:r>
        <w:t xml:space="preserve"> the label is </w:t>
      </w:r>
      <w:r>
        <w:rPr>
          <w:b/>
        </w:rPr>
        <w:t>not published</w:t>
      </w:r>
      <w:r>
        <w:t xml:space="preserve"> to the operator/site scope, container labeling isn't enabled</w:t>
      </w:r>
    </w:p>
    <w:p>
      <w:r>
        <w:t xml:space="preserve">  for the tenant, or the licensing doesn't include container-label features.</w:t>
      </w:r>
    </w:p>
    <w:p>
      <w:pPr>
        <w:pStyle w:val="ListBullet"/>
      </w:pPr>
      <w:r>
        <w:rPr>
          <w:b/>
        </w:rPr>
        <w:t>Fix:</w:t>
      </w:r>
      <w:r>
        <w:t xml:space="preserve"> confirm with the </w:t>
      </w:r>
      <w:r>
        <w:rPr>
          <w:b/>
        </w:rPr>
        <w:t>compliance owner</w:t>
      </w:r>
      <w:r>
        <w:t xml:space="preserve"> that the label is </w:t>
      </w:r>
      <w:r>
        <w:rPr>
          <w:b/>
        </w:rPr>
        <w:t>published</w:t>
      </w:r>
      <w:r>
        <w:t xml:space="preserve"> with container settings</w:t>
      </w:r>
    </w:p>
    <w:p>
      <w:r>
        <w:t xml:space="preserve">  and that container labeling is enabled (Requirement 2.6). Container-label capability is   </w:t>
      </w:r>
      <w:r>
        <w:rPr>
          <w:b/>
        </w:rPr>
        <w:t>license-dependent — verify in your tenant/plan.</w:t>
      </w:r>
      <w:r>
        <w:t xml:space="preserve"> This solution applies a label; it does not author   or publish one.</w:t>
      </w:r>
    </w:p>
    <w:p>
      <w:pPr>
        <w:pStyle w:val="Heading3"/>
      </w:pPr>
      <w:r>
        <w:t>The site's external-sharing behavior doesn't match the label</w:t>
      </w:r>
    </w:p>
    <w:p>
      <w:pPr>
        <w:pStyle w:val="ListBullet"/>
      </w:pPr>
      <w:r>
        <w:rPr>
          <w:b/>
        </w:rPr>
        <w:t>Cause:</w:t>
      </w:r>
      <w:r>
        <w:t xml:space="preserve"> the label's </w:t>
      </w:r>
      <w:r>
        <w:rPr>
          <w:b/>
        </w:rPr>
        <w:t>container</w:t>
      </w:r>
      <w:r>
        <w:t xml:space="preserve"> external-sharing setting differs from what you assumed, or a</w:t>
      </w:r>
    </w:p>
    <w:p>
      <w:r>
        <w:t xml:space="preserve">  per-site </w:t>
      </w:r>
      <w:r>
        <w:rPr>
          <w:rFonts w:ascii="Consolas" w:hAnsi="Consolas"/>
          <w:sz w:val="19"/>
        </w:rPr>
        <w:t>SharingCapability</w:t>
      </w:r>
      <w:r>
        <w:t xml:space="preserve"> and the label disagree.</w:t>
      </w:r>
    </w:p>
    <w:p>
      <w:pPr>
        <w:pStyle w:val="ListBullet"/>
      </w:pPr>
      <w:r>
        <w:rPr>
          <w:b/>
        </w:rPr>
        <w:t>Fix:</w:t>
      </w:r>
      <w:r>
        <w:t xml:space="preserve"> the </w:t>
      </w:r>
      <w:r>
        <w:rPr>
          <w:b/>
        </w:rPr>
        <w:t>label's</w:t>
      </w:r>
      <w:r>
        <w:t xml:space="preserve"> container setting is authored by the compliance owner — confirm its intended</w:t>
      </w:r>
    </w:p>
    <w:p>
      <w:r>
        <w:t xml:space="preserve">  behavior with them; align the per-site setting rather than overriding the label ad hoc.</w:t>
      </w:r>
    </w:p>
    <w:p>
      <w:r>
        <w:t>__________________________________________________</w:t>
      </w:r>
    </w:p>
    <w:p>
      <w:pPr>
        <w:pStyle w:val="Heading2"/>
      </w:pPr>
      <w:r>
        <w:t>Reporting &amp; reviews</w:t>
      </w:r>
    </w:p>
    <w:p>
      <w:pPr>
        <w:pStyle w:val="Heading3"/>
      </w:pPr>
      <w:r>
        <w:t>`SPOEXT-ExposureReport.ps1` misses sites or throttles on large sites</w:t>
      </w:r>
    </w:p>
    <w:p>
      <w:pPr>
        <w:pStyle w:val="ListBullet"/>
      </w:pPr>
      <w:r>
        <w:rPr>
          <w:b/>
        </w:rPr>
        <w:t>Cause:</w:t>
      </w:r>
      <w:r>
        <w:t xml:space="preserve"> Graph/PnP </w:t>
      </w:r>
      <w:r>
        <w:rPr>
          <w:b/>
        </w:rPr>
        <w:t>throttling</w:t>
      </w:r>
      <w:r>
        <w:t xml:space="preserve"> on very large libraries, or the </w:t>
      </w:r>
      <w:r>
        <w:rPr>
          <w:rFonts w:ascii="Consolas" w:hAnsi="Consolas"/>
          <w:sz w:val="19"/>
        </w:rPr>
        <w:t>-MaxItemsPerLibrary</w:t>
      </w:r>
      <w:r>
        <w:t xml:space="preserve"> cap trimmed</w:t>
      </w:r>
    </w:p>
    <w:p>
      <w:r>
        <w:t xml:space="preserve">  results, or PnP permissions are insufficient.</w:t>
      </w:r>
    </w:p>
    <w:p>
      <w:pPr>
        <w:pStyle w:val="ListBullet"/>
      </w:pPr>
      <w:r>
        <w:rPr>
          <w:b/>
        </w:rPr>
        <w:t>Fix:</w:t>
      </w:r>
      <w:r>
        <w:t xml:space="preserve"> run the report </w:t>
      </w:r>
      <w:r>
        <w:rPr>
          <w:b/>
        </w:rPr>
        <w:t>scoped</w:t>
      </w:r>
      <w:r>
        <w:t xml:space="preserve"> to fewer sites, raise/lower </w:t>
      </w:r>
      <w:r>
        <w:rPr>
          <w:rFonts w:ascii="Consolas" w:hAnsi="Consolas"/>
          <w:sz w:val="19"/>
        </w:rPr>
        <w:t>-MaxItemsPerLibrary</w:t>
      </w:r>
      <w:r>
        <w:t xml:space="preserve"> deliberately, and</w:t>
      </w:r>
    </w:p>
    <w:p>
      <w:r>
        <w:t xml:space="preserve">  confirm PnP permissions (Requirement 2.3). Treat the report as a </w:t>
      </w:r>
      <w:r>
        <w:rPr>
          <w:b/>
        </w:rPr>
        <w:t>cadence</w:t>
      </w:r>
      <w:r>
        <w:t xml:space="preserve">, not a live feed; the   admin-center </w:t>
      </w:r>
      <w:r>
        <w:rPr>
          <w:b/>
        </w:rPr>
        <w:t>Data Access Governance</w:t>
      </w:r>
      <w:r>
        <w:t xml:space="preserve"> reports complement it for tenant-scale signals.</w:t>
      </w:r>
    </w:p>
    <w:p>
      <w:pPr>
        <w:pStyle w:val="Heading3"/>
      </w:pPr>
      <w:r>
        <w:t>Access Reviews aren't available to create</w:t>
      </w:r>
    </w:p>
    <w:p>
      <w:pPr>
        <w:pStyle w:val="ListBullet"/>
      </w:pPr>
      <w:r>
        <w:rPr>
          <w:b/>
        </w:rPr>
        <w:t>Cause:</w:t>
      </w:r>
      <w:r>
        <w:t xml:space="preserve"> the tenant lacks </w:t>
      </w:r>
      <w:r>
        <w:rPr>
          <w:b/>
        </w:rPr>
        <w:t>Entra ID P2 / Microsoft Entra ID Governance</w:t>
      </w:r>
      <w:r>
        <w:t xml:space="preserve"> licensing (Requirement</w:t>
      </w:r>
    </w:p>
    <w:p>
      <w:r>
        <w:t xml:space="preserve">  2.7).</w:t>
      </w:r>
    </w:p>
    <w:p>
      <w:pPr>
        <w:pStyle w:val="ListBullet"/>
      </w:pPr>
      <w:r>
        <w:rPr>
          <w:b/>
        </w:rPr>
        <w:t>Fix:</w:t>
      </w:r>
      <w:r>
        <w:t xml:space="preserve"> acquire the licensing, or use the </w:t>
      </w:r>
      <w:r>
        <w:rPr>
          <w:b/>
        </w:rPr>
        <w:t>scripted fallback</w:t>
      </w:r>
      <w:r>
        <w:t>: `SPOEXT-ExposureReport.ps1</w:t>
      </w:r>
    </w:p>
    <w:p>
      <w:r>
        <w:t xml:space="preserve">  -IncludeGuests` produces a guest CSV for manual attestation. Flag the licensing gap to the policy   owner — the fallback is a report, not an enforced governance workflow.</w:t>
      </w:r>
    </w:p>
    <w:p>
      <w:r>
        <w:t>__________________________________________________</w:t>
      </w:r>
    </w:p>
    <w:p>
      <w:pPr>
        <w:pStyle w:val="Heading2"/>
      </w:pPr>
      <w:r>
        <w:t>Government cloud</w:t>
      </w:r>
    </w:p>
    <w:p>
      <w:pPr>
        <w:pStyle w:val="Heading3"/>
      </w:pPr>
      <w:r>
        <w:t>Cmdlets connect but hit the wrong tenant/endpoint on GCC High / DoD</w:t>
      </w:r>
    </w:p>
    <w:p>
      <w:pPr>
        <w:pStyle w:val="ListBullet"/>
      </w:pPr>
      <w:r>
        <w:rPr>
          <w:b/>
        </w:rPr>
        <w:t>Cause:</w:t>
      </w:r>
      <w:r>
        <w:t xml:space="preserve"> Commercial hosts/endpoints were used on a </w:t>
      </w:r>
      <w:r>
        <w:rPr>
          <w:b/>
        </w:rPr>
        <w:t>Government</w:t>
      </w:r>
      <w:r>
        <w:t xml:space="preserve"> cloud.</w:t>
      </w:r>
    </w:p>
    <w:p>
      <w:pPr>
        <w:pStyle w:val="ListBullet"/>
      </w:pPr>
      <w:r>
        <w:rPr>
          <w:b/>
        </w:rPr>
        <w:t>Fix:</w:t>
      </w:r>
      <w:r>
        <w:t xml:space="preserve"> use the </w:t>
      </w:r>
      <w:r>
        <w:rPr>
          <w:rFonts w:ascii="Consolas" w:hAnsi="Consolas"/>
          <w:sz w:val="19"/>
        </w:rPr>
        <w:t>.us</w:t>
      </w:r>
      <w:r>
        <w:t xml:space="preserve"> admin host for </w:t>
      </w:r>
      <w:r>
        <w:rPr>
          <w:rFonts w:ascii="Consolas" w:hAnsi="Consolas"/>
          <w:sz w:val="19"/>
        </w:rPr>
        <w:t>Connect-SPOService</w:t>
      </w:r>
      <w:r>
        <w:t xml:space="preserve">, the correct </w:t>
      </w:r>
      <w:r>
        <w:rPr>
          <w:rFonts w:ascii="Consolas" w:hAnsi="Consolas"/>
          <w:sz w:val="19"/>
        </w:rPr>
        <w:t>-Region</w:t>
      </w:r>
      <w:r>
        <w:t>/environment for</w:t>
      </w:r>
    </w:p>
    <w:p>
      <w:r>
        <w:t xml:space="preserve">  the SPO shell, and </w:t>
      </w:r>
      <w:r>
        <w:rPr>
          <w:rFonts w:ascii="Consolas" w:hAnsi="Consolas"/>
          <w:sz w:val="19"/>
        </w:rPr>
        <w:t>Connect-MgGraph -Environment USGov</w:t>
      </w:r>
      <w:r>
        <w:t>/</w:t>
      </w:r>
      <w:r>
        <w:rPr>
          <w:rFonts w:ascii="Consolas" w:hAnsi="Consolas"/>
          <w:sz w:val="19"/>
        </w:rPr>
        <w:t>USGovDoD</w:t>
      </w:r>
      <w:r>
        <w:t xml:space="preserve"> for Graph. Some features differ or   lag on Government clouds — </w:t>
      </w:r>
      <w:r>
        <w:rPr>
          <w:b/>
        </w:rPr>
        <w:t>verify capability on your cloud</w:t>
      </w:r>
      <w:r>
        <w:t xml:space="preserve"> rather than assuming Commercial behavior.</w:t>
      </w:r>
    </w:p>
    <w:p>
      <w:pPr>
        <w:pStyle w:val="Heading1"/>
      </w:pPr>
      <w:r>
        <w:t>7. Best Practices — SharePoint Online External Sharing &amp; Access Governance</w:t>
      </w:r>
    </w:p>
    <w:p>
      <w:r>
        <w:t>Durable practices for keeping external sharing enabled, controlled, and auditable over time.</w:t>
      </w:r>
    </w:p>
    <w:p>
      <w:pPr>
        <w:pStyle w:val="Heading2"/>
      </w:pPr>
      <w:r>
        <w:t>Policy first, settings second</w:t>
      </w:r>
    </w:p>
    <w:p>
      <w:pPr>
        <w:pStyle w:val="ListBullet"/>
      </w:pPr>
      <w:r>
        <w:rPr>
          <w:b/>
        </w:rPr>
        <w:t>Never configure sharing without an approved policy.</w:t>
      </w:r>
      <w:r>
        <w:t xml:space="preserve"> Each setting encodes a security/compliance</w:t>
      </w:r>
    </w:p>
    <w:p>
      <w:r>
        <w:t xml:space="preserve">  decision. Run the Discovery baseline, workshop the values with the policy owner, get sign-off, then   configure. The implementer supplies the method and the evidence — not the determination.</w:t>
      </w:r>
    </w:p>
    <w:p>
      <w:pPr>
        <w:pStyle w:val="ListBullet"/>
      </w:pPr>
      <w:r>
        <w:rPr>
          <w:b/>
        </w:rPr>
        <w:t>Right-size the tenant level.</w:t>
      </w:r>
      <w:r>
        <w:t xml:space="preserve"> Default to the </w:t>
      </w:r>
      <w:r>
        <w:rPr>
          <w:b/>
        </w:rPr>
        <w:t>least-open level that still lets the business work</w:t>
      </w:r>
    </w:p>
    <w:p>
      <w:r>
        <w:t xml:space="preserve">  — commonly </w:t>
      </w:r>
      <w:r>
        <w:rPr>
          <w:b/>
        </w:rPr>
        <w:t>New and existing guests</w:t>
      </w:r>
      <w:r>
        <w:t xml:space="preserve"> (</w:t>
      </w:r>
      <w:r>
        <w:rPr>
          <w:rFonts w:ascii="Consolas" w:hAnsi="Consolas"/>
          <w:sz w:val="19"/>
        </w:rPr>
        <w:t>ExternalUserSharingOnly</w:t>
      </w:r>
      <w:r>
        <w:t xml:space="preserve">, no Anyone links). Reserve </w:t>
      </w:r>
      <w:r>
        <w:rPr>
          <w:b/>
        </w:rPr>
        <w:t>Anyone</w:t>
      </w:r>
      <w:r>
        <w:t xml:space="preserve">   (</w:t>
      </w:r>
      <w:r>
        <w:rPr>
          <w:rFonts w:ascii="Consolas" w:hAnsi="Consolas"/>
          <w:sz w:val="19"/>
        </w:rPr>
        <w:t>ExternalUserAndGuestSharing</w:t>
      </w:r>
      <w:r>
        <w:t xml:space="preserve">) for tenants that genuinely need unauthenticated links, and then only   with </w:t>
      </w:r>
      <w:r>
        <w:rPr>
          <w:b/>
        </w:rPr>
        <w:t>expiration</w:t>
      </w:r>
      <w:r>
        <w:t xml:space="preserve"> and preferably </w:t>
      </w:r>
      <w:r>
        <w:rPr>
          <w:b/>
        </w:rPr>
        <w:t>view-only</w:t>
      </w:r>
      <w:r>
        <w:t xml:space="preserve"> Anyone links.</w:t>
      </w:r>
    </w:p>
    <w:p>
      <w:pPr>
        <w:pStyle w:val="Heading2"/>
      </w:pPr>
      <w:r>
        <w:t>Safe defaults beat after-the-fact cleanup</w:t>
      </w:r>
    </w:p>
    <w:p>
      <w:pPr>
        <w:pStyle w:val="ListBullet"/>
      </w:pPr>
      <w:r>
        <w:rPr>
          <w:b/>
        </w:rPr>
        <w:t>Default the link to Specific people / View.</w:t>
      </w:r>
      <w:r>
        <w:t xml:space="preserve"> </w:t>
      </w:r>
      <w:r>
        <w:rPr>
          <w:rFonts w:ascii="Consolas" w:hAnsi="Consolas"/>
          <w:sz w:val="19"/>
        </w:rPr>
        <w:t>DefaultSharingLinkType = Direct</w:t>
      </w:r>
      <w:r>
        <w:t xml:space="preserve"> and</w:t>
      </w:r>
    </w:p>
    <w:p>
      <w:r>
        <w:t xml:space="preserve">  </w:t>
      </w:r>
      <w:r>
        <w:rPr>
          <w:rFonts w:ascii="Consolas" w:hAnsi="Consolas"/>
          <w:sz w:val="19"/>
        </w:rPr>
        <w:t>DefaultLinkPermission = View</w:t>
      </w:r>
      <w:r>
        <w:t xml:space="preserve"> stop the most common oversharing at the source — users can still choose   broader when they mean to, but the safe choice is the default.</w:t>
      </w:r>
    </w:p>
    <w:p>
      <w:pPr>
        <w:pStyle w:val="ListBullet"/>
      </w:pPr>
      <w:r>
        <w:rPr>
          <w:b/>
        </w:rPr>
        <w:t>Expire everything external.</w:t>
      </w:r>
      <w:r>
        <w:t xml:space="preserve"> Require Anyone-link expiration (where Anyone is allowed) </w:t>
      </w:r>
      <w:r>
        <w:rPr>
          <w:b/>
        </w:rPr>
        <w:t>and</w:t>
      </w:r>
    </w:p>
    <w:p>
      <w:r>
        <w:t xml:space="preserve">  guest-access expiration. Time-boxing is the cheapest control against accumulation.</w:t>
      </w:r>
    </w:p>
    <w:p>
      <w:pPr>
        <w:pStyle w:val="ListBullet"/>
      </w:pPr>
      <w:r>
        <w:rPr>
          <w:b/>
        </w:rPr>
        <w:t>Prevent guest re-sharing</w:t>
      </w:r>
      <w:r>
        <w:t xml:space="preserve"> (</w:t>
      </w:r>
      <w:r>
        <w:rPr>
          <w:rFonts w:ascii="Consolas" w:hAnsi="Consolas"/>
          <w:sz w:val="19"/>
        </w:rPr>
        <w:t>PreventExternalUsersFromResharing $true</w:t>
      </w:r>
      <w:r>
        <w:t>) and **require the accepting</w:t>
      </w:r>
    </w:p>
    <w:p>
      <w:r>
        <w:t xml:space="preserve">  account to match the invited account** (</w:t>
      </w:r>
      <w:r>
        <w:rPr>
          <w:rFonts w:ascii="Consolas" w:hAnsi="Consolas"/>
          <w:sz w:val="19"/>
        </w:rPr>
        <w:t>RequireAcceptingAccountMatchInvitedAccount $true</w:t>
      </w:r>
      <w:r>
        <w:t>) so an   invitation can't be forwarded to an unintended recipient.</w:t>
      </w:r>
    </w:p>
    <w:p>
      <w:pPr>
        <w:pStyle w:val="Heading2"/>
      </w:pPr>
      <w:r>
        <w:t>Tighten by tier, not tenant-wide only</w:t>
      </w:r>
    </w:p>
    <w:p>
      <w:pPr>
        <w:pStyle w:val="ListBullet"/>
      </w:pPr>
      <w:r>
        <w:rPr>
          <w:b/>
        </w:rPr>
        <w:t>Make sensitive sites tighter than the tenant.</w:t>
      </w:r>
      <w:r>
        <w:t xml:space="preserve"> A per-site </w:t>
      </w:r>
      <w:r>
        <w:rPr>
          <w:rFonts w:ascii="Consolas" w:hAnsi="Consolas"/>
          <w:sz w:val="19"/>
        </w:rPr>
        <w:t>SharingCapability</w:t>
      </w:r>
      <w:r>
        <w:t xml:space="preserve"> can only be equal to</w:t>
      </w:r>
    </w:p>
    <w:p>
      <w:r>
        <w:t xml:space="preserve">  or tighter than the tenant — use that to lock down confidential sites while leaving general   collaboration open. Keep the tenant at the collaboration level the majority need, and step </w:t>
      </w:r>
      <w:r>
        <w:rPr>
          <w:b/>
        </w:rPr>
        <w:t>down</w:t>
      </w:r>
      <w:r>
        <w:t xml:space="preserve">   per site.</w:t>
      </w:r>
    </w:p>
    <w:p>
      <w:pPr>
        <w:pStyle w:val="ListBullet"/>
      </w:pPr>
      <w:r>
        <w:rPr>
          <w:b/>
        </w:rPr>
        <w:t>Prefer sensitivity-label container controls for consistency.</w:t>
      </w:r>
      <w:r>
        <w:t xml:space="preserve"> Where the compliance owner has</w:t>
      </w:r>
    </w:p>
    <w:p>
      <w:r>
        <w:t xml:space="preserve">  published labels with container settings, applying a label carries the sharing/privacy/device posture   as a unit and travels with the container — more durable than ad-hoc per-site settings.</w:t>
      </w:r>
    </w:p>
    <w:p>
      <w:pPr>
        <w:pStyle w:val="Heading2"/>
      </w:pPr>
      <w:r>
        <w:t>Domains: allow-list when you can</w:t>
      </w:r>
    </w:p>
    <w:p>
      <w:pPr>
        <w:pStyle w:val="ListBullet"/>
      </w:pPr>
      <w:r>
        <w:rPr>
          <w:b/>
        </w:rPr>
        <w:t>Allow-list beats block-list</w:t>
      </w:r>
      <w:r>
        <w:t xml:space="preserve"> for high-assurance environments — you enumerate the domains you</w:t>
      </w:r>
    </w:p>
    <w:p>
      <w:r>
        <w:t xml:space="preserve">  *trust* rather than chasing the infinite set you don't. Use a block-list only when open collaboration   is the norm and you're excluding specific bad actors/competitors.</w:t>
      </w:r>
    </w:p>
    <w:p>
      <w:pPr>
        <w:pStyle w:val="ListBullet"/>
      </w:pPr>
      <w:r>
        <w:rPr>
          <w:b/>
        </w:rPr>
        <w:t>Keep the domain list under change control.</w:t>
      </w:r>
      <w:r>
        <w:t xml:space="preserve"> Adding a partner domain is a policy change; review the</w:t>
      </w:r>
    </w:p>
    <w:p>
      <w:r>
        <w:t xml:space="preserve">  list on the same cadence as the access reviews.</w:t>
      </w:r>
    </w:p>
    <w:p>
      <w:pPr>
        <w:pStyle w:val="Heading2"/>
      </w:pPr>
      <w:r>
        <w:t>Guests are a lifecycle, not a one-time invite</w:t>
      </w:r>
    </w:p>
    <w:p>
      <w:pPr>
        <w:pStyle w:val="ListBullet"/>
      </w:pPr>
      <w:r>
        <w:rPr>
          <w:b/>
        </w:rPr>
        <w:t>Review guests on a recurring cadence</w:t>
      </w:r>
      <w:r>
        <w:t xml:space="preserve"> (</w:t>
      </w:r>
      <w:r>
        <w:rPr>
          <w:rFonts w:ascii="Consolas" w:hAnsi="Consolas"/>
          <w:sz w:val="19"/>
        </w:rPr>
        <w:t>Access Review – Guests – Quarterly</w:t>
      </w:r>
      <w:r>
        <w:t xml:space="preserve">) with </w:t>
      </w:r>
      <w:r>
        <w:rPr>
          <w:b/>
        </w:rPr>
        <w:t>auto-apply</w:t>
      </w:r>
      <w:r>
        <w:t xml:space="preserve"> so</w:t>
      </w:r>
    </w:p>
    <w:p>
      <w:r>
        <w:t xml:space="preserve">  unreviewed/denied access is actually removed, not just flagged. Assign group owners as reviewers —   they know who should still have access.</w:t>
      </w:r>
    </w:p>
    <w:p>
      <w:pPr>
        <w:pStyle w:val="ListBullet"/>
      </w:pPr>
      <w:r>
        <w:rPr>
          <w:b/>
        </w:rPr>
        <w:t>Expire, then clean up.</w:t>
      </w:r>
      <w:r>
        <w:t xml:space="preserve"> Guest expiration plus reviews together keep the external population from</w:t>
      </w:r>
    </w:p>
    <w:p>
      <w:r>
        <w:t xml:space="preserve">  growing without bound. Periodically remove fully stale guests from the directory.</w:t>
      </w:r>
    </w:p>
    <w:p>
      <w:pPr>
        <w:pStyle w:val="Heading2"/>
      </w:pPr>
      <w:r>
        <w:t>Make exposure visible on a cadence</w:t>
      </w:r>
    </w:p>
    <w:p>
      <w:pPr>
        <w:pStyle w:val="ListBullet"/>
      </w:pPr>
      <w:r>
        <w:rPr>
          <w:b/>
        </w:rPr>
        <w:t>Run the external-exposure report routinely</w:t>
      </w:r>
      <w:r>
        <w:t>, not just at go-live. Sharing drifts as people work;</w:t>
      </w:r>
    </w:p>
    <w:p>
      <w:r>
        <w:t xml:space="preserve">  the report (</w:t>
      </w:r>
      <w:r>
        <w:rPr>
          <w:rFonts w:ascii="Consolas" w:hAnsi="Consolas"/>
          <w:sz w:val="19"/>
        </w:rPr>
        <w:t>External Exposure – SPO – Report</w:t>
      </w:r>
      <w:r>
        <w:t xml:space="preserve">) plus the admin-center </w:t>
      </w:r>
      <w:r>
        <w:rPr>
          <w:b/>
        </w:rPr>
        <w:t>Data Access Governance</w:t>
      </w:r>
      <w:r>
        <w:t xml:space="preserve">   reports (Sharing links, EEEU) turn drift into a monitored signal.</w:t>
      </w:r>
    </w:p>
    <w:p>
      <w:pPr>
        <w:pStyle w:val="ListBullet"/>
      </w:pPr>
      <w:r>
        <w:rPr>
          <w:b/>
        </w:rPr>
        <w:t>Watch for EEEU on externally-shared sites.</w:t>
      </w:r>
      <w:r>
        <w:t xml:space="preserve"> "Everyone Except External Users" combined with a broad</w:t>
      </w:r>
    </w:p>
    <w:p>
      <w:r>
        <w:t xml:space="preserve">  sharing capability is a classic oversharing pattern — the DAG EEEU report surfaces it; remediate via   the internal-permissions product.</w:t>
      </w:r>
    </w:p>
    <w:p>
      <w:pPr>
        <w:pStyle w:val="Heading2"/>
      </w:pPr>
      <w:r>
        <w:t>Operate safely</w:t>
      </w:r>
    </w:p>
    <w:p>
      <w:pPr>
        <w:pStyle w:val="ListBullet"/>
      </w:pPr>
      <w:r>
        <w:rPr>
          <w:b/>
        </w:rPr>
        <w:t>Pilot every change and keep the rollback staged.</w:t>
      </w:r>
      <w:r>
        <w:t xml:space="preserve"> Tenant sharing is high-impact and tightening can</w:t>
      </w:r>
    </w:p>
    <w:p>
      <w:r>
        <w:t xml:space="preserve">  disable existing links — always in a change window, always with the Stage-0 values retained.</w:t>
      </w:r>
    </w:p>
    <w:p>
      <w:pPr>
        <w:pStyle w:val="ListBullet"/>
      </w:pPr>
      <w:r>
        <w:rPr>
          <w:b/>
        </w:rPr>
        <w:t>Automate read-only, gate the writes.</w:t>
      </w:r>
      <w:r>
        <w:t xml:space="preserve"> Use the Discovery/Validation/Report scripts freely (they only</w:t>
      </w:r>
    </w:p>
    <w:p>
      <w:r>
        <w:t xml:space="preserve">  read); run the config script </w:t>
      </w:r>
      <w:r>
        <w:rPr>
          <w:b/>
        </w:rPr>
        <w:t>dry-run first</w:t>
      </w:r>
      <w:r>
        <w:t xml:space="preserve">, then </w:t>
      </w:r>
      <w:r>
        <w:rPr>
          <w:rFonts w:ascii="Consolas" w:hAnsi="Consolas"/>
          <w:sz w:val="19"/>
        </w:rPr>
        <w:t>-Commit</w:t>
      </w:r>
      <w:r>
        <w:t xml:space="preserve">. </w:t>
      </w:r>
      <w:r>
        <w:rPr>
          <w:b/>
        </w:rPr>
        <w:t>Never store credentials in scripts</w:t>
      </w:r>
      <w:r>
        <w:t xml:space="preserve">   — modern-auth </w:t>
      </w:r>
      <w:r>
        <w:rPr>
          <w:rFonts w:ascii="Consolas" w:hAnsi="Consolas"/>
          <w:sz w:val="19"/>
        </w:rPr>
        <w:t>Connect-*</w:t>
      </w:r>
      <w:r>
        <w:t xml:space="preserve"> only.</w:t>
      </w:r>
    </w:p>
    <w:p>
      <w:pPr>
        <w:pStyle w:val="ListBullet"/>
      </w:pPr>
      <w:r>
        <w:rPr>
          <w:b/>
        </w:rPr>
        <w:t>Mind Commercial vs Government clouds.</w:t>
      </w:r>
      <w:r>
        <w:t xml:space="preserve"> Admin URLs, Graph endpoints, and some feature availability</w:t>
      </w:r>
    </w:p>
    <w:p>
      <w:r>
        <w:t xml:space="preserve">  differ on GCC / GCC High / DoD — connect with the right host/environment and </w:t>
      </w:r>
      <w:r>
        <w:rPr>
          <w:b/>
        </w:rPr>
        <w:t>verify capability on   your cloud</w:t>
      </w:r>
      <w:r>
        <w:t xml:space="preserve"> rather than assuming Commercial behavior.</w:t>
      </w:r>
    </w:p>
    <w:p>
      <w:pPr>
        <w:pStyle w:val="ListBullet"/>
      </w:pPr>
      <w:r>
        <w:rPr>
          <w:b/>
        </w:rPr>
        <w:t>Document the boundary.</w:t>
      </w:r>
      <w:r>
        <w:t xml:space="preserve"> Keep this solution in its lane (external sharing &amp; access); route internal</w:t>
      </w:r>
    </w:p>
    <w:p>
      <w:r>
        <w:t xml:space="preserve">  permissions, retention/records/DLP, Conditional Access, and label authoring to their owning products   so nothing falls between the cracks.</w:t>
      </w:r>
    </w:p>
    <w:p>
      <w:pPr>
        <w:pStyle w:val="Heading1"/>
      </w:pPr>
      <w:r>
        <w:t>8. Deliverables Summary — SharePoint Online External Sharing &amp; Access Governance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01 — Solution Overview</w:t>
            </w:r>
          </w:p>
        </w:tc>
        <w:tc>
          <w:tcPr>
            <w:tcW w:type="dxa" w:w="4320"/>
          </w:tcPr>
          <w:p>
            <w:r>
              <w:t>The sharing model (tenant vs OneDrive vs site), link types/defaults/expiration, allow/block domains, sensitivity-label container controls, guests/reviews, exposure reporting; the reference model of named artifacts; benefits, limitations, and the deployment model.</w:t>
            </w:r>
          </w:p>
        </w:tc>
      </w:tr>
      <w:tr>
        <w:tc>
          <w:tcPr>
            <w:tcW w:type="dxa" w:w="4320"/>
          </w:tcPr>
          <w:p>
            <w:r>
              <w:rPr>
                <w:b/>
              </w:rPr>
              <w:t>02 — Requirements</w:t>
            </w:r>
          </w:p>
        </w:tc>
        <w:tc>
          <w:tcPr>
            <w:tcW w:type="dxa" w:w="4320"/>
          </w:tcPr>
          <w:p>
            <w:r>
              <w:t>Solution-specific prerequisites (SharePoint Admin role, SPO Management Shell / PnP / Graph, a signed-off sharing policy, published sensitivity labels, Entra ID Governance licensing for reviews, a named pilot scope) — each with Verify / Implement, building on the SharePoint global requirements.</w:t>
            </w:r>
          </w:p>
        </w:tc>
      </w:tr>
      <w:tr>
        <w:tc>
          <w:tcPr>
            <w:tcW w:type="dxa" w:w="4320"/>
          </w:tcPr>
          <w:p>
            <w:r>
              <w:rPr>
                <w:b/>
              </w:rPr>
              <w:t>03 — Implementation</w:t>
            </w:r>
          </w:p>
        </w:tc>
        <w:tc>
          <w:tcPr>
            <w:tcW w:type="dxa" w:w="4320"/>
          </w:tcPr>
          <w:p>
            <w:r>
              <w:t>Exact ordered steps: Assess → Design → Configure/Pilot (per-site tightening, then tenant baseline in a change window, then guest reviews) → Validate → Expand, every artifact named, with pass/fail gates and a rollback table.</w:t>
            </w:r>
          </w:p>
        </w:tc>
      </w:tr>
      <w:tr>
        <w:tc>
          <w:tcPr>
            <w:tcW w:type="dxa" w:w="4320"/>
          </w:tcPr>
          <w:p>
            <w:r>
              <w:rPr>
                <w:b/>
              </w:rPr>
              <w:t>05 — Testing</w:t>
            </w:r>
          </w:p>
        </w:tc>
        <w:tc>
          <w:tcPr>
            <w:tcW w:type="dxa" w:w="4320"/>
          </w:tcPr>
          <w:p>
            <w:r>
              <w:t>11 validation tests (T1–T11), each with how-to-run and expected PASS/FAIL, plus the go/no-go gate summary.</w:t>
            </w:r>
          </w:p>
        </w:tc>
      </w:tr>
      <w:tr>
        <w:tc>
          <w:tcPr>
            <w:tcW w:type="dxa" w:w="4320"/>
          </w:tcPr>
          <w:p>
            <w:r>
              <w:rPr>
                <w:b/>
              </w:rPr>
              <w:t>06 — Troubleshooting</w:t>
            </w:r>
          </w:p>
        </w:tc>
        <w:tc>
          <w:tcPr>
            <w:tcW w:type="dxa" w:w="4320"/>
          </w:tcPr>
          <w:p>
            <w:r>
              <w:t>Common failure modes (settings not taking, site can't exceed tenant, broken links after tightening, domain block not working, guest expiration missing, PnP enumeration throttled, Gov-cloud endpoints, label not applying) and their resolutions.</w:t>
            </w:r>
          </w:p>
        </w:tc>
      </w:tr>
      <w:tr>
        <w:tc>
          <w:tcPr>
            <w:tcW w:type="dxa" w:w="4320"/>
          </w:tcPr>
          <w:p>
            <w:r>
              <w:rPr>
                <w:b/>
              </w:rPr>
              <w:t>07 — Best Practices</w:t>
            </w:r>
          </w:p>
        </w:tc>
        <w:tc>
          <w:tcPr>
            <w:tcW w:type="dxa" w:w="4320"/>
          </w:tcPr>
          <w:p>
            <w:r>
              <w:t>Durable practices: policy first, safe link defaults, expire-everything, tighten by tier, allow-list domains, guest lifecycle reviews, cadenced exposure reporting, safe operations.</w:t>
            </w:r>
          </w:p>
        </w:tc>
      </w:tr>
      <w:tr>
        <w:tc>
          <w:tcPr>
            <w:tcW w:type="dxa" w:w="4320"/>
          </w:tcPr>
          <w:p>
            <w:r>
              <w:rPr>
                <w:b/>
              </w:rPr>
              <w:t>Executive Summary</w:t>
            </w:r>
          </w:p>
        </w:tc>
        <w:tc>
          <w:tcPr>
            <w:tcW w:type="dxa" w:w="4320"/>
          </w:tcPr>
          <w:p>
            <w:r>
              <w:t>One-page outcome/approach/why-low-risk for sponsors.</w:t>
            </w:r>
          </w:p>
        </w:tc>
      </w:tr>
    </w:tbl>
    <w:p>
      <w:pPr>
        <w:pStyle w:val="Heading2"/>
      </w:pPr>
      <w:r>
        <w:t>PowerShell scripts (5)</w:t>
      </w:r>
    </w:p>
    <w:p>
      <w:r>
        <w:t xml:space="preserve">All are </w:t>
      </w:r>
      <w:r>
        <w:rPr>
          <w:b/>
        </w:rPr>
        <w:t>safe by default</w:t>
      </w:r>
      <w:r>
        <w:t xml:space="preserve"> — read-only or </w:t>
      </w:r>
      <w:r>
        <w:rPr>
          <w:rFonts w:ascii="Consolas" w:hAnsi="Consolas"/>
          <w:sz w:val="19"/>
        </w:rPr>
        <w:t>-WhatIf</w:t>
      </w:r>
      <w:r>
        <w:t xml:space="preserve">/dry-run unless you pass </w:t>
      </w:r>
      <w:r>
        <w:rPr>
          <w:rFonts w:ascii="Consolas" w:hAnsi="Consolas"/>
          <w:sz w:val="19"/>
        </w:rPr>
        <w:t>-Commit</w:t>
      </w:r>
      <w:r>
        <w:t xml:space="preserve">. None store credentials; all use modern-auth </w:t>
      </w:r>
      <w:r>
        <w:rPr>
          <w:rFonts w:ascii="Consolas" w:hAnsi="Consolas"/>
          <w:sz w:val="19"/>
        </w:rPr>
        <w:t>Connect-*</w:t>
      </w:r>
      <w:r>
        <w:t xml:space="preserve">. Connect to the SPO </w:t>
      </w:r>
      <w:r>
        <w:rPr>
          <w:b/>
        </w:rPr>
        <w:t>admin</w:t>
      </w:r>
      <w:r>
        <w:t xml:space="preserve"> endpoint (and PnP per site / Graph) before running.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Script</w:t>
            </w:r>
          </w:p>
        </w:tc>
        <w:tc>
          <w:tcPr>
            <w:tcW w:type="dxa" w:w="2160"/>
          </w:tcPr>
          <w:p>
            <w:r>
              <w:rPr>
                <w:b/>
              </w:rPr>
              <w:t>Archetype</w:t>
            </w:r>
          </w:p>
        </w:tc>
        <w:tc>
          <w:tcPr>
            <w:tcW w:type="dxa" w:w="2160"/>
          </w:tcPr>
          <w:p>
            <w:r>
              <w:rPr>
                <w:b/>
              </w:rPr>
              <w:t>What it does</w:t>
            </w:r>
          </w:p>
        </w:tc>
      </w:tr>
      <w:tr>
        <w:tc>
          <w:tcPr>
            <w:tcW w:type="dxa" w:w="2160"/>
          </w:tcPr>
          <w:p>
            <w:r>
              <w:t>1</w:t>
            </w:r>
          </w:p>
        </w:tc>
        <w:tc>
          <w:tcPr>
            <w:tcW w:type="dxa" w:w="2160"/>
          </w:tcPr>
          <w:p>
            <w:r>
              <w:rPr>
                <w:b/>
              </w:rPr>
              <w:t>SPOEXT-Discovery.ps1</w:t>
            </w:r>
          </w:p>
        </w:tc>
        <w:tc>
          <w:tcPr>
            <w:tcW w:type="dxa" w:w="2160"/>
          </w:tcPr>
          <w:p>
            <w:r>
              <w:t>Discovery (read-only)</w:t>
            </w:r>
          </w:p>
        </w:tc>
        <w:tc>
          <w:tcPr>
            <w:tcW w:type="dxa" w:w="2160"/>
          </w:tcPr>
          <w:p>
            <w:r>
              <w:t xml:space="preserve">Captures the </w:t>
            </w:r>
            <w:r>
              <w:rPr>
                <w:rFonts w:ascii="Consolas" w:hAnsi="Consolas"/>
                <w:sz w:val="19"/>
              </w:rPr>
              <w:t>External Exposure – SPO – Discovery</w:t>
            </w:r>
            <w:r>
              <w:t xml:space="preserve"> baseline: tenant + OneDrive sharing capability, default link type/permission, Anyone-link + guest expiration, domain mode/lists, per-site </w:t>
            </w:r>
            <w:r>
              <w:rPr>
                <w:rFonts w:ascii="Consolas" w:hAnsi="Consolas"/>
                <w:sz w:val="19"/>
              </w:rPr>
              <w:t>SharingCapability</w:t>
            </w:r>
            <w:r>
              <w:t>, and external-user count.</w:t>
            </w:r>
          </w:p>
        </w:tc>
      </w:tr>
      <w:tr>
        <w:tc>
          <w:tcPr>
            <w:tcW w:type="dxa" w:w="2160"/>
          </w:tcPr>
          <w:p>
            <w:r>
              <w:t>2</w:t>
            </w:r>
          </w:p>
        </w:tc>
        <w:tc>
          <w:tcPr>
            <w:tcW w:type="dxa" w:w="2160"/>
          </w:tcPr>
          <w:p>
            <w:r>
              <w:rPr>
                <w:b/>
              </w:rPr>
              <w:t>SPOEXT-Set-Sharing.ps1</w:t>
            </w:r>
          </w:p>
        </w:tc>
        <w:tc>
          <w:tcPr>
            <w:tcW w:type="dxa" w:w="2160"/>
          </w:tcPr>
          <w:p>
            <w:r>
              <w:t>Configuration/Remediation (</w:t>
            </w:r>
            <w:r>
              <w:rPr>
                <w:rFonts w:ascii="Consolas" w:hAnsi="Consolas"/>
                <w:sz w:val="19"/>
              </w:rPr>
              <w:t>-WhatIf</w:t>
            </w:r>
            <w:r>
              <w:t>/</w:t>
            </w:r>
            <w:r>
              <w:rPr>
                <w:rFonts w:ascii="Consolas" w:hAnsi="Consolas"/>
                <w:sz w:val="19"/>
              </w:rPr>
              <w:t>-Commit</w:t>
            </w:r>
            <w:r>
              <w:t>)</w:t>
            </w:r>
          </w:p>
        </w:tc>
        <w:tc>
          <w:tcPr>
            <w:tcW w:type="dxa" w:w="2160"/>
          </w:tcPr>
          <w:p>
            <w:r>
              <w:t xml:space="preserve">Applies </w:t>
            </w:r>
            <w:r>
              <w:rPr>
                <w:rFonts w:ascii="Consolas" w:hAnsi="Consolas"/>
                <w:sz w:val="19"/>
              </w:rPr>
              <w:t>Tenant Sharing Baseline – SPO – Prod</w:t>
            </w:r>
            <w:r>
              <w:t xml:space="preserve"> (via </w:t>
            </w:r>
            <w:r>
              <w:rPr>
                <w:rFonts w:ascii="Consolas" w:hAnsi="Consolas"/>
                <w:sz w:val="19"/>
              </w:rPr>
              <w:t>Set-SPOTenant</w:t>
            </w:r>
            <w:r>
              <w:t>) and/or tightens sites in scope (</w:t>
            </w:r>
            <w:r>
              <w:rPr>
                <w:rFonts w:ascii="Consolas" w:hAnsi="Consolas"/>
                <w:sz w:val="19"/>
              </w:rPr>
              <w:t>Set-SPOSite -SharingCapability</w:t>
            </w:r>
            <w:r>
              <w:t>). Dry-run first; refuses to make a site looser than the tenant.</w:t>
            </w:r>
          </w:p>
        </w:tc>
      </w:tr>
      <w:tr>
        <w:tc>
          <w:tcPr>
            <w:tcW w:type="dxa" w:w="2160"/>
          </w:tcPr>
          <w:p>
            <w:r>
              <w:t>3</w:t>
            </w:r>
          </w:p>
        </w:tc>
        <w:tc>
          <w:tcPr>
            <w:tcW w:type="dxa" w:w="2160"/>
          </w:tcPr>
          <w:p>
            <w:r>
              <w:rPr>
                <w:b/>
              </w:rPr>
              <w:t>SPOEXT-Validation.ps1</w:t>
            </w:r>
          </w:p>
        </w:tc>
        <w:tc>
          <w:tcPr>
            <w:tcW w:type="dxa" w:w="2160"/>
          </w:tcPr>
          <w:p>
            <w:r>
              <w:t>Validation (read-only)</w:t>
            </w:r>
          </w:p>
        </w:tc>
        <w:tc>
          <w:tcPr>
            <w:tcW w:type="dxa" w:w="2160"/>
          </w:tcPr>
          <w:p>
            <w:r>
              <w:t>Compares live tenant + per-site settings against the expected policy values and prints PASS/FAIL per check (exit 1 on any fail).</w:t>
            </w:r>
          </w:p>
        </w:tc>
      </w:tr>
      <w:tr>
        <w:tc>
          <w:tcPr>
            <w:tcW w:type="dxa" w:w="2160"/>
          </w:tcPr>
          <w:p>
            <w:r>
              <w:t>4</w:t>
            </w:r>
          </w:p>
        </w:tc>
        <w:tc>
          <w:tcPr>
            <w:tcW w:type="dxa" w:w="2160"/>
          </w:tcPr>
          <w:p>
            <w:r>
              <w:rPr>
                <w:b/>
              </w:rPr>
              <w:t>SPOEXT-ExposureReport.ps1</w:t>
            </w:r>
          </w:p>
        </w:tc>
        <w:tc>
          <w:tcPr>
            <w:tcW w:type="dxa" w:w="2160"/>
          </w:tcPr>
          <w:p>
            <w:r>
              <w:t>Reporting (read-only)</w:t>
            </w:r>
          </w:p>
        </w:tc>
        <w:tc>
          <w:tcPr>
            <w:tcW w:type="dxa" w:w="2160"/>
          </w:tcPr>
          <w:p>
            <w:r>
              <w:t xml:space="preserve">Enumerates sharing links across the sites in scope via PnP (flags Anyone-links, no-expiration links, external principals) and optionally lists external users — the </w:t>
            </w:r>
            <w:r>
              <w:rPr>
                <w:rFonts w:ascii="Consolas" w:hAnsi="Consolas"/>
                <w:sz w:val="19"/>
              </w:rPr>
              <w:t>External Exposure – SPO – Report</w:t>
            </w:r>
            <w:r>
              <w:t xml:space="preserve"> and the guest-review fallback.</w:t>
            </w:r>
          </w:p>
        </w:tc>
      </w:tr>
      <w:tr>
        <w:tc>
          <w:tcPr>
            <w:tcW w:type="dxa" w:w="2160"/>
          </w:tcPr>
          <w:p>
            <w:r>
              <w:t>5</w:t>
            </w:r>
          </w:p>
        </w:tc>
        <w:tc>
          <w:tcPr>
            <w:tcW w:type="dxa" w:w="2160"/>
          </w:tcPr>
          <w:p>
            <w:r>
              <w:rPr>
                <w:b/>
              </w:rPr>
              <w:t>SPOEXT-Scope.ps1</w:t>
            </w:r>
          </w:p>
        </w:tc>
        <w:tc>
          <w:tcPr>
            <w:tcW w:type="dxa" w:w="2160"/>
          </w:tcPr>
          <w:p>
            <w:r>
              <w:t>Scope/health helper (read-only)</w:t>
            </w:r>
          </w:p>
        </w:tc>
        <w:tc>
          <w:tcPr>
            <w:tcW w:type="dxa" w:w="2160"/>
          </w:tcPr>
          <w:p>
            <w:r>
              <w:t>Verifies modules, the SPO admin connection, Commercial-vs-Government cloud, that OneDrive is not looser than the tenant, and that every pilot-site URL resolves.</w:t>
            </w:r>
          </w:p>
        </w:tc>
      </w:tr>
    </w:tbl>
    <w:p>
      <w:pPr>
        <w:pStyle w:val="Heading2"/>
      </w:pPr>
      <w:r>
        <w:t>The named artifacts you end up with</w:t>
      </w:r>
    </w:p>
    <w:p>
      <w:r>
        <w:rPr>
          <w:rFonts w:ascii="Consolas" w:hAnsi="Consolas"/>
          <w:sz w:val="19"/>
        </w:rPr>
        <w:t>External Exposure – SPO – Discovery</w:t>
      </w:r>
      <w:r>
        <w:t xml:space="preserve"> · </w:t>
      </w:r>
      <w:r>
        <w:rPr>
          <w:rFonts w:ascii="Consolas" w:hAnsi="Consolas"/>
          <w:sz w:val="19"/>
        </w:rPr>
        <w:t>Tenant Sharing Baseline – SPO – Prod</w:t>
      </w:r>
      <w:r>
        <w:t xml:space="preserve"> · </w:t>
      </w:r>
      <w:r>
        <w:rPr>
          <w:rFonts w:ascii="Consolas" w:hAnsi="Consolas"/>
          <w:sz w:val="19"/>
        </w:rPr>
        <w:t>Sharing Scope – Pilot – Stage1</w:t>
      </w:r>
      <w:r>
        <w:t xml:space="preserve"> / </w:t>
      </w:r>
      <w:r>
        <w:rPr>
          <w:rFonts w:ascii="Consolas" w:hAnsi="Consolas"/>
          <w:sz w:val="19"/>
        </w:rPr>
        <w:t>Sharing Scope – Broad – Stage2</w:t>
      </w:r>
      <w:r>
        <w:t xml:space="preserve"> · </w:t>
      </w:r>
      <w:r>
        <w:rPr>
          <w:rFonts w:ascii="Consolas" w:hAnsi="Consolas"/>
          <w:sz w:val="19"/>
        </w:rPr>
        <w:t>Site Sharing – &lt;SiteName&gt; – Prod</w:t>
      </w:r>
      <w:r>
        <w:t xml:space="preserve"> · </w:t>
      </w:r>
      <w:r>
        <w:rPr>
          <w:rFonts w:ascii="Consolas" w:hAnsi="Consolas"/>
          <w:sz w:val="19"/>
        </w:rPr>
        <w:t>Link Default – Specific-People-View – Prod</w:t>
      </w:r>
      <w:r>
        <w:t xml:space="preserve"> · </w:t>
      </w:r>
      <w:r>
        <w:rPr>
          <w:rFonts w:ascii="Consolas" w:hAnsi="Consolas"/>
          <w:sz w:val="19"/>
        </w:rPr>
        <w:t>Anyone Link Expiration – 30d – Prod</w:t>
      </w:r>
      <w:r>
        <w:t xml:space="preserve"> · </w:t>
      </w:r>
      <w:r>
        <w:rPr>
          <w:rFonts w:ascii="Consolas" w:hAnsi="Consolas"/>
          <w:sz w:val="19"/>
        </w:rPr>
        <w:t>Guest Expiration – 60d – Prod</w:t>
      </w:r>
      <w:r>
        <w:t xml:space="preserve"> · </w:t>
      </w:r>
      <w:r>
        <w:rPr>
          <w:rFonts w:ascii="Consolas" w:hAnsi="Consolas"/>
          <w:sz w:val="19"/>
        </w:rPr>
        <w:t>Domain Allowlist – Partners – Prod</w:t>
      </w:r>
      <w:r>
        <w:t xml:space="preserve"> / </w:t>
      </w:r>
      <w:r>
        <w:rPr>
          <w:rFonts w:ascii="Consolas" w:hAnsi="Consolas"/>
          <w:sz w:val="19"/>
        </w:rPr>
        <w:t>Domain Blocklist – Restricted – Prod</w:t>
      </w:r>
      <w:r>
        <w:t xml:space="preserve"> · </w:t>
      </w:r>
      <w:r>
        <w:rPr>
          <w:rFonts w:ascii="Consolas" w:hAnsi="Consolas"/>
          <w:sz w:val="19"/>
        </w:rPr>
        <w:t>Container Label – &lt;Level&gt; – Prod</w:t>
      </w:r>
      <w:r>
        <w:t xml:space="preserve"> · </w:t>
      </w:r>
      <w:r>
        <w:rPr>
          <w:rFonts w:ascii="Consolas" w:hAnsi="Consolas"/>
          <w:sz w:val="19"/>
        </w:rPr>
        <w:t>Access Review – Guests – Quarterly</w:t>
      </w:r>
      <w:r>
        <w:t xml:space="preserve"> · </w:t>
      </w:r>
      <w:r>
        <w:rPr>
          <w:rFonts w:ascii="Consolas" w:hAnsi="Consolas"/>
          <w:sz w:val="19"/>
        </w:rPr>
        <w:t>External Exposure – SPO – Report</w:t>
      </w:r>
      <w:r>
        <w: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SPOEXT-Discovery.ps1</w:t>
      </w:r>
    </w:p>
    <w:p>
      <w:pPr>
        <w:pStyle w:val="Heading2"/>
      </w:pPr>
      <w:r>
        <w:t>SPOEXT-ExposureReport.ps1</w:t>
      </w:r>
    </w:p>
    <w:p>
      <w:pPr>
        <w:pStyle w:val="Heading2"/>
      </w:pPr>
      <w:r>
        <w:t>SPOEXT-Scope.ps1</w:t>
      </w:r>
    </w:p>
    <w:p>
      <w:pPr>
        <w:pStyle w:val="Heading2"/>
      </w:pPr>
      <w:r>
        <w:t>SPOEXT-Set-Sharing.ps1</w:t>
      </w:r>
    </w:p>
    <w:p>
      <w:pPr>
        <w:pStyle w:val="Heading2"/>
      </w:pPr>
      <w:r>
        <w:t>SPOEXT-Validation.ps1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