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Enterprise Integration Patterns — Entra ID ↔ Google + M365 Coexistence + Third-Party Apps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Enterprise Integration Patterns (Entra ID ↔ Google + M365 Coexistence + Third-Party Apps)</w:t>
      </w:r>
    </w:p>
    <w:p>
      <w:r>
        <w:t>White-label · Google Category</w:t>
      </w:r>
    </w:p>
    <w:p>
      <w:r>
        <w:t xml:space="preserve">During a Google Workspace transformation, identity has to keep working everywhere at once — across </w:t>
      </w:r>
      <w:r>
        <w:rPr>
          <w:b/>
        </w:rPr>
        <w:t>Microsoft Entra ID</w:t>
      </w:r>
      <w:r>
        <w:t xml:space="preserve">, </w:t>
      </w:r>
      <w:r>
        <w:rPr>
          <w:b/>
        </w:rPr>
        <w:t>Google Workspace / Cloud Identity</w:t>
      </w:r>
      <w:r>
        <w:t xml:space="preserve">, the </w:t>
      </w:r>
      <w:r>
        <w:rPr>
          <w:b/>
        </w:rPr>
        <w:t>Microsoft 365</w:t>
      </w:r>
      <w:r>
        <w:t xml:space="preserve"> systems still live in coexistence, and a long tail of </w:t>
      </w:r>
      <w:r>
        <w:rPr>
          <w:b/>
        </w:rPr>
        <w:t>third-party enterprise apps</w:t>
      </w:r>
      <w:r>
        <w:t xml:space="preserve"> (ServiceNow, SAP, Databricks, and more). Left to each team, integrations become snowflakes: one-off SAML apps, hand-rolled syncs, shared service accounts, and passwords in scripts. The estate ends up inconsistent, over-permissioned, and impossible to reason about — and the connector count only grows.</w:t>
      </w:r>
    </w:p>
    <w:p>
      <w:r>
        <w:t xml:space="preserve">This package answers that with a </w:t>
      </w:r>
      <w:r>
        <w:rPr>
          <w:b/>
        </w:rPr>
        <w:t>pattern catalog</w:t>
      </w:r>
      <w:r>
        <w:t>: a small, named set of reference integration designs — for identity federation, provisioning, app SSO (SAML/OIDC), API/data access, and coexistence — that every new integration is expected to conform to. Instead of deciding authentication and authorization app-by-app, an architect picks the matching pattern and applies it. Consistency becomes the default; exceptions become visible and few.</w:t>
      </w:r>
    </w:p>
    <w:p>
      <w:pPr>
        <w:pStyle w:val="Heading2"/>
      </w:pPr>
      <w:r>
        <w:t>What you get</w:t>
      </w:r>
    </w:p>
    <w:p>
      <w:pPr>
        <w:pStyle w:val="ListBullet"/>
      </w:pPr>
      <w:r>
        <w:t>A plain-language Solution Overview of the pattern-catalog approach — the five integration</w:t>
      </w:r>
    </w:p>
    <w:p>
      <w:r>
        <w:t xml:space="preserve">  dimensions, the seven reference patterns (P1–P7), and the anti-patterns (per-app snowflakes,   credential sprawl, two sources of truth) the catalog exists to eliminate.</w:t>
      </w:r>
    </w:p>
    <w:p>
      <w:pPr>
        <w:pStyle w:val="ListBullet"/>
      </w:pPr>
      <w:r>
        <w:t>A Requirements Guide with verify / implement-if-missing for every prerequisite.</w:t>
      </w:r>
    </w:p>
    <w:p>
      <w:pPr>
        <w:pStyle w:val="ListBullet"/>
      </w:pPr>
      <w:r>
        <w:t xml:space="preserve">An Implementation Guide that is the catalog itself: </w:t>
      </w:r>
      <w:r>
        <w:rPr>
          <w:b/>
        </w:rPr>
        <w:t>Entra↔Google</w:t>
      </w:r>
      <w:r>
        <w:t xml:space="preserve"> federation and provisioning</w:t>
      </w:r>
    </w:p>
    <w:p>
      <w:r>
        <w:t xml:space="preserve">  (SAML SSO, SCIM push, GCDS pull), </w:t>
      </w:r>
      <w:r>
        <w:rPr>
          <w:b/>
        </w:rPr>
        <w:t>M365 coexistence</w:t>
      </w:r>
      <w:r>
        <w:t xml:space="preserve"> with a defined cutover, </w:t>
      </w:r>
      <w:r>
        <w:rPr>
          <w:b/>
        </w:rPr>
        <w:t>third-party apps</w:t>
      </w:r>
      <w:r>
        <w:t xml:space="preserve">   (ServiceNow, SAP, Databricks) with the recommended authN/authZ and data-access approach for each,   and a cross-cutting </w:t>
      </w:r>
      <w:r>
        <w:rPr>
          <w:b/>
        </w:rPr>
        <w:t>API/data-access</w:t>
      </w:r>
      <w:r>
        <w:t xml:space="preserve"> pattern — plus the standards and anti-patterns.</w:t>
      </w:r>
    </w:p>
    <w:p>
      <w:pPr>
        <w:pStyle w:val="ListBullet"/>
      </w:pPr>
      <w:r>
        <w:t>Five PowerShell scripts for estate discovery, pattern-conformance validation, an integration</w:t>
      </w:r>
    </w:p>
    <w:p>
      <w:r>
        <w:t xml:space="preserve">  coverage/exception report, safe remediation of snowflakes, and a pilot-scope builder.</w:t>
      </w:r>
    </w:p>
    <w:p>
      <w:pPr>
        <w:pStyle w:val="ListBullet"/>
      </w:pPr>
      <w:r>
        <w:t>A Testing Guide of conformance gates and a Troubleshooting Guide for a confident, staged rollout,</w:t>
      </w:r>
    </w:p>
    <w:p>
      <w:r>
        <w:t xml:space="preserve">  plus the outline for a maintained Integration-Patterns reference doc.</w:t>
      </w:r>
    </w:p>
    <w:p>
      <w:pPr>
        <w:pStyle w:val="Heading2"/>
      </w:pPr>
      <w:r>
        <w:t>What this delivers</w:t>
      </w:r>
    </w:p>
    <w:p>
      <w:r>
        <w:t>A consistent, standards-based integration estate — federated authentication, group-driven authorization, one source of truth per object, and scoped, short-lived credentials for API and data access — with the third-party-app internals correctly deferred to the vendors' own docs and integrated only at the pattern level. Snowflakes and credential sprawl are designed out; every integration maps to a named pattern, and the few deliberate exceptions are documented and owned.</w:t>
      </w:r>
    </w:p>
    <w:p>
      <w:pPr>
        <w:pStyle w:val="Heading2"/>
      </w:pPr>
      <w:r>
        <w:t>The standard deployment model</w:t>
      </w:r>
    </w:p>
    <w:p>
      <w:r>
        <w:t>Assess → Configure → Pilot → Validate → Expand.</w:t>
      </w:r>
    </w:p>
    <w:p>
      <w:pPr>
        <w:pStyle w:val="Heading2"/>
      </w:pPr>
      <w:r>
        <w:t>Outcome</w:t>
      </w:r>
    </w:p>
    <w:p>
      <w:r>
        <w:t>One consistent way to connect Google, Microsoft, and everything else — stable identity and data access, no snowflake connections — that scales through the transformation and beyond, proven on a pilot before you touch the whole estate.</w:t>
      </w:r>
    </w:p>
    <w:p>
      <w:pPr>
        <w:pStyle w:val="Heading1"/>
      </w:pPr>
      <w:r>
        <w:t>1. Solution Overview — Enterprise Integration Patterns (Entra ID ↔ Google + M365 Coexistence + Third-Party Apps)</w:t>
      </w:r>
    </w:p>
    <w:p>
      <w:pPr>
        <w:pStyle w:val="Heading2"/>
      </w:pPr>
      <w:r>
        <w:t>Why a pattern catalog, not a pile of connectors</w:t>
      </w:r>
    </w:p>
    <w:p>
      <w:r>
        <w:t xml:space="preserve">During a Google Workspace transformation, identity does not sit still. Users, groups, apps, and data have to keep working across </w:t>
      </w:r>
      <w:r>
        <w:rPr>
          <w:b/>
        </w:rPr>
        <w:t>Microsoft Entra ID</w:t>
      </w:r>
      <w:r>
        <w:t xml:space="preserve">, </w:t>
      </w:r>
      <w:r>
        <w:rPr>
          <w:b/>
        </w:rPr>
        <w:t>Google Workspace / Cloud Identity</w:t>
      </w:r>
      <w:r>
        <w:t xml:space="preserve">, the </w:t>
      </w:r>
      <w:r>
        <w:rPr>
          <w:b/>
        </w:rPr>
        <w:t>Microsoft 365</w:t>
      </w:r>
      <w:r>
        <w:t xml:space="preserve"> systems still live during coexistence, and a long tail of </w:t>
      </w:r>
      <w:r>
        <w:rPr>
          <w:b/>
        </w:rPr>
        <w:t>third-party enterprise apps</w:t>
      </w:r>
      <w:r>
        <w:t xml:space="preserve"> (ServiceNow, SAP, Databricks, and more). The failure mode is predictable: every team that needs an integration builds its own — a one-off SAML app here, a hand-rolled sync there, a service account with a permanent password somewhere else. The result is a </w:t>
      </w:r>
      <w:r>
        <w:rPr>
          <w:b/>
        </w:rPr>
        <w:t>snowflake estate</w:t>
      </w:r>
      <w:r>
        <w:t>: inconsistent authentication, ad-hoc authorization, credential sprawl, and coexistence gaps that nobody owns.</w:t>
      </w:r>
    </w:p>
    <w:p>
      <w:r>
        <w:t xml:space="preserve">This solution answers that with a </w:t>
      </w:r>
      <w:r>
        <w:rPr>
          <w:b/>
        </w:rPr>
        <w:t>pattern catalog</w:t>
      </w:r>
      <w:r>
        <w:t>: a small, named set of reference integration designs that every new integration is expected to conform to. Instead of deciding authentication and authorization app-by-app, an architect picks the matching pattern and applies it. Consistency becomes the default, exceptions become visible and few, and the estate scales through the transformation and beyond.</w:t>
      </w:r>
    </w:p>
    <w:p>
      <w:pPr>
        <w:ind w:left="432"/>
      </w:pPr>
      <w:r>
        <w:rPr>
          <w:i/>
          <w:color w:val="2E86C1"/>
        </w:rPr>
        <w:t>This is an architecture / governance product. It defines the reference patterns, the standards, and the anti-patterns, and ships scripts that inventory the estate and check conformance. It is not a click-by-click configuration guide for any single app — third-party enterprise-app internals are integrated at the pattern level and their console steps are deferred to the vendor's own docs.</w:t>
      </w:r>
    </w:p>
    <w:p>
      <w:pPr>
        <w:pStyle w:val="Heading2"/>
      </w:pPr>
      <w:r>
        <w:t>The five integration dimensions</w:t>
      </w:r>
    </w:p>
    <w:p>
      <w:r>
        <w:t>Every integration in the estate is described by where it sits on five dimensions. The catalog names a recommended pattern for each.</w:t>
      </w:r>
    </w:p>
    <w:p>
      <w:pPr>
        <w:pStyle w:val="ListNumber"/>
      </w:pPr>
      <w:r>
        <w:rPr>
          <w:b/>
        </w:rPr>
        <w:t>Identity federation</w:t>
      </w:r>
      <w:r>
        <w:t xml:space="preserve"> — who is the identity provider (IdP) and who is the relying party (SP/RP),</w:t>
      </w:r>
    </w:p>
    <w:p>
      <w:r>
        <w:t xml:space="preserve">   and over what protocol (SAML 2.0 or OIDC). During a Google transformation, Entra ID is commonly the    enterprise IdP and Google Workspace a relying party, but the direction can invert per workload.</w:t>
      </w:r>
    </w:p>
    <w:p>
      <w:pPr>
        <w:pStyle w:val="ListNumber"/>
      </w:pPr>
      <w:r>
        <w:rPr>
          <w:b/>
        </w:rPr>
        <w:t>Provisioning</w:t>
      </w:r>
      <w:r>
        <w:t xml:space="preserve"> — how accounts and groups are created, updated, and de-provisioned across</w:t>
      </w:r>
    </w:p>
    <w:p>
      <w:r>
        <w:t xml:space="preserve">   directories: </w:t>
      </w:r>
      <w:r>
        <w:rPr>
          <w:b/>
        </w:rPr>
        <w:t>SCIM</w:t>
      </w:r>
      <w:r>
        <w:t xml:space="preserve"> push (Entra → Google via the gallery app), </w:t>
      </w:r>
      <w:r>
        <w:rPr>
          <w:b/>
        </w:rPr>
        <w:t>GCDS</w:t>
      </w:r>
      <w:r>
        <w:t xml:space="preserve"> pull (AD/LDAP → Google),    and </w:t>
      </w:r>
      <w:r>
        <w:rPr>
          <w:b/>
        </w:rPr>
        <w:t>just-in-time (JIT)</w:t>
      </w:r>
      <w:r>
        <w:t xml:space="preserve"> creation on first SSO. Choose one authoritative source per object.</w:t>
      </w:r>
    </w:p>
    <w:p>
      <w:pPr>
        <w:pStyle w:val="ListNumber"/>
      </w:pPr>
      <w:r>
        <w:rPr>
          <w:b/>
        </w:rPr>
        <w:t>App SSO (SAML / OIDC)</w:t>
      </w:r>
      <w:r>
        <w:t xml:space="preserve"> — how enterprise apps authenticate users. The pattern names the IdP,</w:t>
      </w:r>
    </w:p>
    <w:p>
      <w:r>
        <w:t xml:space="preserve">   the protocol, and how roles/entitlements flow (claims/groups).</w:t>
      </w:r>
    </w:p>
    <w:p>
      <w:pPr>
        <w:pStyle w:val="ListNumber"/>
      </w:pPr>
      <w:r>
        <w:rPr>
          <w:b/>
        </w:rPr>
        <w:t>API &amp; data access</w:t>
      </w:r>
      <w:r>
        <w:t xml:space="preserve"> — how services and automations authenticate to each other and to data:</w:t>
      </w:r>
    </w:p>
    <w:p>
      <w:r>
        <w:t xml:space="preserve">   OAuth 2.0 client-credentials / workload identity federation, service accounts, and least-privilege    scoping — never long-lived shared secrets by default.</w:t>
      </w:r>
    </w:p>
    <w:p>
      <w:pPr>
        <w:pStyle w:val="ListNumber"/>
      </w:pPr>
      <w:r>
        <w:rPr>
          <w:b/>
        </w:rPr>
        <w:t>Coexistence</w:t>
      </w:r>
      <w:r>
        <w:t xml:space="preserve"> — how identity and access stay consistent while M365 and Google run side by side:</w:t>
      </w:r>
    </w:p>
    <w:p>
      <w:r>
        <w:t xml:space="preserve">   one source of truth, synchronized identities, and a defined cutover order per workload.</w:t>
      </w:r>
    </w:p>
    <w:p>
      <w:pPr>
        <w:pStyle w:val="Heading2"/>
      </w:pPr>
      <w:r>
        <w:t>Reference patterns in this catalog</w:t>
      </w:r>
    </w:p>
    <w:p>
      <w:r>
        <w:t>Each is named once and reused throughout the guides:</w:t>
      </w:r>
    </w:p>
    <w:p>
      <w:pPr>
        <w:pStyle w:val="ListBullet"/>
      </w:pPr>
      <w:r>
        <w:rPr>
          <w:b/>
        </w:rPr>
        <w:t>P1 — Entra-as-IdP → Google (SAML SSO)</w:t>
      </w:r>
      <w:r>
        <w:t>: Entra ID federates sign-in to Google Workspace / Cloud</w:t>
      </w:r>
    </w:p>
    <w:p>
      <w:r>
        <w:t xml:space="preserve">  Identity via the "Google Cloud / Google Workspace" gallery application.</w:t>
      </w:r>
    </w:p>
    <w:p>
      <w:pPr>
        <w:pStyle w:val="ListBullet"/>
      </w:pPr>
      <w:r>
        <w:rPr>
          <w:b/>
        </w:rPr>
        <w:t>P2 — Entra → Google provisioning (SCIM push)</w:t>
      </w:r>
      <w:r>
        <w:t>: Entra ID provisions and de-provisions users and</w:t>
      </w:r>
    </w:p>
    <w:p>
      <w:r>
        <w:t xml:space="preserve">  groups into Google via SCIM using the same gallery app.</w:t>
      </w:r>
    </w:p>
    <w:p>
      <w:pPr>
        <w:pStyle w:val="ListBullet"/>
      </w:pPr>
      <w:r>
        <w:rPr>
          <w:b/>
        </w:rPr>
        <w:t>P3 — AD-source provisioning (GCDS pull)</w:t>
      </w:r>
      <w:r>
        <w:t>: where on-prem Active Directory / LDAP remains the</w:t>
      </w:r>
    </w:p>
    <w:p>
      <w:r>
        <w:t xml:space="preserve">  source of truth, Google Cloud Directory Sync pulls objects into Google.</w:t>
      </w:r>
    </w:p>
    <w:p>
      <w:pPr>
        <w:pStyle w:val="ListBullet"/>
      </w:pPr>
      <w:r>
        <w:rPr>
          <w:b/>
        </w:rPr>
        <w:t>P4 — Coexistence identity (single source of truth)</w:t>
      </w:r>
      <w:r>
        <w:t>: one authoritative directory, synchronized</w:t>
      </w:r>
    </w:p>
    <w:p>
      <w:r>
        <w:t xml:space="preserve">  to the other ecosystem, with a per-workload cutover so authentication stays consistent during   overlap.</w:t>
      </w:r>
    </w:p>
    <w:p>
      <w:pPr>
        <w:pStyle w:val="ListBullet"/>
      </w:pPr>
      <w:r>
        <w:rPr>
          <w:b/>
        </w:rPr>
        <w:t>P5 — Third-party app SSO (federated SAML/OIDC)</w:t>
      </w:r>
      <w:r>
        <w:t>: enterprise apps federate to the chosen IdP over</w:t>
      </w:r>
    </w:p>
    <w:p>
      <w:r>
        <w:t xml:space="preserve">  SAML or OIDC, with roles carried in claims/groups — no local passwords.</w:t>
      </w:r>
    </w:p>
    <w:p>
      <w:pPr>
        <w:pStyle w:val="ListBullet"/>
      </w:pPr>
      <w:r>
        <w:rPr>
          <w:b/>
        </w:rPr>
        <w:t>P6 — Third-party app provisioning (SCIM / connector)</w:t>
      </w:r>
      <w:r>
        <w:t>: lifecycle into the app via SCIM where the</w:t>
      </w:r>
    </w:p>
    <w:p>
      <w:r>
        <w:t xml:space="preserve">  app and IdP support it, or the app's supported connector where they do not.</w:t>
      </w:r>
    </w:p>
    <w:p>
      <w:pPr>
        <w:pStyle w:val="ListBullet"/>
      </w:pPr>
      <w:r>
        <w:rPr>
          <w:b/>
        </w:rPr>
        <w:t>P7 — API / data access (OAuth workload identity)</w:t>
      </w:r>
      <w:r>
        <w:t>: service-to-service and data access via OAuth</w:t>
      </w:r>
    </w:p>
    <w:p>
      <w:r>
        <w:t xml:space="preserve">  client-credentials / workload identity federation and scoped service accounts, not shared secrets.</w:t>
      </w:r>
    </w:p>
    <w:p>
      <w:pPr>
        <w:pStyle w:val="Heading2"/>
      </w:pPr>
      <w:r>
        <w:t>Anti-patterns the catalog exists to kill</w:t>
      </w:r>
    </w:p>
    <w:p>
      <w:pPr>
        <w:pStyle w:val="ListBullet"/>
      </w:pPr>
      <w:r>
        <w:rPr>
          <w:b/>
        </w:rPr>
        <w:t>Per-app snowflakes</w:t>
      </w:r>
      <w:r>
        <w:t xml:space="preserve"> — every app authenticated a different way, with no reuse.</w:t>
      </w:r>
    </w:p>
    <w:p>
      <w:pPr>
        <w:pStyle w:val="ListBullet"/>
      </w:pPr>
      <w:r>
        <w:rPr>
          <w:b/>
        </w:rPr>
        <w:t>Credential sprawl</w:t>
      </w:r>
      <w:r>
        <w:t xml:space="preserve"> — shared service accounts, long-lived secrets, and passwords in scripts.</w:t>
      </w:r>
    </w:p>
    <w:p>
      <w:pPr>
        <w:pStyle w:val="ListBullet"/>
      </w:pPr>
      <w:r>
        <w:rPr>
          <w:b/>
        </w:rPr>
        <w:t>Two sources of truth</w:t>
      </w:r>
      <w:r>
        <w:t xml:space="preserve"> — an object mastered in both directories, so they drift and conflict.</w:t>
      </w:r>
    </w:p>
    <w:p>
      <w:pPr>
        <w:pStyle w:val="ListBullet"/>
      </w:pPr>
      <w:r>
        <w:rPr>
          <w:b/>
        </w:rPr>
        <w:t>Over-broad authorization</w:t>
      </w:r>
      <w:r>
        <w:t xml:space="preserve"> — app roles and API scopes granted far beyond what the integration</w:t>
      </w:r>
    </w:p>
    <w:p>
      <w:r>
        <w:t xml:space="preserve">  uses, expanding blast radius.</w:t>
      </w:r>
    </w:p>
    <w:p>
      <w:pPr>
        <w:pStyle w:val="ListBullet"/>
      </w:pPr>
      <w:r>
        <w:rPr>
          <w:b/>
        </w:rPr>
        <w:t>Undocumented coexistence</w:t>
      </w:r>
      <w:r>
        <w:t xml:space="preserve"> — no defined cutover order, so mail, SSO, or provisioning breaks mid-transition.</w:t>
      </w:r>
    </w:p>
    <w:p>
      <w:pPr>
        <w:pStyle w:val="Heading2"/>
      </w:pPr>
      <w:r>
        <w:t>What you can control</w:t>
      </w:r>
    </w:p>
    <w:p>
      <w:pPr>
        <w:pStyle w:val="ListBullet"/>
      </w:pPr>
      <w:r>
        <w:rPr>
          <w:b/>
        </w:rPr>
        <w:t>Inventory</w:t>
      </w:r>
      <w:r>
        <w:t xml:space="preserve"> — every federation trust, SSO app, provisioning connection, and service credential</w:t>
      </w:r>
    </w:p>
    <w:p>
      <w:r>
        <w:t xml:space="preserve">  across Entra, Google, and the third-party apps in scope.</w:t>
      </w:r>
    </w:p>
    <w:p>
      <w:pPr>
        <w:pStyle w:val="ListBullet"/>
      </w:pPr>
      <w:r>
        <w:rPr>
          <w:b/>
        </w:rPr>
        <w:t>Conformance</w:t>
      </w:r>
      <w:r>
        <w:t xml:space="preserve"> — whether each integration matches a catalog pattern, and where the exceptions are.</w:t>
      </w:r>
    </w:p>
    <w:p>
      <w:pPr>
        <w:pStyle w:val="ListBullet"/>
      </w:pPr>
      <w:r>
        <w:rPr>
          <w:b/>
        </w:rPr>
        <w:t>Standards</w:t>
      </w:r>
      <w:r>
        <w:t xml:space="preserve"> — the consistent authN (federated SSO), authZ (claims/group-driven, least privilege),</w:t>
      </w:r>
    </w:p>
    <w:p>
      <w:r>
        <w:t xml:space="preserve">  and data-access (scoped OAuth / workload identity) approach applied everywhere.</w:t>
      </w:r>
    </w:p>
    <w:p>
      <w:pPr>
        <w:pStyle w:val="ListBullet"/>
      </w:pPr>
      <w:r>
        <w:rPr>
          <w:b/>
        </w:rPr>
        <w:t>Coexistence</w:t>
      </w:r>
      <w:r>
        <w:t xml:space="preserve"> — one source of truth, synchronized, with a documented cutover per workload.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Consistency</w:t>
      </w:r>
      <w:r>
        <w:t xml:space="preserve"> — one way to connect Google, Microsoft, and everything else; new integrations reuse</w:t>
      </w:r>
    </w:p>
    <w:p>
      <w:r>
        <w:t xml:space="preserve">  a pattern instead of inventing one.</w:t>
      </w:r>
    </w:p>
    <w:p>
      <w:pPr>
        <w:pStyle w:val="ListBullet"/>
      </w:pPr>
      <w:r>
        <w:rPr>
          <w:b/>
        </w:rPr>
        <w:t>Security</w:t>
      </w:r>
      <w:r>
        <w:t xml:space="preserve"> — federated SSO removes local passwords, least-privilege scoping bounds blast radius,</w:t>
      </w:r>
    </w:p>
    <w:p>
      <w:r>
        <w:t xml:space="preserve">  and credential sprawl is designed out.</w:t>
      </w:r>
    </w:p>
    <w:p>
      <w:pPr>
        <w:pStyle w:val="ListBullet"/>
      </w:pPr>
      <w:r>
        <w:rPr>
          <w:b/>
        </w:rPr>
        <w:t>Visibility</w:t>
      </w:r>
      <w:r>
        <w:t xml:space="preserve"> — a real inventory and a conformance/exception view, so snowflakes are caught early.</w:t>
      </w:r>
    </w:p>
    <w:p>
      <w:pPr>
        <w:pStyle w:val="ListBullet"/>
      </w:pPr>
      <w:r>
        <w:rPr>
          <w:b/>
        </w:rPr>
        <w:t>Scale</w:t>
      </w:r>
      <w:r>
        <w:t xml:space="preserve"> — the estate grows through the transformation without the connector count becoming chaos.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This is a </w:t>
      </w:r>
      <w:r>
        <w:rPr>
          <w:b/>
        </w:rPr>
        <w:t>pattern and governance</w:t>
      </w:r>
      <w:r>
        <w:t xml:space="preserve"> product. It standardizes and inventories; it does not replace</w:t>
      </w:r>
    </w:p>
    <w:p>
      <w:r>
        <w:t xml:space="preserve">  each vendor's own configuration documentation for the app internals.</w:t>
      </w:r>
    </w:p>
    <w:p>
      <w:pPr>
        <w:pStyle w:val="ListBullet"/>
      </w:pPr>
      <w:r>
        <w:rPr>
          <w:b/>
        </w:rPr>
        <w:t>Third-party app capabilities vary and change.</w:t>
      </w:r>
      <w:r>
        <w:t xml:space="preserve"> Whether a given app supports SCIM from a given IdP,</w:t>
      </w:r>
    </w:p>
    <w:p>
      <w:r>
        <w:t xml:space="preserve">  or only SAML, or only a legacy connector, must be </w:t>
      </w:r>
      <w:r>
        <w:rPr>
          <w:b/>
        </w:rPr>
        <w:t>verified in the vendor's current docs and your   tenant</w:t>
      </w:r>
      <w:r>
        <w:t xml:space="preserve"> — the catalog names the pattern; the app decides what it supports.</w:t>
      </w:r>
    </w:p>
    <w:p>
      <w:pPr>
        <w:pStyle w:val="ListBullet"/>
      </w:pPr>
      <w:r>
        <w:t xml:space="preserve">Some Entra provisioning and conditional-access capabilities require </w:t>
      </w:r>
      <w:r>
        <w:rPr>
          <w:b/>
        </w:rPr>
        <w:t>Entra ID P1/P2</w:t>
      </w:r>
      <w:r>
        <w:t xml:space="preserve"> licensing</w:t>
      </w:r>
    </w:p>
    <w:p>
      <w:r>
        <w:t xml:space="preserve">  (see Requirements).</w:t>
      </w:r>
    </w:p>
    <w:p>
      <w:pPr>
        <w:pStyle w:val="ListBullet"/>
      </w:pPr>
      <w:r>
        <w:t xml:space="preserve">The scripts inventory and check conformance on the </w:t>
      </w:r>
      <w:r>
        <w:rPr>
          <w:b/>
        </w:rPr>
        <w:t>Microsoft/Entra side</w:t>
      </w:r>
      <w:r>
        <w:t xml:space="preserve"> via Microsoft Graph</w:t>
      </w:r>
    </w:p>
    <w:p>
      <w:r>
        <w:t xml:space="preserve">  (read-only); Google-side and third-party-side state is confirmed in those consoles.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Inventory the integration estate → classify each integration against the catalog patterns → define the target patterns and standards → pilot the target patterns on a scoped set of apps → validate conformance → expand across the estate, tracking exceptions. Repeatable pattern: Assess → Configure → Pilot → Validate → Expand.</w:t>
      </w:r>
    </w:p>
    <w:p>
      <w:pPr>
        <w:pStyle w:val="Heading1"/>
      </w:pPr>
      <w:r>
        <w:t>2. Requirements Guide — Enterprise Integration Patterns</w:t>
      </w:r>
    </w:p>
    <w:p>
      <w:r>
        <w:t xml:space="preserve">Verify every requirement before defining or piloting the target patterns. Each entry: </w:t>
      </w:r>
      <w:r>
        <w:rPr>
          <w:b/>
        </w:rPr>
        <w:t>Description / Why / Verify / Implement-if-missing.</w:t>
      </w:r>
      <w:r>
        <w:t xml:space="preserve"> Category-wide prerequisites (Google tenant, source M365/Entra environment, DNS control, source of truth, pilot scope, governance stakeholders) are in </w:t>
      </w:r>
      <w:r>
        <w:rPr>
          <w:rFonts w:ascii="Consolas" w:hAnsi="Consolas"/>
          <w:sz w:val="19"/>
        </w:rPr>
        <w:t>global-requirements-google.md</w:t>
      </w:r>
      <w:r>
        <w:t xml:space="preserve"> — this guide adds what the integration-pattern work needs on top of those.</w:t>
      </w:r>
    </w:p>
    <w:p>
      <w:pPr>
        <w:pStyle w:val="Heading2"/>
      </w:pPr>
      <w:r>
        <w:t>2.1 Both control planes accessible (Entra + Google)</w:t>
      </w:r>
    </w:p>
    <w:p>
      <w:pPr>
        <w:pStyle w:val="ListBullet"/>
      </w:pPr>
      <w:r>
        <w:rPr>
          <w:b/>
        </w:rPr>
        <w:t>Description:</w:t>
      </w:r>
      <w:r>
        <w:t xml:space="preserve"> Administrative access to </w:t>
      </w:r>
      <w:r>
        <w:rPr>
          <w:b/>
        </w:rPr>
        <w:t>Microsoft Entra ID</w:t>
      </w:r>
      <w:r>
        <w:t xml:space="preserve"> (to author federation and</w:t>
      </w:r>
    </w:p>
    <w:p>
      <w:r>
        <w:t xml:space="preserve">  provisioning on the Microsoft side) and to the </w:t>
      </w:r>
      <w:r>
        <w:rPr>
          <w:b/>
        </w:rPr>
        <w:t>Google Admin console / Cloud Identity</w:t>
      </w:r>
      <w:r>
        <w:t xml:space="preserve"> (to accept   the SAML profile and enable SCIM on the Google side).</w:t>
      </w:r>
    </w:p>
    <w:p>
      <w:pPr>
        <w:pStyle w:val="ListBullet"/>
      </w:pPr>
      <w:r>
        <w:rPr>
          <w:b/>
        </w:rPr>
        <w:t>Why required:</w:t>
      </w:r>
      <w:r>
        <w:t xml:space="preserve"> The Entra↔Google patterns (P1/P2) are configured on both ends — Entra publishes</w:t>
      </w:r>
    </w:p>
    <w:p>
      <w:r>
        <w:t xml:space="preserve">  SSO/SCIM; Google accepts the SSO profile and enables the SCIM endpoint.</w:t>
      </w:r>
    </w:p>
    <w:p>
      <w:pPr>
        <w:pStyle w:val="ListBullet"/>
      </w:pPr>
      <w:r>
        <w:rPr>
          <w:b/>
        </w:rPr>
        <w:t>Verify:</w:t>
      </w:r>
      <w:r>
        <w:t xml:space="preserve"> Sign in to </w:t>
      </w:r>
      <w:r>
        <w:rPr>
          <w:b/>
        </w:rPr>
        <w:t>entra.microsoft.com</w:t>
      </w:r>
      <w:r>
        <w:t xml:space="preserve"> with an app-management role and to </w:t>
      </w:r>
      <w:r>
        <w:rPr>
          <w:b/>
        </w:rPr>
        <w:t>admin.google.com</w:t>
      </w:r>
    </w:p>
    <w:p>
      <w:r>
        <w:t xml:space="preserve">  as a super-admin.</w:t>
      </w:r>
    </w:p>
    <w:p>
      <w:pPr>
        <w:pStyle w:val="ListBullet"/>
      </w:pPr>
      <w:r>
        <w:rPr>
          <w:b/>
        </w:rPr>
        <w:t>Implement:</w:t>
      </w:r>
      <w:r>
        <w:t xml:space="preserve"> Obtain the roles from the respective tenant owners before piloting.</w:t>
      </w:r>
    </w:p>
    <w:p>
      <w:pPr>
        <w:pStyle w:val="Heading2"/>
      </w:pPr>
      <w:r>
        <w:t>2.2 Administrative roles (least privilege)</w:t>
      </w:r>
    </w:p>
    <w:p>
      <w:pPr>
        <w:pStyle w:val="ListBullet"/>
      </w:pPr>
      <w:r>
        <w:rPr>
          <w:b/>
        </w:rPr>
        <w:t>Description:</w:t>
      </w:r>
      <w:r>
        <w:t xml:space="preserve"> On Entra: </w:t>
      </w:r>
      <w:r>
        <w:rPr>
          <w:rFonts w:ascii="Consolas" w:hAnsi="Consolas"/>
          <w:sz w:val="19"/>
        </w:rPr>
        <w:t>Application Administrator</w:t>
      </w:r>
      <w:r>
        <w:t xml:space="preserve"> (or </w:t>
      </w:r>
      <w:r>
        <w:rPr>
          <w:rFonts w:ascii="Consolas" w:hAnsi="Consolas"/>
          <w:sz w:val="19"/>
        </w:rPr>
        <w:t>Cloud Application Administrator</w:t>
      </w:r>
      <w:r>
        <w:t>) for</w:t>
      </w:r>
    </w:p>
    <w:p>
      <w:r>
        <w:t xml:space="preserve">  federation/provisioning app configuration; </w:t>
      </w:r>
      <w:r>
        <w:rPr>
          <w:rFonts w:ascii="Consolas" w:hAnsi="Consolas"/>
          <w:sz w:val="19"/>
        </w:rPr>
        <w:t>Global Administrator</w:t>
      </w:r>
      <w:r>
        <w:t xml:space="preserve"> only for tenant-wide settings. On   Google: a </w:t>
      </w:r>
      <w:r>
        <w:rPr>
          <w:b/>
        </w:rPr>
        <w:t>super-admin</w:t>
      </w:r>
      <w:r>
        <w:t xml:space="preserve"> for the SSO profile and provisioning; on third-party apps, the app's SSO/admin role.</w:t>
      </w:r>
    </w:p>
    <w:p>
      <w:pPr>
        <w:pStyle w:val="ListBullet"/>
      </w:pPr>
      <w:r>
        <w:rPr>
          <w:b/>
        </w:rPr>
        <w:t>Why required:</w:t>
      </w:r>
      <w:r>
        <w:t xml:space="preserve"> Configuring federation, SSO, and provisioning are privileged actions on each plane.</w:t>
      </w:r>
    </w:p>
    <w:p>
      <w:pPr>
        <w:pStyle w:val="ListBullet"/>
      </w:pPr>
      <w:r>
        <w:rPr>
          <w:b/>
        </w:rPr>
        <w:t>Verify:</w:t>
      </w:r>
      <w:r>
        <w:t xml:space="preserve"> Entra → </w:t>
      </w:r>
      <w:r>
        <w:rPr>
          <w:rFonts w:ascii="Consolas" w:hAnsi="Consolas"/>
          <w:sz w:val="19"/>
        </w:rPr>
        <w:t>Roles and administrators</w:t>
      </w:r>
      <w:r>
        <w:t xml:space="preserve">; Google → </w:t>
      </w:r>
      <w:r>
        <w:rPr>
          <w:rFonts w:ascii="Consolas" w:hAnsi="Consolas"/>
          <w:sz w:val="19"/>
        </w:rPr>
        <w:t>Account → Admin roles</w:t>
      </w:r>
      <w:r>
        <w:t>; each app's admin console.</w:t>
      </w:r>
    </w:p>
    <w:p>
      <w:pPr>
        <w:pStyle w:val="ListBullet"/>
      </w:pPr>
      <w:r>
        <w:rPr>
          <w:b/>
        </w:rPr>
        <w:t>Implement:</w:t>
      </w:r>
      <w:r>
        <w:t xml:space="preserve"> Assign the least-privilege role on each plane; reserve </w:t>
      </w:r>
      <w:r>
        <w:rPr>
          <w:rFonts w:ascii="Consolas" w:hAnsi="Consolas"/>
          <w:sz w:val="19"/>
        </w:rPr>
        <w:t>Global Administrator</w:t>
      </w:r>
      <w:r>
        <w:t xml:space="preserve"> for the</w:t>
      </w:r>
    </w:p>
    <w:p>
      <w:r>
        <w:t xml:space="preserve">  one-time tenant settings.</w:t>
      </w:r>
    </w:p>
    <w:p>
      <w:pPr>
        <w:pStyle w:val="Heading2"/>
      </w:pPr>
      <w:r>
        <w:t>2.3 Chosen identity provider and direction, per workload</w:t>
      </w:r>
    </w:p>
    <w:p>
      <w:pPr>
        <w:pStyle w:val="ListBullet"/>
      </w:pPr>
      <w:r>
        <w:rPr>
          <w:b/>
        </w:rPr>
        <w:t>Description:</w:t>
      </w:r>
      <w:r>
        <w:t xml:space="preserve"> A documented decision on </w:t>
      </w:r>
      <w:r>
        <w:rPr>
          <w:b/>
        </w:rPr>
        <w:t>which system is the IdP</w:t>
      </w:r>
      <w:r>
        <w:t xml:space="preserve"> for each workload and app, and</w:t>
      </w:r>
    </w:p>
    <w:p>
      <w:r>
        <w:t xml:space="preserve">  the </w:t>
      </w:r>
      <w:r>
        <w:rPr>
          <w:b/>
        </w:rPr>
        <w:t>protocol</w:t>
      </w:r>
      <w:r>
        <w:t xml:space="preserve"> (SAML 2.0 or OIDC). During coexistence the answer can differ per workload.</w:t>
      </w:r>
    </w:p>
    <w:p>
      <w:pPr>
        <w:pStyle w:val="ListBullet"/>
      </w:pPr>
      <w:r>
        <w:rPr>
          <w:b/>
        </w:rPr>
        <w:t>Why required:</w:t>
      </w:r>
      <w:r>
        <w:t xml:space="preserve"> The catalog patterns are direction-specific (P1 = Entra-as-IdP → Google). Picking</w:t>
      </w:r>
    </w:p>
    <w:p>
      <w:r>
        <w:t xml:space="preserve">  the IdP per workload up front prevents circular or conflicting trusts.</w:t>
      </w:r>
    </w:p>
    <w:p>
      <w:pPr>
        <w:pStyle w:val="ListBullet"/>
      </w:pPr>
      <w:r>
        <w:rPr>
          <w:b/>
        </w:rPr>
        <w:t>Verify:</w:t>
      </w:r>
      <w:r>
        <w:t xml:space="preserve"> A short IdP-direction table exists for the workloads/apps in scope.</w:t>
      </w:r>
    </w:p>
    <w:p>
      <w:pPr>
        <w:pStyle w:val="ListBullet"/>
      </w:pPr>
      <w:r>
        <w:rPr>
          <w:b/>
        </w:rPr>
        <w:t>Implement:</w:t>
      </w:r>
      <w:r>
        <w:t xml:space="preserve"> Decide the enterprise IdP (commonly Entra ID during a Google transformation) and any</w:t>
      </w:r>
    </w:p>
    <w:p>
      <w:r>
        <w:t xml:space="preserve">  per-workload exceptions before configuring; record it in the Integration-Patterns reference doc.</w:t>
      </w:r>
    </w:p>
    <w:p>
      <w:pPr>
        <w:pStyle w:val="Heading2"/>
      </w:pPr>
      <w:r>
        <w:t>2.4 Single source of truth for identity + provisioning model</w:t>
      </w:r>
    </w:p>
    <w:p>
      <w:pPr>
        <w:pStyle w:val="ListBullet"/>
      </w:pPr>
      <w:r>
        <w:rPr>
          <w:b/>
        </w:rPr>
        <w:t>Description:</w:t>
      </w:r>
      <w:r>
        <w:t xml:space="preserve"> One authoritative directory per object type and a chosen provisioning mechanism —</w:t>
      </w:r>
    </w:p>
    <w:p>
      <w:r>
        <w:t xml:space="preserve">  </w:t>
      </w:r>
      <w:r>
        <w:rPr>
          <w:b/>
        </w:rPr>
        <w:t>SCIM push</w:t>
      </w:r>
      <w:r>
        <w:t xml:space="preserve"> (Entra → Google, P2), </w:t>
      </w:r>
      <w:r>
        <w:rPr>
          <w:b/>
        </w:rPr>
        <w:t>GCDS pull</w:t>
      </w:r>
      <w:r>
        <w:t xml:space="preserve"> (AD/LDAP → Google, P3), or </w:t>
      </w:r>
      <w:r>
        <w:rPr>
          <w:b/>
        </w:rPr>
        <w:t>JIT</w:t>
      </w:r>
      <w:r>
        <w:t xml:space="preserve"> on first SSO —   never two masters for the same object.</w:t>
      </w:r>
    </w:p>
    <w:p>
      <w:pPr>
        <w:pStyle w:val="ListBullet"/>
      </w:pPr>
      <w:r>
        <w:rPr>
          <w:b/>
        </w:rPr>
        <w:t>Why required:</w:t>
      </w:r>
      <w:r>
        <w:t xml:space="preserve"> Two sources of truth is the anti-pattern that causes directories to drift and</w:t>
      </w:r>
    </w:p>
    <w:p>
      <w:r>
        <w:t xml:space="preserve">  conflict; consistent provisioning underpins SSO, licensing, and de-provisioning.</w:t>
      </w:r>
    </w:p>
    <w:p>
      <w:pPr>
        <w:pStyle w:val="ListBullet"/>
      </w:pPr>
      <w:r>
        <w:rPr>
          <w:b/>
        </w:rPr>
        <w:t>Verify:</w:t>
      </w:r>
      <w:r>
        <w:t xml:space="preserve"> Confirm which directory masters users/groups and which mechanism moves them into Google</w:t>
      </w:r>
    </w:p>
    <w:p>
      <w:r>
        <w:t xml:space="preserve">  (and into each third-party app).</w:t>
      </w:r>
    </w:p>
    <w:p>
      <w:pPr>
        <w:pStyle w:val="ListBullet"/>
      </w:pPr>
      <w:r>
        <w:rPr>
          <w:b/>
        </w:rPr>
        <w:t>Implement:</w:t>
      </w:r>
      <w:r>
        <w:t xml:space="preserve"> Pick the source of truth and the P2/P3/JIT mechanism per object before enabling</w:t>
      </w:r>
    </w:p>
    <w:p>
      <w:r>
        <w:t xml:space="preserve">  provisioning. (Enterprise-source-of-truth details are in global requirement 4.)</w:t>
      </w:r>
    </w:p>
    <w:p>
      <w:pPr>
        <w:pStyle w:val="Heading2"/>
      </w:pPr>
      <w:r>
        <w:t>2.5 Third-party app SSO/provisioning capability matrix</w:t>
      </w:r>
    </w:p>
    <w:p>
      <w:pPr>
        <w:pStyle w:val="ListBullet"/>
      </w:pPr>
      <w:r>
        <w:rPr>
          <w:b/>
        </w:rPr>
        <w:t>Description:</w:t>
      </w:r>
      <w:r>
        <w:t xml:space="preserve"> For each in-scope third-party app (e.g. ServiceNow, SAP, Databricks), the </w:t>
      </w:r>
      <w:r>
        <w:rPr>
          <w:b/>
        </w:rPr>
        <w:t>verified</w:t>
      </w:r>
    </w:p>
    <w:p>
      <w:r>
        <w:t xml:space="preserve">  facts: does it federate over SAML, OIDC, or both; does it support </w:t>
      </w:r>
      <w:r>
        <w:rPr>
          <w:b/>
        </w:rPr>
        <w:t>SCIM</w:t>
      </w:r>
      <w:r>
        <w:t xml:space="preserve"> provisioning from the chosen   IdP, or only a legacy/connector approach; how are roles carried (claims/groups).</w:t>
      </w:r>
    </w:p>
    <w:p>
      <w:pPr>
        <w:pStyle w:val="ListBullet"/>
      </w:pPr>
      <w:r>
        <w:rPr>
          <w:b/>
        </w:rPr>
        <w:t>Why required:</w:t>
      </w:r>
      <w:r>
        <w:t xml:space="preserve"> App capabilities differ and change — e.g. Databricks supports SAML/OIDC + SCIM (with</w:t>
      </w:r>
    </w:p>
    <w:p>
      <w:r>
        <w:t xml:space="preserve">  JIT on newer accounts), while some apps support SAML SSO but </w:t>
      </w:r>
      <w:r>
        <w:rPr>
          <w:b/>
        </w:rPr>
        <w:t>not</w:t>
      </w:r>
      <w:r>
        <w:t xml:space="preserve"> SCIM from a given IdP and need a   supported connector instead. The pattern chosen (P5/P6) depends on what the app actually supports.</w:t>
      </w:r>
    </w:p>
    <w:p>
      <w:pPr>
        <w:pStyle w:val="ListBullet"/>
      </w:pPr>
      <w:r>
        <w:rPr>
          <w:b/>
        </w:rPr>
        <w:t>Verify:</w:t>
      </w:r>
      <w:r>
        <w:t xml:space="preserve"> Confirm each app's current capability from the </w:t>
      </w:r>
      <w:r>
        <w:rPr>
          <w:b/>
        </w:rPr>
        <w:t>vendor's own documentation</w:t>
      </w:r>
      <w:r>
        <w:t xml:space="preserve"> and a test</w:t>
      </w:r>
    </w:p>
    <w:p>
      <w:r>
        <w:t xml:space="preserve">  in your tenant — do not assume.</w:t>
      </w:r>
    </w:p>
    <w:p>
      <w:pPr>
        <w:pStyle w:val="ListBullet"/>
      </w:pPr>
      <w:r>
        <w:rPr>
          <w:b/>
        </w:rPr>
        <w:t>Implement:</w:t>
      </w:r>
      <w:r>
        <w:t xml:space="preserve"> Build the matrix (app → protocol → provisioning → role model) and record it in the</w:t>
      </w:r>
    </w:p>
    <w:p>
      <w:r>
        <w:t xml:space="preserve">  Integration-Patterns reference doc; flag any "verify in tenant" items.</w:t>
      </w:r>
    </w:p>
    <w:p>
      <w:pPr>
        <w:pStyle w:val="Heading2"/>
      </w:pPr>
      <w:r>
        <w:t>2.6 Coexistence cutover plan (M365 ↔ Google)</w:t>
      </w:r>
    </w:p>
    <w:p>
      <w:pPr>
        <w:pStyle w:val="ListBullet"/>
      </w:pPr>
      <w:r>
        <w:rPr>
          <w:b/>
        </w:rPr>
        <w:t>Description:</w:t>
      </w:r>
      <w:r>
        <w:t xml:space="preserve"> A per-workload plan for the coexistence window: which IdP owns each workload, how</w:t>
      </w:r>
    </w:p>
    <w:p>
      <w:r>
        <w:t xml:space="preserve">  identities stay synchronized, and the </w:t>
      </w:r>
      <w:r>
        <w:rPr>
          <w:b/>
        </w:rPr>
        <w:t>cutover order</w:t>
      </w:r>
      <w:r>
        <w:t xml:space="preserve"> (identity → SSO → provisioning → mail/data).</w:t>
      </w:r>
    </w:p>
    <w:p>
      <w:pPr>
        <w:pStyle w:val="ListBullet"/>
      </w:pPr>
      <w:r>
        <w:rPr>
          <w:b/>
        </w:rPr>
        <w:t>Why required:</w:t>
      </w:r>
      <w:r>
        <w:t xml:space="preserve"> Undocumented coexistence is an anti-pattern; a defined order keeps authentication</w:t>
      </w:r>
    </w:p>
    <w:p>
      <w:r>
        <w:t xml:space="preserve">  and provisioning consistent while both ecosystems are live.</w:t>
      </w:r>
    </w:p>
    <w:p>
      <w:pPr>
        <w:pStyle w:val="ListBullet"/>
      </w:pPr>
      <w:r>
        <w:rPr>
          <w:b/>
        </w:rPr>
        <w:t>Verify:</w:t>
      </w:r>
      <w:r>
        <w:t xml:space="preserve"> A cutover plan exists with an owner and change windows.</w:t>
      </w:r>
    </w:p>
    <w:p>
      <w:pPr>
        <w:pStyle w:val="ListBullet"/>
      </w:pPr>
      <w:r>
        <w:rPr>
          <w:b/>
        </w:rPr>
        <w:t>Implement:</w:t>
      </w:r>
      <w:r>
        <w:t xml:space="preserve"> Draft the plan under change control before piloting coexistence patterns (mail/DNS</w:t>
      </w:r>
    </w:p>
    <w:p>
      <w:r>
        <w:t xml:space="preserve">  changes are high-impact — see global requirement 3).</w:t>
      </w:r>
    </w:p>
    <w:p>
      <w:pPr>
        <w:pStyle w:val="Heading2"/>
      </w:pPr>
      <w:r>
        <w:t>2.7 API / data-access identities defined</w:t>
      </w:r>
    </w:p>
    <w:p>
      <w:pPr>
        <w:pStyle w:val="ListBullet"/>
      </w:pPr>
      <w:r>
        <w:rPr>
          <w:b/>
        </w:rPr>
        <w:t>Description:</w:t>
      </w:r>
      <w:r>
        <w:t xml:space="preserve"> For service-to-service and data access (P7): the intended **OAuth client-credentials</w:t>
      </w:r>
    </w:p>
    <w:p>
      <w:r>
        <w:t xml:space="preserve">  / workload identity federation</w:t>
      </w:r>
      <w:r>
        <w:rPr>
          <w:b/>
        </w:rPr>
        <w:t xml:space="preserve"> and </w:t>
      </w:r>
      <w:r>
        <w:t>scoped service accounts**, with least-privilege scopes — no   shared long-lived secrets by default.</w:t>
      </w:r>
    </w:p>
    <w:p>
      <w:pPr>
        <w:pStyle w:val="ListBullet"/>
      </w:pPr>
      <w:r>
        <w:rPr>
          <w:b/>
        </w:rPr>
        <w:t>Why required:</w:t>
      </w:r>
      <w:r>
        <w:t xml:space="preserve"> Credential sprawl and over-broad scopes are the API-layer anti-patterns; workload</w:t>
      </w:r>
    </w:p>
    <w:p>
      <w:r>
        <w:t xml:space="preserve">  identity federation removes standing secrets.</w:t>
      </w:r>
    </w:p>
    <w:p>
      <w:pPr>
        <w:pStyle w:val="ListBullet"/>
      </w:pPr>
      <w:r>
        <w:rPr>
          <w:b/>
        </w:rPr>
        <w:t>Verify:</w:t>
      </w:r>
      <w:r>
        <w:t xml:space="preserve"> Each automation/data path has a named identity and a scoped set of permissions.</w:t>
      </w:r>
    </w:p>
    <w:p>
      <w:pPr>
        <w:pStyle w:val="ListBullet"/>
      </w:pPr>
      <w:r>
        <w:rPr>
          <w:b/>
        </w:rPr>
        <w:t>Implement:</w:t>
      </w:r>
      <w:r>
        <w:t xml:space="preserve"> Define the workload-identity or service-account model and scopes before granting access.</w:t>
      </w:r>
    </w:p>
    <w:p>
      <w:pPr>
        <w:pStyle w:val="Heading2"/>
      </w:pPr>
      <w:r>
        <w:t>2.8 Microsoft Graph PowerShell SDK</w:t>
      </w:r>
    </w:p>
    <w:p>
      <w:pPr>
        <w:pStyle w:val="ListBullet"/>
      </w:pPr>
      <w:r>
        <w:rPr>
          <w:b/>
        </w:rPr>
        <w:t>Description:</w:t>
      </w:r>
      <w:r>
        <w:t xml:space="preserve"> The Microsoft Graph PowerShell SDK on the operator workstation, with consent to the</w:t>
      </w:r>
    </w:p>
    <w:p>
      <w:r>
        <w:t xml:space="preserve">  read scopes the scripts use.</w:t>
      </w:r>
    </w:p>
    <w:p>
      <w:pPr>
        <w:pStyle w:val="ListBullet"/>
      </w:pPr>
      <w:r>
        <w:rPr>
          <w:b/>
        </w:rPr>
        <w:t>Why required:</w:t>
      </w:r>
      <w:r>
        <w:t xml:space="preserve"> Discovery, validation, and reporting read the Entra-side integration estate —</w:t>
      </w:r>
    </w:p>
    <w:p>
      <w:r>
        <w:t xml:space="preserve">  federation/SSO apps, provisioning jobs, service principals, app-role assignments, OAuth grants, and   credentials — through Microsoft Graph.</w:t>
      </w:r>
    </w:p>
    <w:p>
      <w:pPr>
        <w:pStyle w:val="ListBullet"/>
      </w:pP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Get-Module -ListAvailable Microsoft.Graph.Authentication</w:t>
      </w:r>
      <w:r>
        <w:t xml:space="preserve"> returns a version; a test</w:t>
      </w:r>
    </w:p>
    <w:p>
      <w:r>
        <w:t xml:space="preserve">  </w:t>
      </w:r>
      <w:r>
        <w:rPr>
          <w:rFonts w:ascii="Consolas" w:hAnsi="Consolas"/>
          <w:sz w:val="19"/>
        </w:rPr>
        <w:t>Connect-MgGraph</w:t>
      </w:r>
      <w:r>
        <w:t xml:space="preserve"> succeeds.</w:t>
      </w:r>
    </w:p>
    <w:p>
      <w:pPr>
        <w:pStyle w:val="ListBullet"/>
      </w:pPr>
      <w:r>
        <w:rPr>
          <w:b/>
        </w:rPr>
        <w:t>Implement:</w:t>
      </w:r>
      <w:r>
        <w:t xml:space="preserve"> </w:t>
      </w:r>
      <w:r>
        <w:rPr>
          <w:rFonts w:ascii="Consolas" w:hAnsi="Consolas"/>
          <w:sz w:val="19"/>
        </w:rPr>
        <w:t>Install-Module Microsoft.Graph -Scope CurrentUser</w:t>
      </w:r>
      <w:r>
        <w:t>; the scripts request least</w:t>
      </w:r>
    </w:p>
    <w:p>
      <w:r>
        <w:t xml:space="preserve">  privilege (</w:t>
      </w:r>
      <w:r>
        <w:rPr>
          <w:rFonts w:ascii="Consolas" w:hAnsi="Consolas"/>
          <w:sz w:val="19"/>
        </w:rPr>
        <w:t>Application.Read.All</w:t>
      </w:r>
      <w:r>
        <w:t xml:space="preserve">, </w:t>
      </w:r>
      <w:r>
        <w:rPr>
          <w:rFonts w:ascii="Consolas" w:hAnsi="Consolas"/>
          <w:sz w:val="19"/>
        </w:rPr>
        <w:t>Directory.Read.All</w:t>
      </w:r>
      <w:r>
        <w:t xml:space="preserve">, </w:t>
      </w:r>
      <w:r>
        <w:rPr>
          <w:rFonts w:ascii="Consolas" w:hAnsi="Consolas"/>
          <w:sz w:val="19"/>
        </w:rPr>
        <w:t>Policy.Read.All</w:t>
      </w:r>
      <w:r>
        <w:t xml:space="preserve">, </w:t>
      </w:r>
      <w:r>
        <w:rPr>
          <w:rFonts w:ascii="Consolas" w:hAnsi="Consolas"/>
          <w:sz w:val="19"/>
        </w:rPr>
        <w:t>Synchronization.Read.All</w:t>
      </w:r>
      <w:r>
        <w:t xml:space="preserve">;   and — only for remediation — </w:t>
      </w:r>
      <w:r>
        <w:rPr>
          <w:rFonts w:ascii="Consolas" w:hAnsi="Consolas"/>
          <w:sz w:val="19"/>
        </w:rPr>
        <w:t>Application.ReadWrite.All</w:t>
      </w:r>
      <w:r>
        <w:t xml:space="preserve"> / </w:t>
      </w:r>
      <w:r>
        <w:rPr>
          <w:rFonts w:ascii="Consolas" w:hAnsi="Consolas"/>
          <w:sz w:val="19"/>
        </w:rPr>
        <w:t>DelegatedPermissionGrant.ReadWrite.All</w:t>
      </w:r>
      <w:r>
        <w:t>).</w:t>
      </w:r>
    </w:p>
    <w:p>
      <w:pPr>
        <w:pStyle w:val="Heading2"/>
      </w:pPr>
      <w:r>
        <w:t>2.9 Pilot app set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small, representative </w:t>
      </w:r>
      <w:r>
        <w:rPr>
          <w:b/>
        </w:rPr>
        <w:t>set of apps</w:t>
      </w:r>
      <w:r>
        <w:t xml:space="preserve"> to pilot the target patterns on (typically:</w:t>
      </w:r>
    </w:p>
    <w:p>
      <w:r>
        <w:t xml:space="preserve">  the Entra↔Google trust plus one third-party app), and a change-control window.</w:t>
      </w:r>
    </w:p>
    <w:p>
      <w:pPr>
        <w:pStyle w:val="ListBullet"/>
      </w:pPr>
      <w:r>
        <w:rPr>
          <w:b/>
        </w:rPr>
        <w:t>Why required:</w:t>
      </w:r>
      <w:r>
        <w:t xml:space="preserve"> Every pattern is validated on a pilot before the estate; a scoped set proves the</w:t>
      </w:r>
    </w:p>
    <w:p>
      <w:r>
        <w:t xml:space="preserve">  design without risking production integrations.</w:t>
      </w:r>
    </w:p>
    <w:p>
      <w:pPr>
        <w:pStyle w:val="ListBullet"/>
      </w:pPr>
      <w:r>
        <w:rPr>
          <w:b/>
        </w:rPr>
        <w:t>Verify:</w:t>
      </w:r>
      <w:r>
        <w:t xml:space="preserve"> A named pilot app set and change window exist.</w:t>
      </w:r>
    </w:p>
    <w:p>
      <w:pPr>
        <w:pStyle w:val="ListBullet"/>
      </w:pPr>
      <w:r>
        <w:rPr>
          <w:b/>
        </w:rPr>
        <w:t>Implement:</w:t>
      </w:r>
      <w:r>
        <w:t xml:space="preserve"> Choose the pilot apps and agree the change process; use </w:t>
      </w:r>
      <w:r>
        <w:rPr>
          <w:rFonts w:ascii="Consolas" w:hAnsi="Consolas"/>
          <w:sz w:val="19"/>
        </w:rPr>
        <w:t>GWINTEG-Set-ScopeTargeting.ps1</w:t>
      </w:r>
    </w:p>
    <w:p>
      <w:r>
        <w:t xml:space="preserve">  to build the pilot scope group.</w:t>
      </w:r>
    </w:p>
    <w:p>
      <w:pPr>
        <w:pStyle w:val="Heading2"/>
      </w:pPr>
      <w:r>
        <w:t>2.10 Break-glass accounts</w:t>
      </w:r>
    </w:p>
    <w:p>
      <w:pPr>
        <w:pStyle w:val="ListBullet"/>
      </w:pPr>
      <w:r>
        <w:rPr>
          <w:b/>
        </w:rPr>
        <w:t>Description:</w:t>
      </w:r>
      <w:r>
        <w:t xml:space="preserve"> Two cloud-only emergency-access accounts excluded from federation/conditional-access</w:t>
      </w:r>
    </w:p>
    <w:p>
      <w:r>
        <w:t xml:space="preserve">  policies.</w:t>
      </w:r>
    </w:p>
    <w:p>
      <w:pPr>
        <w:pStyle w:val="ListBullet"/>
      </w:pPr>
      <w:r>
        <w:rPr>
          <w:b/>
        </w:rPr>
        <w:t>Why required:</w:t>
      </w:r>
      <w:r>
        <w:t xml:space="preserve"> A federation or SSO change could interfere with admin sign-in; break-glass accounts</w:t>
      </w:r>
    </w:p>
    <w:p>
      <w:r>
        <w:t xml:space="preserve">  restore access.</w:t>
      </w:r>
    </w:p>
    <w:p>
      <w:pPr>
        <w:pStyle w:val="ListBullet"/>
      </w:pPr>
      <w:r>
        <w:rPr>
          <w:b/>
        </w:rPr>
        <w:t>Verify:</w:t>
      </w:r>
      <w:r>
        <w:t xml:space="preserve"> Entra → </w:t>
      </w:r>
      <w:r>
        <w:rPr>
          <w:rFonts w:ascii="Consolas" w:hAnsi="Consolas"/>
          <w:sz w:val="19"/>
        </w:rPr>
        <w:t>Users</w:t>
      </w:r>
      <w:r>
        <w:t xml:space="preserve">; two cloud-only </w:t>
      </w:r>
      <w:r>
        <w:rPr>
          <w:rFonts w:ascii="Consolas" w:hAnsi="Consolas"/>
          <w:sz w:val="19"/>
        </w:rPr>
        <w:t>@onmicrosoft.com</w:t>
      </w:r>
      <w:r>
        <w:t xml:space="preserve"> admins exist, excluded from broad policies.</w:t>
      </w:r>
    </w:p>
    <w:p>
      <w:pPr>
        <w:pStyle w:val="ListBullet"/>
      </w:pPr>
      <w:r>
        <w:rPr>
          <w:b/>
        </w:rPr>
        <w:t>Implement:</w:t>
      </w:r>
      <w:r>
        <w:t xml:space="preserve"> Create them, exclude from federation/CA policies, store credentials securely, monitor sign-ins.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Both control planes accessible — Entra (app-mgmt role) + Google (super-admin)</w:t>
      </w:r>
    </w:p>
    <w:p>
      <w:pPr>
        <w:pStyle w:val="ListBullet"/>
      </w:pPr>
      <w:r>
        <w:t>Least-privilege admin roles assigned on each plane</w:t>
      </w:r>
    </w:p>
    <w:p>
      <w:pPr>
        <w:pStyle w:val="ListBullet"/>
      </w:pPr>
      <w:r>
        <w:t>IdP + direction + protocol decided per workload/app</w:t>
      </w:r>
    </w:p>
    <w:p>
      <w:pPr>
        <w:pStyle w:val="ListBullet"/>
      </w:pPr>
      <w:r>
        <w:t>Single source of truth + provisioning model (SCIM / GCDS / JIT) chosen per object</w:t>
      </w:r>
    </w:p>
    <w:p>
      <w:pPr>
        <w:pStyle w:val="ListBullet"/>
      </w:pPr>
      <w:r>
        <w:t>Third-party app SSO/provisioning capability matrix built and verified from vendor docs</w:t>
      </w:r>
    </w:p>
    <w:p>
      <w:pPr>
        <w:pStyle w:val="ListBullet"/>
      </w:pPr>
      <w:r>
        <w:t>Coexistence cutover plan drafted under change control</w:t>
      </w:r>
    </w:p>
    <w:p>
      <w:pPr>
        <w:pStyle w:val="ListBullet"/>
      </w:pPr>
      <w:r>
        <w:t>API / data-access identities and scopes defined (workload identity / scoped service accounts)</w:t>
      </w:r>
    </w:p>
    <w:p>
      <w:pPr>
        <w:pStyle w:val="ListBullet"/>
      </w:pPr>
      <w:r>
        <w:t>Microsoft Graph PowerShell SDK installed and consented</w:t>
      </w:r>
    </w:p>
    <w:p>
      <w:pPr>
        <w:pStyle w:val="ListBullet"/>
      </w:pPr>
      <w:r>
        <w:t xml:space="preserve">Pilot app set and change window named — </w:t>
      </w:r>
      <w:r>
        <w:rPr>
          <w:rFonts w:ascii="Consolas" w:hAnsi="Consolas"/>
          <w:sz w:val="19"/>
        </w:rPr>
        <w:t>GWINTEG-Set-ScopeTargeting.ps1</w:t>
      </w:r>
    </w:p>
    <w:p>
      <w:pPr>
        <w:pStyle w:val="ListBullet"/>
      </w:pPr>
      <w:r>
        <w:t>Two break-glass accounts created and excluded from federation/CA policies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3. Implementation Guide — The Reference Integration Patterns</w:t>
      </w:r>
    </w:p>
    <w:p>
      <w:r>
        <w:t xml:space="preserve">This is the catalog. Each pattern names its </w:t>
      </w:r>
      <w:r>
        <w:rPr>
          <w:b/>
        </w:rPr>
        <w:t>intent</w:t>
      </w:r>
      <w:r>
        <w:t xml:space="preserve">, </w:t>
      </w:r>
      <w:r>
        <w:rPr>
          <w:b/>
        </w:rPr>
        <w:t>authN</w:t>
      </w:r>
      <w:r>
        <w:t xml:space="preserve">, </w:t>
      </w:r>
      <w:r>
        <w:rPr>
          <w:b/>
        </w:rPr>
        <w:t>authZ</w:t>
      </w:r>
      <w:r>
        <w:t xml:space="preserve">, </w:t>
      </w:r>
      <w:r>
        <w:rPr>
          <w:b/>
        </w:rPr>
        <w:t>data access</w:t>
      </w:r>
      <w:r>
        <w:t xml:space="preserve">, the </w:t>
      </w:r>
      <w:r>
        <w:rPr>
          <w:b/>
        </w:rPr>
        <w:t>standard</w:t>
      </w:r>
      <w:r>
        <w:t xml:space="preserve"> to hold to, and the </w:t>
      </w:r>
      <w:r>
        <w:rPr>
          <w:b/>
        </w:rPr>
        <w:t>anti-pattern</w:t>
      </w:r>
      <w:r>
        <w:t xml:space="preserve"> to avoid. The pattern names (P1–P7) are used throughout the other guides and in the Integration-Patterns reference doc.</w:t>
      </w:r>
    </w:p>
    <w:p>
      <w:pPr>
        <w:ind w:left="432"/>
      </w:pPr>
      <w:r>
        <w:rPr>
          <w:i/>
          <w:color w:val="2E86C1"/>
        </w:rPr>
        <w:t>Model: inventory the estate → classify each integration against the catalog → pilot the target patterns on the scoped app set → validate conformance → expand, tracking exceptions. Every change is staged, validated on a pilot, and reversible.  Vendor boundary. The Entra side is authored from Microsoft's public docs; the Google Admin console / Cloud Identity side from Google's public docs. Third-party enterprise-app internals (ServiceNow, SAP, Databricks, …) are integrated at the pattern level — the recommended authN/authZ/data-access approach — and their exact console steps and current capabilities are deferred to the vendor's own documentation and verified in your tenant.</w:t>
      </w:r>
    </w:p>
    <w:p>
      <w:r>
        <w:t>__________________________________________________</w:t>
      </w:r>
    </w:p>
    <w:p>
      <w:pPr>
        <w:pStyle w:val="Heading2"/>
      </w:pPr>
      <w:r>
        <w:t>Step 0 — Inventory and classify (do this first)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GWINTEG-Discovery.ps1</w:t>
      </w:r>
      <w:r>
        <w:t xml:space="preserve"> to inventory the </w:t>
      </w:r>
      <w:r>
        <w:rPr>
          <w:b/>
        </w:rPr>
        <w:t>Entra-side</w:t>
      </w:r>
      <w:r>
        <w:t xml:space="preserve"> estate: SSO/federation apps,</w:t>
      </w:r>
    </w:p>
    <w:p>
      <w:r>
        <w:t xml:space="preserve">   provisioning (SCIM synchronization) jobs, service principals, app-role assignments, delegated    OAuth grants, and credentials.</w:t>
      </w:r>
    </w:p>
    <w:p>
      <w:pPr>
        <w:pStyle w:val="ListNumber"/>
      </w:pPr>
      <w:r>
        <w:t xml:space="preserve">On </w:t>
      </w:r>
      <w:r>
        <w:rPr>
          <w:b/>
        </w:rPr>
        <w:t>Google</w:t>
      </w:r>
      <w:r>
        <w:t>, record the SSO profile(s) under `Security → Authentication → SSO with third-party</w:t>
      </w:r>
    </w:p>
    <w:p>
      <w:r>
        <w:t xml:space="preserve">   IdP` and any provisioning/GCDS in use.</w:t>
      </w:r>
    </w:p>
    <w:p>
      <w:pPr>
        <w:pStyle w:val="ListNumber"/>
      </w:pPr>
      <w:r>
        <w:t xml:space="preserve">For each </w:t>
      </w:r>
      <w:r>
        <w:rPr>
          <w:b/>
        </w:rPr>
        <w:t>third-party app</w:t>
      </w:r>
      <w:r>
        <w:t xml:space="preserve"> in scope, record its SSO protocol and provisioning mechanism into the</w:t>
      </w:r>
    </w:p>
    <w:p>
      <w:r>
        <w:t xml:space="preserve">   capability matrix (Requirement 2.5) — verified from the vendor's docs.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GWINTEG-Report.ps1</w:t>
      </w:r>
      <w:r>
        <w:t xml:space="preserve"> to produce the coverage/exception view: which integrations match a</w:t>
      </w:r>
    </w:p>
    <w:p>
      <w:r>
        <w:t xml:space="preserve">   catalog pattern and which are snowflakes.</w:t>
      </w:r>
    </w:p>
    <w:p>
      <w:r>
        <w:t>__________________________________________________</w:t>
      </w:r>
    </w:p>
    <w:p>
      <w:pPr>
        <w:pStyle w:val="Heading2"/>
      </w:pPr>
      <w:r>
        <w:t>Section A — Entra ID ↔ Google Workspace</w:t>
      </w:r>
    </w:p>
    <w:p>
      <w:pPr>
        <w:pStyle w:val="Heading3"/>
      </w:pPr>
      <w:r>
        <w:t>P1 — Entra-as-IdP → Google (SAML SSO)</w:t>
      </w:r>
    </w:p>
    <w:p>
      <w:pPr>
        <w:pStyle w:val="ListBullet"/>
      </w:pPr>
      <w:r>
        <w:rPr>
          <w:b/>
        </w:rPr>
        <w:t>Intent:</w:t>
      </w:r>
      <w:r>
        <w:t xml:space="preserve"> Entra ID federates user sign-in to Google Workspace / Cloud Identity so users</w:t>
      </w:r>
    </w:p>
    <w:p>
      <w:r>
        <w:t xml:space="preserve">  authenticate once against the enterprise IdP.</w:t>
      </w:r>
    </w:p>
    <w:p>
      <w:pPr>
        <w:pStyle w:val="ListBullet"/>
      </w:pPr>
      <w:r>
        <w:rPr>
          <w:b/>
        </w:rPr>
        <w:t>AuthN:</w:t>
      </w:r>
      <w:r>
        <w:t xml:space="preserve"> SAML 2.0. In Entra, add the </w:t>
      </w:r>
      <w:r>
        <w:rPr>
          <w:b/>
        </w:rPr>
        <w:t>"Google Cloud / Google Workspace"</w:t>
      </w:r>
      <w:r>
        <w:t xml:space="preserve"> gallery application and</w:t>
      </w:r>
    </w:p>
    <w:p>
      <w:r>
        <w:t xml:space="preserve">  configure SAML SSO. In the </w:t>
      </w:r>
      <w:r>
        <w:rPr>
          <w:b/>
        </w:rPr>
        <w:t>Google Admin console</w:t>
      </w:r>
      <w:r>
        <w:t xml:space="preserve"> → </w:t>
      </w:r>
      <w:r>
        <w:rPr>
          <w:rFonts w:ascii="Consolas" w:hAnsi="Consolas"/>
          <w:sz w:val="19"/>
        </w:rPr>
        <w:t>Security → Authentication → SSO with   third-party IdP → Third-party SSO profiles → Add SAML profile</w:t>
      </w:r>
      <w:r>
        <w:t>, paste Entra's IdP metadata; Google   presents the ACS URL and Entity ID that Entra must return.</w:t>
      </w:r>
    </w:p>
    <w:p>
      <w:pPr>
        <w:pStyle w:val="ListBullet"/>
      </w:pPr>
      <w:r>
        <w:rPr>
          <w:b/>
        </w:rPr>
        <w:t>AuthZ:</w:t>
      </w:r>
      <w:r>
        <w:t xml:space="preserve"> Google authorization (OU/group membership, admin roles) is decided in Google; the SAML</w:t>
      </w:r>
    </w:p>
    <w:p>
      <w:r>
        <w:t xml:space="preserve">  assertion authenticates, it does not authorize Google admin. Keep the </w:t>
      </w:r>
      <w:r>
        <w:rPr>
          <w:b/>
        </w:rPr>
        <w:t>NameID</w:t>
      </w:r>
      <w:r>
        <w:t xml:space="preserve"> aligned to the   Google primary domain — if the Entra domain differs, map the NameID claim to a value that matches the   verified Google domain.</w:t>
      </w:r>
    </w:p>
    <w:p>
      <w:pPr>
        <w:pStyle w:val="ListBullet"/>
      </w:pPr>
      <w:r>
        <w:rPr>
          <w:b/>
        </w:rPr>
        <w:t>Data access:</w:t>
      </w:r>
      <w:r>
        <w:t xml:space="preserve"> none directly — this is sign-in federation.</w:t>
      </w:r>
    </w:p>
    <w:p>
      <w:pPr>
        <w:pStyle w:val="ListBullet"/>
      </w:pPr>
      <w:r>
        <w:rPr>
          <w:b/>
        </w:rPr>
        <w:t>Standard:</w:t>
      </w:r>
      <w:r>
        <w:t xml:space="preserve"> the Google domain is </w:t>
      </w:r>
      <w:r>
        <w:rPr>
          <w:b/>
        </w:rPr>
        <w:t>verified in Entra</w:t>
      </w:r>
      <w:r>
        <w:t>; NameID matches the Google identity; SSO is</w:t>
      </w:r>
    </w:p>
    <w:p>
      <w:r>
        <w:t xml:space="preserve">  piloted on an OU before org-wide enforcement.</w:t>
      </w:r>
    </w:p>
    <w:p>
      <w:pPr>
        <w:pStyle w:val="ListBullet"/>
      </w:pPr>
      <w:r>
        <w:rPr>
          <w:b/>
        </w:rPr>
        <w:t>Anti-pattern:</w:t>
      </w:r>
      <w:r>
        <w:t xml:space="preserve"> enabling SSO org-wide without a break-glass Google super-admin path, or a NameID</w:t>
      </w:r>
    </w:p>
    <w:p>
      <w:r>
        <w:t xml:space="preserve">  that does not match the Google domain (users cannot sign in).</w:t>
      </w:r>
    </w:p>
    <w:p>
      <w:pPr>
        <w:pStyle w:val="Heading3"/>
      </w:pPr>
      <w:r>
        <w:t>P2 — Entra → Google provisioning (SCIM push)</w:t>
      </w:r>
    </w:p>
    <w:p>
      <w:pPr>
        <w:pStyle w:val="ListBullet"/>
      </w:pPr>
      <w:r>
        <w:rPr>
          <w:b/>
        </w:rPr>
        <w:t>Intent:</w:t>
      </w:r>
      <w:r>
        <w:t xml:space="preserve"> Entra ID is the source of truth; it creates, updates, and de-provisions Google users and</w:t>
      </w:r>
    </w:p>
    <w:p>
      <w:r>
        <w:t xml:space="preserve">  groups automatically.</w:t>
      </w:r>
    </w:p>
    <w:p>
      <w:pPr>
        <w:pStyle w:val="ListBullet"/>
      </w:pPr>
      <w:r>
        <w:rPr>
          <w:b/>
        </w:rPr>
        <w:t>AuthN/mechanism:</w:t>
      </w:r>
      <w:r>
        <w:t xml:space="preserve"> SCIM. In the same gallery app, configure </w:t>
      </w:r>
      <w:r>
        <w:rPr>
          <w:b/>
        </w:rPr>
        <w:t>Provisioning</w:t>
      </w:r>
      <w:r>
        <w:t xml:space="preserve"> (SCIM). On Google,</w:t>
      </w:r>
    </w:p>
    <w:p>
      <w:r>
        <w:t xml:space="preserve">  enable the SCIM/provisioning endpoint and authorize Entra (a Google admin identity for the   connection). Assign users/groups to the app to bring them into scope; start provisioning.</w:t>
      </w:r>
    </w:p>
    <w:p>
      <w:pPr>
        <w:pStyle w:val="ListBullet"/>
      </w:pPr>
      <w:r>
        <w:rPr>
          <w:b/>
        </w:rPr>
        <w:t>AuthZ:</w:t>
      </w:r>
      <w:r>
        <w:t xml:space="preserve"> attribute mappings decide what Entra writes to Google (including OU placement where</w:t>
      </w:r>
    </w:p>
    <w:p>
      <w:r>
        <w:t xml:space="preserve">  mapped); scope provisioning by assignment or scoping filter so only intended users flow.</w:t>
      </w:r>
    </w:p>
    <w:p>
      <w:pPr>
        <w:pStyle w:val="ListBullet"/>
      </w:pPr>
      <w:r>
        <w:rPr>
          <w:b/>
        </w:rPr>
        <w:t>Data access:</w:t>
      </w:r>
      <w:r>
        <w:t xml:space="preserve"> directory objects only, over SCIM.</w:t>
      </w:r>
    </w:p>
    <w:p>
      <w:pPr>
        <w:pStyle w:val="ListBullet"/>
      </w:pPr>
      <w:r>
        <w:rPr>
          <w:b/>
        </w:rPr>
        <w:t>Standard:</w:t>
      </w:r>
      <w:r>
        <w:t xml:space="preserve"> one source of truth (Entra) for the objects it masters; </w:t>
      </w:r>
      <w:r>
        <w:rPr>
          <w:b/>
        </w:rPr>
        <w:t>SCIM push (P2)</w:t>
      </w:r>
      <w:r>
        <w:t xml:space="preserve"> and **GCDS</w:t>
      </w:r>
    </w:p>
    <w:p>
      <w:r>
        <w:t xml:space="preserve">  pull (P3)** are not both used for the same object.</w:t>
      </w:r>
    </w:p>
    <w:p>
      <w:pPr>
        <w:pStyle w:val="ListBullet"/>
      </w:pPr>
      <w:r>
        <w:rPr>
          <w:b/>
        </w:rPr>
        <w:t>Anti-pattern:</w:t>
      </w:r>
      <w:r>
        <w:t xml:space="preserve"> SCIM push </w:t>
      </w:r>
      <w:r>
        <w:rPr>
          <w:b/>
        </w:rPr>
        <w:t>and</w:t>
      </w:r>
      <w:r>
        <w:t xml:space="preserve"> GCDS pull mastering the same users — they fight and drift.</w:t>
      </w:r>
    </w:p>
    <w:p>
      <w:pPr>
        <w:pStyle w:val="Heading3"/>
      </w:pPr>
      <w:r>
        <w:t>P3 — AD-source provisioning (GCDS pull)</w:t>
      </w:r>
    </w:p>
    <w:p>
      <w:pPr>
        <w:pStyle w:val="ListBullet"/>
      </w:pPr>
      <w:r>
        <w:rPr>
          <w:b/>
        </w:rPr>
        <w:t>Intent:</w:t>
      </w:r>
      <w:r>
        <w:t xml:space="preserve"> where </w:t>
      </w:r>
      <w:r>
        <w:rPr>
          <w:b/>
        </w:rPr>
        <w:t>on-prem Active Directory / LDAP remains the source of truth</w:t>
      </w:r>
      <w:r>
        <w:t>, Google is</w:t>
      </w:r>
    </w:p>
    <w:p>
      <w:r>
        <w:t xml:space="preserve">  populated by pulling from that directory.</w:t>
      </w:r>
    </w:p>
    <w:p>
      <w:pPr>
        <w:pStyle w:val="ListBullet"/>
      </w:pPr>
      <w:r>
        <w:rPr>
          <w:b/>
        </w:rPr>
        <w:t>Mechanism:</w:t>
      </w:r>
      <w:r>
        <w:t xml:space="preserve"> </w:t>
      </w:r>
      <w:r>
        <w:rPr>
          <w:b/>
        </w:rPr>
        <w:t>Google Cloud Directory Sync (GCDS)</w:t>
      </w:r>
      <w:r>
        <w:t xml:space="preserve"> reads AD/LDAP and syncs users/groups into</w:t>
      </w:r>
    </w:p>
    <w:p>
      <w:r>
        <w:t xml:space="preserve">  Google on a schedule.</w:t>
      </w:r>
    </w:p>
    <w:p>
      <w:pPr>
        <w:pStyle w:val="ListBullet"/>
      </w:pPr>
      <w:r>
        <w:rPr>
          <w:b/>
        </w:rPr>
        <w:t>AuthZ:</w:t>
      </w:r>
      <w:r>
        <w:t xml:space="preserve"> GCDS mapping rules decide which OUs/attributes flow.</w:t>
      </w:r>
    </w:p>
    <w:p>
      <w:pPr>
        <w:pStyle w:val="ListBullet"/>
      </w:pPr>
      <w:r>
        <w:rPr>
          <w:b/>
        </w:rPr>
        <w:t>Standard:</w:t>
      </w:r>
      <w:r>
        <w:t xml:space="preserve"> use P3 when AD/LDAP is authoritative; use P2 when </w:t>
      </w:r>
      <w:r>
        <w:rPr>
          <w:b/>
        </w:rPr>
        <w:t>Entra</w:t>
      </w:r>
      <w:r>
        <w:t xml:space="preserve"> is authoritative. Pick one</w:t>
      </w:r>
    </w:p>
    <w:p>
      <w:r>
        <w:t xml:space="preserve">  per object, never both.</w:t>
      </w:r>
    </w:p>
    <w:p>
      <w:pPr>
        <w:pStyle w:val="ListBullet"/>
      </w:pPr>
      <w:r>
        <w:rPr>
          <w:b/>
        </w:rPr>
        <w:t>Anti-pattern:</w:t>
      </w:r>
      <w:r>
        <w:t xml:space="preserve"> running GCDS against objects that Entra also pushes via SCIM (two masters).</w:t>
      </w:r>
    </w:p>
    <w:p>
      <w:r>
        <w:t xml:space="preserve">*JIT note:* SAML </w:t>
      </w:r>
      <w:r>
        <w:rPr>
          <w:b/>
        </w:rPr>
        <w:t>just-in-time</w:t>
      </w:r>
      <w:r>
        <w:t xml:space="preserve"> creation makes a Google user on first SSO. Treat JIT as a convenience, not the source of truth — for lifecycle (especially </w:t>
      </w:r>
      <w:r>
        <w:rPr>
          <w:b/>
        </w:rPr>
        <w:t>de-provisioning</w:t>
      </w:r>
      <w:r>
        <w:t>), use P2 or P3 so leavers are actually removed.</w:t>
      </w:r>
    </w:p>
    <w:p>
      <w:r>
        <w:t>__________________________________________________</w:t>
      </w:r>
    </w:p>
    <w:p>
      <w:pPr>
        <w:pStyle w:val="Heading2"/>
      </w:pPr>
      <w:r>
        <w:t>Section B — M365 ↔ Google coexistence</w:t>
      </w:r>
    </w:p>
    <w:p>
      <w:pPr>
        <w:pStyle w:val="Heading3"/>
      </w:pPr>
      <w:r>
        <w:t>P4 — Coexistence identity (single source of truth)</w:t>
      </w:r>
    </w:p>
    <w:p>
      <w:pPr>
        <w:pStyle w:val="ListBullet"/>
      </w:pPr>
      <w:r>
        <w:rPr>
          <w:b/>
        </w:rPr>
        <w:t>Intent:</w:t>
      </w:r>
      <w:r>
        <w:t xml:space="preserve"> keep authentication and provisioning consistent while M365 and Google run side by side.</w:t>
      </w:r>
    </w:p>
    <w:p>
      <w:pPr>
        <w:pStyle w:val="ListBullet"/>
      </w:pPr>
      <w:r>
        <w:rPr>
          <w:b/>
        </w:rPr>
        <w:t>AuthN:</w:t>
      </w:r>
      <w:r>
        <w:t xml:space="preserve"> one enterprise IdP owns sign-in for each workload (commonly Entra ID during a Google</w:t>
      </w:r>
    </w:p>
    <w:p>
      <w:r>
        <w:t xml:space="preserve">  transformation); relying parties on both sides federate to it (P1/P5).</w:t>
      </w:r>
    </w:p>
    <w:p>
      <w:pPr>
        <w:pStyle w:val="ListBullet"/>
      </w:pPr>
      <w:r>
        <w:rPr>
          <w:b/>
        </w:rPr>
        <w:t>Provisioning:</w:t>
      </w:r>
      <w:r>
        <w:t xml:space="preserve"> one authoritative directory, synchronized into the other ecosystem (P2/P3), so an</w:t>
      </w:r>
    </w:p>
    <w:p>
      <w:r>
        <w:t xml:space="preserve">  object exists once and flows out — never mastered in both.</w:t>
      </w:r>
    </w:p>
    <w:p>
      <w:pPr>
        <w:pStyle w:val="ListBullet"/>
      </w:pPr>
      <w:r>
        <w:rPr>
          <w:b/>
        </w:rPr>
        <w:t>Data access:</w:t>
      </w:r>
      <w:r>
        <w:t xml:space="preserve"> governed by each ecosystem's own controls; the coexistence layer keeps </w:t>
      </w:r>
      <w:r>
        <w:rPr>
          <w:b/>
        </w:rPr>
        <w:t>identity</w:t>
      </w:r>
    </w:p>
    <w:p>
      <w:r>
        <w:t xml:space="preserve">  consistent, not data merged.</w:t>
      </w:r>
    </w:p>
    <w:p>
      <w:pPr>
        <w:pStyle w:val="ListBullet"/>
      </w:pPr>
      <w:r>
        <w:rPr>
          <w:b/>
        </w:rPr>
        <w:t>Standard:</w:t>
      </w:r>
      <w:r>
        <w:t xml:space="preserve"> a documented </w:t>
      </w:r>
      <w:r>
        <w:rPr>
          <w:b/>
        </w:rPr>
        <w:t>cutover order</w:t>
      </w:r>
      <w:r>
        <w:t xml:space="preserve"> per workload — identity → SSO → provisioning →</w:t>
      </w:r>
    </w:p>
    <w:p>
      <w:r>
        <w:t xml:space="preserve">  mail/data — under change control.</w:t>
      </w:r>
    </w:p>
    <w:p>
      <w:pPr>
        <w:pStyle w:val="ListBullet"/>
      </w:pPr>
      <w:r>
        <w:rPr>
          <w:b/>
        </w:rPr>
        <w:t>Anti-pattern:</w:t>
      </w:r>
      <w:r>
        <w:t xml:space="preserve"> undocumented coexistence — no defined IdP owner or cutover order — so SSO,</w:t>
      </w:r>
    </w:p>
    <w:p>
      <w:r>
        <w:t xml:space="preserve">  provisioning, or mail flow breaks mid-transition.</w:t>
      </w:r>
    </w:p>
    <w:p>
      <w:r>
        <w:t>__________________________________________________</w:t>
      </w:r>
    </w:p>
    <w:p>
      <w:pPr>
        <w:pStyle w:val="Heading2"/>
      </w:pPr>
      <w:r>
        <w:t>Section C — Third-party enterprise apps</w:t>
      </w:r>
    </w:p>
    <w:p>
      <w:pPr>
        <w:ind w:left="432"/>
      </w:pPr>
      <w:r>
        <w:rPr>
          <w:i/>
          <w:color w:val="2E86C1"/>
        </w:rPr>
        <w:t>The pattern is the deliverable here. For each app, the recommended authN/authZ/data-access approach below is the guidance; the exact console steps and current capabilities are the vendor's and must be verified (Requirement 2.5). Capabilities change — treat any specific claim as "verify in the vendor's current docs and your tenant."</w:t>
      </w:r>
    </w:p>
    <w:p>
      <w:pPr>
        <w:pStyle w:val="Heading3"/>
      </w:pPr>
      <w:r>
        <w:t>P5 — Third-party app SSO (federated SAML/OIDC)</w:t>
      </w:r>
    </w:p>
    <w:p>
      <w:pPr>
        <w:pStyle w:val="ListBullet"/>
      </w:pPr>
      <w:r>
        <w:rPr>
          <w:b/>
        </w:rPr>
        <w:t>Intent:</w:t>
      </w:r>
      <w:r>
        <w:t xml:space="preserve"> enterprise apps authenticate users against the chosen IdP — no local app passwords.</w:t>
      </w:r>
    </w:p>
    <w:p>
      <w:pPr>
        <w:pStyle w:val="ListBullet"/>
      </w:pPr>
      <w:r>
        <w:rPr>
          <w:b/>
        </w:rPr>
        <w:t>AuthN:</w:t>
      </w:r>
      <w:r>
        <w:t xml:space="preserve"> SAML 2.0 or OIDC to the IdP. Prefer the app's </w:t>
      </w:r>
      <w:r>
        <w:rPr>
          <w:b/>
        </w:rPr>
        <w:t>gallery/marketplace integration</w:t>
      </w:r>
      <w:r>
        <w:t xml:space="preserve"> on the</w:t>
      </w:r>
    </w:p>
    <w:p>
      <w:r>
        <w:t xml:space="preserve">  IdP where one exists.</w:t>
      </w:r>
    </w:p>
    <w:p>
      <w:pPr>
        <w:pStyle w:val="ListBullet"/>
      </w:pPr>
      <w:r>
        <w:rPr>
          <w:b/>
        </w:rPr>
        <w:t>AuthZ:</w:t>
      </w:r>
      <w:r>
        <w:t xml:space="preserve"> carry roles/entitlements in the assertion or token — </w:t>
      </w:r>
      <w:r>
        <w:rPr>
          <w:b/>
        </w:rPr>
        <w:t>group or claim-driven</w:t>
      </w:r>
      <w:r>
        <w:t xml:space="preserve"> — so app</w:t>
      </w:r>
    </w:p>
    <w:p>
      <w:r>
        <w:t xml:space="preserve">  authorization follows directory groups, not per-user local admin.</w:t>
      </w:r>
    </w:p>
    <w:p>
      <w:pPr>
        <w:pStyle w:val="ListBullet"/>
      </w:pPr>
      <w:r>
        <w:rPr>
          <w:b/>
        </w:rPr>
        <w:t>Standard:</w:t>
      </w:r>
      <w:r>
        <w:t xml:space="preserve"> federated SSO for every app that supports it; roles from groups/claims; least-privilege</w:t>
      </w:r>
    </w:p>
    <w:p>
      <w:r>
        <w:t xml:space="preserve">  app roles.</w:t>
      </w:r>
    </w:p>
    <w:p>
      <w:pPr>
        <w:pStyle w:val="ListBullet"/>
      </w:pPr>
      <w:r>
        <w:rPr>
          <w:b/>
        </w:rPr>
        <w:t>Anti-pattern:</w:t>
      </w:r>
      <w:r>
        <w:t xml:space="preserve"> local app accounts with their own passwords (a snowflake and a credential-sprawl risk).</w:t>
      </w:r>
    </w:p>
    <w:p>
      <w:pPr>
        <w:pStyle w:val="Heading3"/>
      </w:pPr>
      <w:r>
        <w:t>P6 — Third-party app provisioning (SCIM / connector)</w:t>
      </w:r>
    </w:p>
    <w:p>
      <w:pPr>
        <w:pStyle w:val="ListBullet"/>
      </w:pPr>
      <w:r>
        <w:rPr>
          <w:b/>
        </w:rPr>
        <w:t>Intent:</w:t>
      </w:r>
      <w:r>
        <w:t xml:space="preserve"> create, update, and de-provision app accounts automatically from the source of truth.</w:t>
      </w:r>
    </w:p>
    <w:p>
      <w:pPr>
        <w:pStyle w:val="ListBullet"/>
      </w:pPr>
      <w:r>
        <w:rPr>
          <w:b/>
        </w:rPr>
        <w:t>Mechanism:</w:t>
      </w:r>
      <w:r>
        <w:t xml:space="preserve"> </w:t>
      </w:r>
      <w:r>
        <w:rPr>
          <w:b/>
        </w:rPr>
        <w:t>SCIM</w:t>
      </w:r>
      <w:r>
        <w:t xml:space="preserve"> from the chosen IdP where </w:t>
      </w:r>
      <w:r>
        <w:rPr>
          <w:b/>
        </w:rPr>
        <w:t>both the IdP and the app support it</w:t>
      </w:r>
      <w:r>
        <w:t>; otherwise</w:t>
      </w:r>
    </w:p>
    <w:p>
      <w:r>
        <w:t xml:space="preserve">  the app's </w:t>
      </w:r>
      <w:r>
        <w:rPr>
          <w:b/>
        </w:rPr>
        <w:t>supported connector</w:t>
      </w:r>
      <w:r>
        <w:t xml:space="preserve"> or import (e.g. a SOAP/API-based provisioning integration).</w:t>
      </w:r>
    </w:p>
    <w:p>
      <w:pPr>
        <w:pStyle w:val="ListBullet"/>
      </w:pPr>
      <w:r>
        <w:rPr>
          <w:b/>
        </w:rPr>
        <w:t>AuthZ:</w:t>
      </w:r>
      <w:r>
        <w:t xml:space="preserve"> map groups → app roles so entitlements follow directory membership; de-provision on leave.</w:t>
      </w:r>
    </w:p>
    <w:p>
      <w:pPr>
        <w:pStyle w:val="ListBullet"/>
      </w:pPr>
      <w:r>
        <w:rPr>
          <w:b/>
        </w:rPr>
        <w:t>Standard:</w:t>
      </w:r>
      <w:r>
        <w:t xml:space="preserve"> automated lifecycle with de-provisioning; group-to-role mapping; scoped provisioning.</w:t>
      </w:r>
    </w:p>
    <w:p>
      <w:pPr>
        <w:pStyle w:val="ListBullet"/>
      </w:pPr>
      <w:r>
        <w:rPr>
          <w:b/>
        </w:rPr>
        <w:t>Anti-pattern:</w:t>
      </w:r>
      <w:r>
        <w:t xml:space="preserve"> manual account creation and, worse, </w:t>
      </w:r>
      <w:r>
        <w:rPr>
          <w:b/>
        </w:rPr>
        <w:t>no de-provisioning</w:t>
      </w:r>
      <w:r>
        <w:t xml:space="preserve"> — leavers keep access.</w:t>
      </w:r>
    </w:p>
    <w:p>
      <w:pPr>
        <w:pStyle w:val="Heading3"/>
      </w:pPr>
      <w:r>
        <w:t>Per-app pattern application (verify each in vendor docs + your tenant)</w:t>
      </w:r>
    </w:p>
    <w:p>
      <w:pPr>
        <w:pStyle w:val="ListBullet"/>
      </w:pPr>
      <w:r>
        <w:rPr>
          <w:b/>
        </w:rPr>
        <w:t>ServiceNow</w:t>
      </w:r>
      <w:r>
        <w:t xml:space="preserve"> — </w:t>
      </w:r>
      <w:r>
        <w:rPr>
          <w:b/>
        </w:rPr>
        <w:t>P5:</w:t>
      </w:r>
      <w:r>
        <w:t xml:space="preserve"> SAML 2.0 SSO to the IdP (multi-provider SSO supported). </w:t>
      </w:r>
      <w:r>
        <w:rPr>
          <w:b/>
        </w:rPr>
        <w:t>P6:</w:t>
      </w:r>
      <w:r>
        <w:t xml:space="preserve"> provisioning</w:t>
      </w:r>
    </w:p>
    <w:p>
      <w:r>
        <w:t xml:space="preserve">  approach must be </w:t>
      </w:r>
      <w:r>
        <w:rPr>
          <w:b/>
        </w:rPr>
        <w:t>verified</w:t>
      </w:r>
      <w:r>
        <w:t xml:space="preserve"> — SCIM support from a given IdP has changed over time and some   configurations require the app's supported (e.g. SOAP/API) provisioning instead; do not assume SCIM.   Roles map from groups → ServiceNow roles.</w:t>
      </w:r>
    </w:p>
    <w:p>
      <w:pPr>
        <w:pStyle w:val="ListBullet"/>
      </w:pPr>
      <w:r>
        <w:rPr>
          <w:b/>
        </w:rPr>
        <w:t>SAP</w:t>
      </w:r>
      <w:r>
        <w:t xml:space="preserve"> — </w:t>
      </w:r>
      <w:r>
        <w:rPr>
          <w:b/>
        </w:rPr>
        <w:t>P5:</w:t>
      </w:r>
      <w:r>
        <w:t xml:space="preserve"> SAML 2.0 / OIDC federation, commonly fronted by the customer's SAP identity/BTP</w:t>
      </w:r>
    </w:p>
    <w:p>
      <w:r>
        <w:t xml:space="preserve">  identity service brokering to the enterprise IdP; </w:t>
      </w:r>
      <w:r>
        <w:rPr>
          <w:b/>
        </w:rPr>
        <w:t>verify the exact brokering topology</w:t>
      </w:r>
      <w:r>
        <w:t xml:space="preserve"> for the SAP   products in scope. </w:t>
      </w:r>
      <w:r>
        <w:rPr>
          <w:b/>
        </w:rPr>
        <w:t>P6:</w:t>
      </w:r>
      <w:r>
        <w:t xml:space="preserve"> provisioning via the app's supported mechanism. </w:t>
      </w:r>
      <w:r>
        <w:rPr>
          <w:b/>
        </w:rPr>
        <w:t>P7:</w:t>
      </w:r>
      <w:r>
        <w:t xml:space="preserve"> API/data access via   OAuth to SAP APIs with scoped clients.</w:t>
      </w:r>
    </w:p>
    <w:p>
      <w:pPr>
        <w:pStyle w:val="ListBullet"/>
      </w:pPr>
      <w:r>
        <w:rPr>
          <w:b/>
        </w:rPr>
        <w:t>Databricks</w:t>
      </w:r>
      <w:r>
        <w:t xml:space="preserve"> — </w:t>
      </w:r>
      <w:r>
        <w:rPr>
          <w:b/>
        </w:rPr>
        <w:t>P5:</w:t>
      </w:r>
      <w:r>
        <w:t xml:space="preserve"> SAML 2.0 </w:t>
      </w:r>
      <w:r>
        <w:rPr>
          <w:b/>
        </w:rPr>
        <w:t>or</w:t>
      </w:r>
      <w:r>
        <w:t xml:space="preserve"> OIDC SSO to the IdP (both supported). </w:t>
      </w:r>
      <w:r>
        <w:rPr>
          <w:b/>
        </w:rPr>
        <w:t>P6:</w:t>
      </w:r>
      <w:r>
        <w:t xml:space="preserve"> </w:t>
      </w:r>
      <w:r>
        <w:rPr>
          <w:b/>
        </w:rPr>
        <w:t>SCIM</w:t>
      </w:r>
    </w:p>
    <w:p>
      <w:r>
        <w:t xml:space="preserve">  provisioning from the IdP; </w:t>
      </w:r>
      <w:r>
        <w:rPr>
          <w:b/>
        </w:rPr>
        <w:t>JIT</w:t>
      </w:r>
      <w:r>
        <w:t xml:space="preserve"> on first SSO is on by default for newer accounts — </w:t>
      </w:r>
      <w:r>
        <w:rPr>
          <w:b/>
        </w:rPr>
        <w:t>verify</w:t>
      </w:r>
      <w:r>
        <w:t xml:space="preserve"> the   behavior for your workspace/account age. Roles/groups map to Databricks entitlements.</w:t>
      </w:r>
    </w:p>
    <w:p>
      <w:r>
        <w:t>__________________________________________________</w:t>
      </w:r>
    </w:p>
    <w:p>
      <w:pPr>
        <w:pStyle w:val="Heading2"/>
      </w:pPr>
      <w:r>
        <w:t>Section D — API &amp; data access (cross-cutting)</w:t>
      </w:r>
    </w:p>
    <w:p>
      <w:pPr>
        <w:pStyle w:val="Heading3"/>
      </w:pPr>
      <w:r>
        <w:t>P7 — API / data access (OAuth workload identity)</w:t>
      </w:r>
    </w:p>
    <w:p>
      <w:pPr>
        <w:pStyle w:val="ListBullet"/>
      </w:pPr>
      <w:r>
        <w:rPr>
          <w:b/>
        </w:rPr>
        <w:t>Intent:</w:t>
      </w:r>
      <w:r>
        <w:t xml:space="preserve"> services, automations, and data pipelines authenticate to each other and to data without</w:t>
      </w:r>
    </w:p>
    <w:p>
      <w:r>
        <w:t xml:space="preserve">  standing shared secrets.</w:t>
      </w:r>
    </w:p>
    <w:p>
      <w:pPr>
        <w:pStyle w:val="ListBullet"/>
      </w:pPr>
      <w:r>
        <w:rPr>
          <w:b/>
        </w:rPr>
        <w:t>AuthN:</w:t>
      </w:r>
      <w:r>
        <w:t xml:space="preserve"> </w:t>
      </w:r>
      <w:r>
        <w:rPr>
          <w:b/>
        </w:rPr>
        <w:t>OAuth 2.0 client-credentials</w:t>
      </w:r>
      <w:r>
        <w:t xml:space="preserve"> or </w:t>
      </w:r>
      <w:r>
        <w:rPr>
          <w:b/>
        </w:rPr>
        <w:t>workload identity federation</w:t>
      </w:r>
      <w:r>
        <w:t xml:space="preserve"> (an external workload</w:t>
      </w:r>
    </w:p>
    <w:p>
      <w:r>
        <w:t xml:space="preserve">  presents a trusted token and exchanges it for short-lived access — no stored secret); </w:t>
      </w:r>
      <w:r>
        <w:rPr>
          <w:b/>
        </w:rPr>
        <w:t>scoped service   accounts</w:t>
      </w:r>
      <w:r>
        <w:t xml:space="preserve"> where a service identity is required.</w:t>
      </w:r>
    </w:p>
    <w:p>
      <w:pPr>
        <w:pStyle w:val="ListBullet"/>
      </w:pPr>
      <w:r>
        <w:rPr>
          <w:b/>
        </w:rPr>
        <w:t>AuthZ:</w:t>
      </w:r>
      <w:r>
        <w:t xml:space="preserve"> least-privilege scopes / roles for exactly the APIs and data the integration uses.</w:t>
      </w:r>
    </w:p>
    <w:p>
      <w:pPr>
        <w:pStyle w:val="ListBullet"/>
      </w:pPr>
      <w:r>
        <w:rPr>
          <w:b/>
        </w:rPr>
        <w:t>Data access:</w:t>
      </w:r>
      <w:r>
        <w:t xml:space="preserve"> through the granted scopes only; prefer read-only where the integration only reads.</w:t>
      </w:r>
    </w:p>
    <w:p>
      <w:pPr>
        <w:pStyle w:val="ListBullet"/>
      </w:pPr>
      <w:r>
        <w:rPr>
          <w:b/>
        </w:rPr>
        <w:t>Standard:</w:t>
      </w:r>
      <w:r>
        <w:t xml:space="preserve"> short-lived, federated credentials; least-privilege scopes; a named owner per identity.</w:t>
      </w:r>
    </w:p>
    <w:p>
      <w:pPr>
        <w:pStyle w:val="ListBullet"/>
      </w:pPr>
      <w:r>
        <w:rPr>
          <w:b/>
        </w:rPr>
        <w:t>Anti-pattern:</w:t>
      </w:r>
      <w:r>
        <w:t xml:space="preserve"> </w:t>
      </w:r>
      <w:r>
        <w:rPr>
          <w:b/>
        </w:rPr>
        <w:t>credential sprawl</w:t>
      </w:r>
      <w:r>
        <w:t xml:space="preserve"> — shared service accounts, long-lived secrets, passwords in</w:t>
      </w:r>
    </w:p>
    <w:p>
      <w:r>
        <w:t xml:space="preserve">  scripts, or </w:t>
      </w:r>
      <w:r>
        <w:rPr>
          <w:rFonts w:ascii="Consolas" w:hAnsi="Consolas"/>
          <w:sz w:val="19"/>
        </w:rPr>
        <w:t>*.ReadWrite.All</w:t>
      </w:r>
      <w:r>
        <w:t>-style scopes granted "to be safe."</w:t>
      </w:r>
    </w:p>
    <w:p>
      <w:r>
        <w:t>__________________________________________________</w:t>
      </w:r>
    </w:p>
    <w:p>
      <w:pPr>
        <w:pStyle w:val="Heading2"/>
      </w:pPr>
      <w:r>
        <w:t>Step N — Pilot, validate, expand</w:t>
      </w:r>
    </w:p>
    <w:p>
      <w:pPr>
        <w:pStyle w:val="ListNumber"/>
      </w:pPr>
      <w:r>
        <w:rPr>
          <w:b/>
        </w:rPr>
        <w:t>Pilot</w:t>
      </w:r>
      <w:r>
        <w:t xml:space="preserve"> the target patterns on the scoped app set (Requirement 2.9): the Entra↔Google trust</w:t>
      </w:r>
    </w:p>
    <w:p>
      <w:r>
        <w:t xml:space="preserve">   (P1/P2 or P3) plus one third-party app (P5/P6) and one data path (P7).</w:t>
      </w:r>
    </w:p>
    <w:p>
      <w:pPr>
        <w:pStyle w:val="ListNumber"/>
      </w:pPr>
      <w:r>
        <w:rPr>
          <w:b/>
        </w:rPr>
        <w:t>Validate</w:t>
      </w:r>
      <w:r>
        <w:t xml:space="preserve"> conformance with </w:t>
      </w:r>
      <w:r>
        <w:rPr>
          <w:rFonts w:ascii="Consolas" w:hAnsi="Consolas"/>
          <w:sz w:val="19"/>
        </w:rPr>
        <w:t>GWINTEG-Validation.ps1</w:t>
      </w:r>
      <w:r>
        <w:t xml:space="preserve"> and the Testing Guide gates.</w:t>
      </w:r>
    </w:p>
    <w:p>
      <w:pPr>
        <w:pStyle w:val="ListNumber"/>
      </w:pPr>
      <w:r>
        <w:rPr>
          <w:b/>
        </w:rPr>
        <w:t>Remediate</w:t>
      </w:r>
      <w:r>
        <w:t xml:space="preserve"> snowflakes with </w:t>
      </w:r>
      <w:r>
        <w:rPr>
          <w:rFonts w:ascii="Consolas" w:hAnsi="Consolas"/>
          <w:sz w:val="19"/>
        </w:rPr>
        <w:t>GWINTEG-Remediation.ps1</w:t>
      </w:r>
      <w:r>
        <w:t xml:space="preserve"> (preview </w:t>
      </w:r>
      <w:r>
        <w:rPr>
          <w:rFonts w:ascii="Consolas" w:hAnsi="Consolas"/>
          <w:sz w:val="19"/>
        </w:rPr>
        <w:t>-WhatIf</w:t>
      </w:r>
      <w:r>
        <w:t xml:space="preserve"> first, confirm with the</w:t>
      </w:r>
    </w:p>
    <w:p>
      <w:r>
        <w:t xml:space="preserve">   app owner, then apply to the reviewed integration only).</w:t>
      </w:r>
    </w:p>
    <w:p>
      <w:pPr>
        <w:pStyle w:val="ListNumber"/>
      </w:pPr>
      <w:r>
        <w:rPr>
          <w:b/>
        </w:rPr>
        <w:t>Expand</w:t>
      </w:r>
      <w:r>
        <w:t xml:space="preserve"> across the estate in batches, re-running </w:t>
      </w:r>
      <w:r>
        <w:rPr>
          <w:rFonts w:ascii="Consolas" w:hAnsi="Consolas"/>
          <w:sz w:val="19"/>
        </w:rPr>
        <w:t>GWINTEG-Discovery.ps1</w:t>
      </w:r>
      <w:r>
        <w:t xml:space="preserve"> and </w:t>
      </w:r>
      <w:r>
        <w:rPr>
          <w:rFonts w:ascii="Consolas" w:hAnsi="Consolas"/>
          <w:sz w:val="19"/>
        </w:rPr>
        <w:t>GWINTEG-Report.ps1</w:t>
      </w:r>
    </w:p>
    <w:p>
      <w:r>
        <w:t xml:space="preserve">   on a cadence so new integrations are classified as they appear; record every deliberate exception.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Inventory + classify → target patterns + standards → pilot (Entra↔Google + one app + one data path) → validate conformance → remediate snowflakes → expand, tracking exceptions</w:t>
      </w:r>
    </w:p>
    <w:p>
      <w:pPr>
        <w:pStyle w:val="Heading3"/>
      </w:pPr>
      <w:r>
        <w:t>Rollback</w:t>
      </w:r>
    </w:p>
    <w:p>
      <w:pPr>
        <w:pStyle w:val="ListBullet"/>
      </w:pPr>
      <w:r>
        <w:rPr>
          <w:b/>
        </w:rPr>
        <w:t>P1 SSO:</w:t>
      </w:r>
      <w:r>
        <w:t xml:space="preserve"> disable the Google third-party SSO profile / disable the Entra SSO app — sign-in reverts</w:t>
      </w:r>
    </w:p>
    <w:p>
      <w:r>
        <w:t xml:space="preserve">  to Google-native or the prior IdP. Keep a break-glass Google super-admin outside SSO.</w:t>
      </w:r>
    </w:p>
    <w:p>
      <w:pPr>
        <w:pStyle w:val="ListBullet"/>
      </w:pPr>
      <w:r>
        <w:rPr>
          <w:b/>
        </w:rPr>
        <w:t>P2 SCIM:</w:t>
      </w:r>
      <w:r>
        <w:t xml:space="preserve"> stop provisioning in the Entra app — existing objects remain; no new writes.</w:t>
      </w:r>
    </w:p>
    <w:p>
      <w:pPr>
        <w:pStyle w:val="ListBullet"/>
      </w:pPr>
      <w:r>
        <w:rPr>
          <w:b/>
        </w:rPr>
        <w:t>P5/P6 app:</w:t>
      </w:r>
      <w:r>
        <w:t xml:space="preserve"> disable the app's federation/provisioning to revert to its prior auth; every pattern</w:t>
      </w:r>
    </w:p>
    <w:p>
      <w:r>
        <w:t xml:space="preserve">  change is piloted and reversible before estate-wide expansion.</w:t>
      </w:r>
    </w:p>
    <w:p>
      <w:pPr>
        <w:pStyle w:val="Heading1"/>
      </w:pPr>
      <w:r>
        <w:t>5. Testing Guide — Pattern-Conformance Gates</w:t>
      </w:r>
    </w:p>
    <w:p>
      <w:r>
        <w:t xml:space="preserve">Run after piloting the target patterns (Implementation Step N) and on the recurring governance cadence. Each test checks whether the estate conforms to the catalog — not just that a single app works, but that it works </w:t>
      </w:r>
      <w:r>
        <w:rPr>
          <w:b/>
        </w:rPr>
        <w:t>the standard way</w:t>
      </w:r>
      <w:r>
        <w:t>.</w:t>
      </w:r>
    </w:p>
    <w:p>
      <w:pPr>
        <w:pStyle w:val="Heading2"/>
      </w:pPr>
      <w:r>
        <w:t>Test 1 — Estate inventory is complete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GWINTEG-Discovery.ps1</w:t>
      </w:r>
      <w:r>
        <w:t xml:space="preserve">. </w:t>
      </w:r>
      <w:r>
        <w:rPr>
          <w:b/>
        </w:rPr>
        <w:t>Expected:</w:t>
      </w:r>
      <w:r>
        <w:t xml:space="preserve"> Every Entra-side SSO/federation app, provisioning (SCIM) job, service principal, app-role assignment, delegated grant, and credential is listed — a usable baseline. Google-side SSO profiles and third-party apps are recorded in the capability matrix.</w:t>
      </w:r>
    </w:p>
    <w:p>
      <w:pPr>
        <w:pStyle w:val="Heading2"/>
      </w:pPr>
      <w:r>
        <w:t>Test 2 — Every integration maps to a pattern (no snowflakes)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GWINTEG-Report.ps1</w:t>
      </w:r>
      <w:r>
        <w:t xml:space="preserve"> (coverage/exception section). </w:t>
      </w:r>
      <w:r>
        <w:rPr>
          <w:b/>
        </w:rPr>
        <w:t>Expected:</w:t>
      </w:r>
      <w:r>
        <w:t xml:space="preserve"> Each integration is classified against a catalog pattern (P1–P7); the exception list contains only </w:t>
      </w:r>
      <w:r>
        <w:rPr>
          <w:b/>
        </w:rPr>
        <w:t>deliberate, documented</w:t>
      </w:r>
      <w:r>
        <w:t xml:space="preserve"> exceptions — unclassified snowflakes are flagged.</w:t>
      </w:r>
    </w:p>
    <w:p>
      <w:pPr>
        <w:pStyle w:val="Heading2"/>
      </w:pPr>
      <w:r>
        <w:t>Test 3 — Entra↔Google federation conforms (P1)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GWINTEG-Validation.ps1</w:t>
      </w:r>
      <w:r>
        <w:t xml:space="preserve">; a pilot-OU user signs in to Google. </w:t>
      </w:r>
      <w:r>
        <w:rPr>
          <w:b/>
        </w:rPr>
        <w:t>Expected:</w:t>
      </w:r>
      <w:r>
        <w:t xml:space="preserve"> SSO is via Entra (SAML), the NameID matches the Google domain, and the user authenticates. A break-glass Google super-admin can still sign in outside SSO.</w:t>
      </w:r>
    </w:p>
    <w:p>
      <w:pPr>
        <w:pStyle w:val="Heading2"/>
      </w:pPr>
      <w:r>
        <w:t>Test 4 — Provisioning has one source of truth (P2/P3)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GWINTEG-Validation.ps1</w:t>
      </w:r>
      <w:r>
        <w:t xml:space="preserve"> (provisioning section). </w:t>
      </w:r>
      <w:r>
        <w:rPr>
          <w:b/>
        </w:rPr>
        <w:t>Expected:</w:t>
      </w:r>
      <w:r>
        <w:t xml:space="preserve"> Each provisioned object type has exactly </w:t>
      </w:r>
      <w:r>
        <w:rPr>
          <w:b/>
        </w:rPr>
        <w:t>one</w:t>
      </w:r>
      <w:r>
        <w:t xml:space="preserve"> master — SCIM push (P2) </w:t>
      </w:r>
      <w:r>
        <w:rPr>
          <w:b/>
        </w:rPr>
        <w:t>or</w:t>
      </w:r>
      <w:r>
        <w:t xml:space="preserve"> GCDS pull (P3), never both; de-provisioning is in place (a disabled/removed source user is de-provisioned, not orphaned).</w:t>
      </w:r>
    </w:p>
    <w:p>
      <w:pPr>
        <w:pStyle w:val="Heading2"/>
      </w:pPr>
      <w:r>
        <w:t>Test 5 — Third-party app SSO is federated (P5)</w:t>
      </w:r>
    </w:p>
    <w:p>
      <w:r>
        <w:rPr>
          <w:b/>
        </w:rPr>
        <w:t>Do:</w:t>
      </w:r>
      <w:r>
        <w:t xml:space="preserve"> For a pilot third-party app, a pilot user signs in via the IdP. </w:t>
      </w:r>
      <w:r>
        <w:rPr>
          <w:b/>
        </w:rPr>
        <w:t>Expected:</w:t>
      </w:r>
      <w:r>
        <w:t xml:space="preserve"> The user authenticates through the chosen IdP over SAML/OIDC with </w:t>
      </w:r>
      <w:r>
        <w:rPr>
          <w:b/>
        </w:rPr>
        <w:t>no local app password</w:t>
      </w:r>
      <w:r>
        <w:t>, and app roles are driven by group/claim — not per-user local admin.</w:t>
      </w:r>
    </w:p>
    <w:p>
      <w:pPr>
        <w:pStyle w:val="Heading2"/>
      </w:pPr>
      <w:r>
        <w:t>Test 6 — Third-party app provisioning + de-provisioning (P6)</w:t>
      </w:r>
    </w:p>
    <w:p>
      <w:r>
        <w:rPr>
          <w:b/>
        </w:rPr>
        <w:t>Do:</w:t>
      </w:r>
      <w:r>
        <w:t xml:space="preserve"> Add and then remove a test user from the source group for a pilot app. </w:t>
      </w:r>
      <w:r>
        <w:rPr>
          <w:b/>
        </w:rPr>
        <w:t>Expected:</w:t>
      </w:r>
      <w:r>
        <w:t xml:space="preserve"> The user is provisioned into the app on add and </w:t>
      </w:r>
      <w:r>
        <w:rPr>
          <w:b/>
        </w:rPr>
        <w:t>de-provisioned on remove</w:t>
      </w:r>
      <w:r>
        <w:t>, via the app's verified mechanism (SCIM or supported connector). No manual account creation.</w:t>
      </w:r>
    </w:p>
    <w:p>
      <w:pPr>
        <w:pStyle w:val="Heading2"/>
      </w:pPr>
      <w:r>
        <w:t>Test 7 — API/data access uses scoped, short-lived credentials (P7)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GWINTEG-Report.ps1</w:t>
      </w:r>
      <w:r>
        <w:t xml:space="preserve"> (credential/scope section) for the pilot data path. </w:t>
      </w:r>
      <w:r>
        <w:rPr>
          <w:b/>
        </w:rPr>
        <w:t>Expected:</w:t>
      </w:r>
      <w:r>
        <w:t xml:space="preserve"> Service-to-service and data access use OAuth client-credentials / workload identity federation with </w:t>
      </w:r>
      <w:r>
        <w:rPr>
          <w:b/>
        </w:rPr>
        <w:t>least-privilege scopes</w:t>
      </w:r>
      <w:r>
        <w:t>; no long-lived shared secrets or over-broad (</w:t>
      </w:r>
      <w:r>
        <w:rPr>
          <w:rFonts w:ascii="Consolas" w:hAnsi="Consolas"/>
          <w:sz w:val="19"/>
        </w:rPr>
        <w:t>*.ReadWrite.All</w:t>
      </w:r>
      <w:r>
        <w:t>) scopes on the integration.</w:t>
      </w:r>
    </w:p>
    <w:p>
      <w:pPr>
        <w:pStyle w:val="Heading2"/>
      </w:pPr>
      <w:r>
        <w:t>Test 8 — Coexistence cutover is defined (P4)</w:t>
      </w:r>
    </w:p>
    <w:p>
      <w:r>
        <w:rPr>
          <w:b/>
        </w:rPr>
        <w:t>Do:</w:t>
      </w:r>
      <w:r>
        <w:t xml:space="preserve"> Review the coexistence cutover plan against the live state. </w:t>
      </w:r>
      <w:r>
        <w:rPr>
          <w:b/>
        </w:rPr>
        <w:t>Expected:</w:t>
      </w:r>
      <w:r>
        <w:t xml:space="preserve"> Each workload has a named IdP owner and a documented cutover order; identity stays consistent across M365 and Google during overlap.</w:t>
      </w:r>
    </w:p>
    <w:p>
      <w:pPr>
        <w:pStyle w:val="Heading2"/>
      </w:pPr>
      <w:r>
        <w:t>Test 9 — Remediation preview is accurate</w:t>
      </w:r>
    </w:p>
    <w:p>
      <w:r>
        <w:rPr>
          <w:b/>
        </w:rPr>
        <w:t>Do:</w:t>
      </w:r>
      <w:r>
        <w:t xml:space="preserve"> Run </w:t>
      </w:r>
      <w:r>
        <w:rPr>
          <w:rFonts w:ascii="Consolas" w:hAnsi="Consolas"/>
          <w:sz w:val="19"/>
        </w:rPr>
        <w:t>GWINTEG-Remediation.ps1</w:t>
      </w:r>
      <w:r>
        <w:t xml:space="preserve"> (default </w:t>
      </w:r>
      <w:r>
        <w:rPr>
          <w:rFonts w:ascii="Consolas" w:hAnsi="Consolas"/>
          <w:sz w:val="19"/>
        </w:rPr>
        <w:t>-WhatIf</w:t>
      </w:r>
      <w:r>
        <w:t xml:space="preserve">) against a flagged snowflake, then re-run with </w:t>
      </w:r>
      <w:r>
        <w:rPr>
          <w:rFonts w:ascii="Consolas" w:hAnsi="Consolas"/>
          <w:sz w:val="19"/>
        </w:rPr>
        <w:t>-WhatIf:$false</w:t>
      </w:r>
      <w:r>
        <w:t xml:space="preserve">. </w:t>
      </w:r>
      <w:r>
        <w:rPr>
          <w:b/>
        </w:rPr>
        <w:t>Expected:</w:t>
      </w:r>
      <w:r>
        <w:t xml:space="preserve"> The preview lists exactly the change it will make; after applying, </w:t>
      </w:r>
      <w:r>
        <w:rPr>
          <w:rFonts w:ascii="Consolas" w:hAnsi="Consolas"/>
          <w:sz w:val="19"/>
        </w:rPr>
        <w:t>GWINTEG-Validation.ps1</w:t>
      </w:r>
      <w:r>
        <w:t xml:space="preserve"> confirms the integration now conforms.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Pilot pass</w:t>
            </w:r>
          </w:p>
        </w:tc>
        <w:tc>
          <w:tcPr>
            <w:tcW w:type="dxa" w:w="4320"/>
          </w:tcPr>
          <w:p>
            <w:r>
              <w:t>Tests 1–5 pass on the pilot app set; one third-party app conforms (Tests 5–6); the pilot data path conforms (Test 7)</w:t>
            </w:r>
          </w:p>
        </w:tc>
      </w:tr>
      <w:tr>
        <w:tc>
          <w:tcPr>
            <w:tcW w:type="dxa" w:w="4320"/>
          </w:tcPr>
          <w:p>
            <w:r>
              <w:t>Expand pass</w:t>
            </w:r>
          </w:p>
        </w:tc>
        <w:tc>
          <w:tcPr>
            <w:tcW w:type="dxa" w:w="4320"/>
          </w:tcPr>
          <w:p>
            <w:r>
              <w:t>Tests 1–4, 7–8 pass across the estate; the exception list is reviewed and every item is deliberate; discovery + report run on a schedule</w:t>
            </w:r>
          </w:p>
        </w:tc>
      </w:tr>
    </w:tbl>
    <w:p>
      <w:pPr>
        <w:pStyle w:val="Heading1"/>
      </w:pPr>
      <w:r>
        <w:t>6. Troubleshooting Guide — Enterprise Integration Patterns</w:t>
      </w:r>
    </w:p>
    <w:p>
      <w:r>
        <w:t xml:space="preserve">Use </w:t>
      </w:r>
      <w:r>
        <w:rPr>
          <w:rFonts w:ascii="Consolas" w:hAnsi="Consolas"/>
          <w:sz w:val="19"/>
        </w:rPr>
        <w:t>GWINTEG-Discovery.ps1</w:t>
      </w:r>
      <w:r>
        <w:t xml:space="preserve"> for the Entra-side estate, </w:t>
      </w:r>
      <w:r>
        <w:rPr>
          <w:rFonts w:ascii="Consolas" w:hAnsi="Consolas"/>
          <w:sz w:val="19"/>
        </w:rPr>
        <w:t>GWINTEG-Report.ps1</w:t>
      </w:r>
      <w:r>
        <w:t xml:space="preserve"> for coverage/exceptions and credential/scope risk, </w:t>
      </w:r>
      <w:r>
        <w:rPr>
          <w:rFonts w:ascii="Consolas" w:hAnsi="Consolas"/>
          <w:sz w:val="19"/>
        </w:rPr>
        <w:t>GWINTEG-Validation.ps1</w:t>
      </w:r>
      <w:r>
        <w:t xml:space="preserve"> for pattern conformance, and </w:t>
      </w:r>
      <w:r>
        <w:rPr>
          <w:rFonts w:ascii="Consolas" w:hAnsi="Consolas"/>
          <w:sz w:val="19"/>
        </w:rPr>
        <w:t>GWINTEG-Remediation.ps1</w:t>
      </w:r>
      <w:r>
        <w:t xml:space="preserve"> (preview first) for safe fixes. Google-side and third-party-app state is confirmed in those consoles.</w:t>
      </w:r>
    </w:p>
    <w:p>
      <w:pPr>
        <w:pStyle w:val="Heading2"/>
      </w:pPr>
      <w:r>
        <w:t>A. Discovery or report returns nothing /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Connect-MgGraph</w:t>
            </w:r>
            <w:r>
              <w:t xml:space="preserve"> fails or scopes missing</w:t>
            </w:r>
          </w:p>
        </w:tc>
        <w:tc>
          <w:tcPr>
            <w:tcW w:type="dxa" w:w="2880"/>
          </w:tcPr>
          <w:p>
            <w:r>
              <w:t>SDK not installed, or read scopes not consented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Install-Module Microsoft.Graph -Scope CurrentUser</w:t>
            </w:r>
            <w:r>
              <w:t xml:space="preserve">; re-run and accept </w:t>
            </w:r>
            <w:r>
              <w:rPr>
                <w:rFonts w:ascii="Consolas" w:hAnsi="Consolas"/>
                <w:sz w:val="19"/>
              </w:rPr>
              <w:t>Application.Read.All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Directory.Read.All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Policy.Read.All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Synchronization.Read.All</w:t>
            </w:r>
          </w:p>
        </w:tc>
      </w:tr>
      <w:tr>
        <w:tc>
          <w:tcPr>
            <w:tcW w:type="dxa" w:w="2880"/>
          </w:tcPr>
          <w:p>
            <w:r>
              <w:t>Empty results</w:t>
            </w:r>
          </w:p>
        </w:tc>
        <w:tc>
          <w:tcPr>
            <w:tcW w:type="dxa" w:w="2880"/>
          </w:tcPr>
          <w:p>
            <w:r>
              <w:t>Signed in to the wrong tenant, or an app-read role missing</w:t>
            </w:r>
          </w:p>
        </w:tc>
        <w:tc>
          <w:tcPr>
            <w:tcW w:type="dxa" w:w="2880"/>
          </w:tcPr>
          <w:p>
            <w:r>
              <w:t xml:space="preserve">Confirm the tenant; ensure the operator holds </w:t>
            </w:r>
            <w:r>
              <w:rPr>
                <w:rFonts w:ascii="Consolas" w:hAnsi="Consolas"/>
                <w:sz w:val="19"/>
              </w:rPr>
              <w:t>Application Administrator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Cloud Application Administrator</w:t>
            </w:r>
          </w:p>
        </w:tc>
      </w:tr>
      <w:tr>
        <w:tc>
          <w:tcPr>
            <w:tcW w:type="dxa" w:w="2880"/>
          </w:tcPr>
          <w:p>
            <w:r>
              <w:t>Provisioning jobs not listed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Synchronization.Read.All</w:t>
            </w:r>
            <w:r>
              <w:t xml:space="preserve"> not granted</w:t>
            </w:r>
          </w:p>
        </w:tc>
        <w:tc>
          <w:tcPr>
            <w:tcW w:type="dxa" w:w="2880"/>
          </w:tcPr>
          <w:p>
            <w:r>
              <w:t>Re-run and consent the synchronization read scope</w:t>
            </w:r>
          </w:p>
        </w:tc>
      </w:tr>
    </w:tbl>
    <w:p>
      <w:pPr>
        <w:pStyle w:val="Heading2"/>
      </w:pPr>
      <w:r>
        <w:t>B. Entra↔Google SSO fails (P1)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Users cannot sign in to Google after enabling SSO</w:t>
            </w:r>
          </w:p>
        </w:tc>
        <w:tc>
          <w:tcPr>
            <w:tcW w:type="dxa" w:w="2880"/>
          </w:tcPr>
          <w:p>
            <w:r>
              <w:t>NameID does not match the Google primary domain</w:t>
            </w:r>
          </w:p>
        </w:tc>
        <w:tc>
          <w:tcPr>
            <w:tcW w:type="dxa" w:w="2880"/>
          </w:tcPr>
          <w:p>
            <w:r>
              <w:t>In the Entra "Google Cloud / Google Workspace" app, map the NameID claim to a value matching the verified Google domain</w:t>
            </w:r>
          </w:p>
        </w:tc>
      </w:tr>
      <w:tr>
        <w:tc>
          <w:tcPr>
            <w:tcW w:type="dxa" w:w="2880"/>
          </w:tcPr>
          <w:p>
            <w:r>
              <w:t>SSO loop or "invalid assertion"</w:t>
            </w:r>
          </w:p>
        </w:tc>
        <w:tc>
          <w:tcPr>
            <w:tcW w:type="dxa" w:w="2880"/>
          </w:tcPr>
          <w:p>
            <w:r>
              <w:t>ACS URL / Entity ID mismatch between Entra and the Google SAML profile</w:t>
            </w:r>
          </w:p>
        </w:tc>
        <w:tc>
          <w:tcPr>
            <w:tcW w:type="dxa" w:w="2880"/>
          </w:tcPr>
          <w:p>
            <w:r>
              <w:t>Re-copy Google's ACS URL and Entity ID into Entra, and Entra's IdP metadata into the Google SSO profile</w:t>
            </w:r>
          </w:p>
        </w:tc>
      </w:tr>
      <w:tr>
        <w:tc>
          <w:tcPr>
            <w:tcW w:type="dxa" w:w="2880"/>
          </w:tcPr>
          <w:p>
            <w:r>
              <w:t>Admin locked out of Google</w:t>
            </w:r>
          </w:p>
        </w:tc>
        <w:tc>
          <w:tcPr>
            <w:tcW w:type="dxa" w:w="2880"/>
          </w:tcPr>
          <w:p>
            <w:r>
              <w:t>SSO enforced with no break-glass path</w:t>
            </w:r>
          </w:p>
        </w:tc>
        <w:tc>
          <w:tcPr>
            <w:tcW w:type="dxa" w:w="2880"/>
          </w:tcPr>
          <w:p>
            <w:r>
              <w:t xml:space="preserve">Sign in as the cloud-only Google </w:t>
            </w:r>
            <w:r>
              <w:rPr>
                <w:b/>
              </w:rPr>
              <w:t>super-admin</w:t>
            </w:r>
            <w:r>
              <w:t xml:space="preserve"> excluded from SSO; keep this path always available</w:t>
            </w:r>
          </w:p>
        </w:tc>
      </w:tr>
    </w:tbl>
    <w:p>
      <w:pPr>
        <w:pStyle w:val="Heading2"/>
      </w:pPr>
      <w:r>
        <w:t>C. Provisioning drift or duplicates (P2/P3)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Objects conflict or flip-flop</w:t>
            </w:r>
          </w:p>
        </w:tc>
        <w:tc>
          <w:tcPr>
            <w:tcW w:type="dxa" w:w="2880"/>
          </w:tcPr>
          <w:p>
            <w:r>
              <w:t xml:space="preserve">Same object mastered by </w:t>
            </w:r>
            <w:r>
              <w:rPr>
                <w:b/>
              </w:rPr>
              <w:t>both</w:t>
            </w:r>
            <w:r>
              <w:t xml:space="preserve"> SCIM push (P2) and GCDS pull (P3) — two sources of truth</w:t>
            </w:r>
          </w:p>
        </w:tc>
        <w:tc>
          <w:tcPr>
            <w:tcW w:type="dxa" w:w="2880"/>
          </w:tcPr>
          <w:p>
            <w:r>
              <w:t>Pick one master per object; disable the other for those objects</w:t>
            </w:r>
          </w:p>
        </w:tc>
      </w:tr>
      <w:tr>
        <w:tc>
          <w:tcPr>
            <w:tcW w:type="dxa" w:w="2880"/>
          </w:tcPr>
          <w:p>
            <w:r>
              <w:t>Users not provisioned into Google</w:t>
            </w:r>
          </w:p>
        </w:tc>
        <w:tc>
          <w:tcPr>
            <w:tcW w:type="dxa" w:w="2880"/>
          </w:tcPr>
          <w:p>
            <w:r>
              <w:t>Users not assigned/in scope of the Entra provisioning app, or SCIM not started on Google</w:t>
            </w:r>
          </w:p>
        </w:tc>
        <w:tc>
          <w:tcPr>
            <w:tcW w:type="dxa" w:w="2880"/>
          </w:tcPr>
          <w:p>
            <w:r>
              <w:t>Assign users/groups to the app; confirm the Google SCIM endpoint is enabled and provisioning is started</w:t>
            </w:r>
          </w:p>
        </w:tc>
      </w:tr>
      <w:tr>
        <w:tc>
          <w:tcPr>
            <w:tcW w:type="dxa" w:w="2880"/>
          </w:tcPr>
          <w:p>
            <w:r>
              <w:t>Leavers keep access</w:t>
            </w:r>
          </w:p>
        </w:tc>
        <w:tc>
          <w:tcPr>
            <w:tcW w:type="dxa" w:w="2880"/>
          </w:tcPr>
          <w:p>
            <w:r>
              <w:t>De-provisioning not configured — JIT used as the source of truth</w:t>
            </w:r>
          </w:p>
        </w:tc>
        <w:tc>
          <w:tcPr>
            <w:tcW w:type="dxa" w:w="2880"/>
          </w:tcPr>
          <w:p>
            <w:r>
              <w:t>Use P2/P3 for lifecycle so removal flows through; treat JIT as convenience only</w:t>
            </w:r>
          </w:p>
        </w:tc>
      </w:tr>
      <w:tr>
        <w:tc>
          <w:tcPr>
            <w:tcW w:type="dxa" w:w="2880"/>
          </w:tcPr>
          <w:p>
            <w:r>
              <w:t>Wrong OU placement</w:t>
            </w:r>
          </w:p>
        </w:tc>
        <w:tc>
          <w:tcPr>
            <w:tcW w:type="dxa" w:w="2880"/>
          </w:tcPr>
          <w:p>
            <w:r>
              <w:t>Attribute/OU mapping incomplete</w:t>
            </w:r>
          </w:p>
        </w:tc>
        <w:tc>
          <w:tcPr>
            <w:tcW w:type="dxa" w:w="2880"/>
          </w:tcPr>
          <w:p>
            <w:r>
              <w:t>Correct the provisioning attribute mappings (or GCDS mapping rules)</w:t>
            </w:r>
          </w:p>
        </w:tc>
      </w:tr>
    </w:tbl>
    <w:p>
      <w:pPr>
        <w:pStyle w:val="Heading2"/>
      </w:pPr>
      <w:r>
        <w:t>D. Third-party app SSO/provisioning (P5/P6)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App SSO works but provisioning does not</w:t>
            </w:r>
          </w:p>
        </w:tc>
        <w:tc>
          <w:tcPr>
            <w:tcW w:type="dxa" w:w="2880"/>
          </w:tcPr>
          <w:p>
            <w:r>
              <w:t>The app does not support SCIM from the chosen IdP, or the endpoint/token is wrong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 the app's current capability in the vendor's docs</w:t>
            </w:r>
            <w:r>
              <w:t>; use the app's supported connector/import where SCIM is unavailable (e.g. some ServiceNow configurations)</w:t>
            </w:r>
          </w:p>
        </w:tc>
      </w:tr>
      <w:tr>
        <w:tc>
          <w:tcPr>
            <w:tcW w:type="dxa" w:w="2880"/>
          </w:tcPr>
          <w:p>
            <w:r>
              <w:t>Users authenticate but have no/incorrect roles</w:t>
            </w:r>
          </w:p>
        </w:tc>
        <w:tc>
          <w:tcPr>
            <w:tcW w:type="dxa" w:w="2880"/>
          </w:tcPr>
          <w:p>
            <w:r>
              <w:t>Roles not carried in the assertion/token, or group→role mapping missing</w:t>
            </w:r>
          </w:p>
        </w:tc>
        <w:tc>
          <w:tcPr>
            <w:tcW w:type="dxa" w:w="2880"/>
          </w:tcPr>
          <w:p>
            <w:r>
              <w:t>Map groups/claims to app roles (P5 authZ); do not use per-user local admin</w:t>
            </w:r>
          </w:p>
        </w:tc>
      </w:tr>
      <w:tr>
        <w:tc>
          <w:tcPr>
            <w:tcW w:type="dxa" w:w="2880"/>
          </w:tcPr>
          <w:p>
            <w:r>
              <w:t>Local app accounts still in use</w:t>
            </w:r>
          </w:p>
        </w:tc>
        <w:tc>
          <w:tcPr>
            <w:tcW w:type="dxa" w:w="2880"/>
          </w:tcPr>
          <w:p>
            <w:r>
              <w:t>Snowflake — app not federated</w:t>
            </w:r>
          </w:p>
        </w:tc>
        <w:tc>
          <w:tcPr>
            <w:tcW w:type="dxa" w:w="2880"/>
          </w:tcPr>
          <w:p>
            <w:r>
              <w:t>Move the app to federated SSO (P5) and disable local passwords</w:t>
            </w:r>
          </w:p>
        </w:tc>
      </w:tr>
      <w:tr>
        <w:tc>
          <w:tcPr>
            <w:tcW w:type="dxa" w:w="2880"/>
          </w:tcPr>
          <w:p>
            <w:r>
              <w:t>SAP federation behaves unexpectedly</w:t>
            </w:r>
          </w:p>
        </w:tc>
        <w:tc>
          <w:tcPr>
            <w:tcW w:type="dxa" w:w="2880"/>
          </w:tcPr>
          <w:p>
            <w:r>
              <w:t>Brokering topology (SAP identity/BTP service → enterprise IdP) not as assumed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 the exact SAP brokering topology in the vendor's docs and your tenant</w:t>
            </w:r>
            <w:r>
              <w:t xml:space="preserve"> before troubleshooting further</w:t>
            </w:r>
          </w:p>
        </w:tc>
      </w:tr>
    </w:tbl>
    <w:p>
      <w:pPr>
        <w:pStyle w:val="Heading2"/>
      </w:pPr>
      <w:r>
        <w:t>E. API / data access (P7)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Integration over-permissioned in the report</w:t>
            </w:r>
          </w:p>
        </w:tc>
        <w:tc>
          <w:tcPr>
            <w:tcW w:type="dxa" w:w="2880"/>
          </w:tcPr>
          <w:p>
            <w:r>
              <w:t>Scopes granted beyond what the integration uses</w:t>
            </w:r>
          </w:p>
        </w:tc>
        <w:tc>
          <w:tcPr>
            <w:tcW w:type="dxa" w:w="2880"/>
          </w:tcPr>
          <w:p>
            <w:r>
              <w:t>Cut to least privilege; prefer read-only scopes where it only reads</w:t>
            </w:r>
          </w:p>
        </w:tc>
      </w:tr>
      <w:tr>
        <w:tc>
          <w:tcPr>
            <w:tcW w:type="dxa" w:w="2880"/>
          </w:tcPr>
          <w:p>
            <w:r>
              <w:t>Long-lived shared secret flagged</w:t>
            </w:r>
          </w:p>
        </w:tc>
        <w:tc>
          <w:tcPr>
            <w:tcW w:type="dxa" w:w="2880"/>
          </w:tcPr>
          <w:p>
            <w:r>
              <w:t>Credential sprawl anti-pattern</w:t>
            </w:r>
          </w:p>
        </w:tc>
        <w:tc>
          <w:tcPr>
            <w:tcW w:type="dxa" w:w="2880"/>
          </w:tcPr>
          <w:p>
            <w:r>
              <w:t>Move to OAuth client-credentials / workload identity federation (short-lived, no stored secret); assign a named owner</w:t>
            </w:r>
          </w:p>
        </w:tc>
      </w:tr>
    </w:tbl>
    <w:p>
      <w:pPr>
        <w:pStyle w:val="Heading2"/>
      </w:pPr>
      <w:r>
        <w:t>F. Coverage/exception report shows unclassified integrations</w:t>
      </w:r>
    </w:p>
    <w:p>
      <w:pPr>
        <w:pStyle w:val="ListBullet"/>
      </w:pPr>
      <w:r>
        <w:t xml:space="preserve">An integration that matches no catalog pattern is a </w:t>
      </w:r>
      <w:r>
        <w:rPr>
          <w:b/>
        </w:rPr>
        <w:t>snowflake</w:t>
      </w:r>
      <w:r>
        <w:t xml:space="preserve"> by definition. Decide: bring it to</w:t>
      </w:r>
    </w:p>
    <w:p>
      <w:r>
        <w:t xml:space="preserve">  the matching pattern (P1–P7) via </w:t>
      </w:r>
      <w:r>
        <w:rPr>
          <w:rFonts w:ascii="Consolas" w:hAnsi="Consolas"/>
          <w:sz w:val="19"/>
        </w:rPr>
        <w:t>GWINTEG-Remediation.ps1</w:t>
      </w:r>
      <w:r>
        <w:t xml:space="preserve"> (preview, confirm, apply), or record it as   a </w:t>
      </w:r>
      <w:r>
        <w:rPr>
          <w:b/>
        </w:rPr>
        <w:t>deliberate exception</w:t>
      </w:r>
      <w:r>
        <w:t xml:space="preserve"> with an owner and review date in the exception register. The report should   never contain silent, unexplained snowflakes.</w:t>
      </w:r>
    </w:p>
    <w:p>
      <w:pPr>
        <w:pStyle w:val="Heading2"/>
      </w:pPr>
      <w:r>
        <w:t>G. A legitimate integration broke after remediation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App or job fails after a grant/scope was changed</w:t>
            </w:r>
          </w:p>
        </w:tc>
        <w:tc>
          <w:tcPr>
            <w:tcW w:type="dxa" w:w="2880"/>
          </w:tcPr>
          <w:p>
            <w:r>
              <w:t>The removed permission was actually in use</w:t>
            </w:r>
          </w:p>
        </w:tc>
        <w:tc>
          <w:tcPr>
            <w:tcW w:type="dxa" w:w="2880"/>
          </w:tcPr>
          <w:p>
            <w:r>
              <w:t xml:space="preserve">Re-grant it (change is reversible); always run </w:t>
            </w:r>
            <w:r>
              <w:rPr>
                <w:rFonts w:ascii="Consolas" w:hAnsi="Consolas"/>
                <w:sz w:val="19"/>
              </w:rPr>
              <w:t>GWINTEG-Remediation.ps1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first and confirm with the app owner before applying</w:t>
            </w:r>
          </w:p>
        </w:tc>
      </w:tr>
    </w:tbl>
    <w:p>
      <w:pPr>
        <w:pStyle w:val="Heading2"/>
      </w:pPr>
      <w:r>
        <w:t>H. Diagnostics quick reference</w:t>
      </w:r>
    </w:p>
    <w:p>
      <w:r>
        <w:rPr>
          <w:rFonts w:ascii="Consolas" w:hAnsi="Consolas"/>
          <w:sz w:val="18"/>
        </w:rPr>
        <w:t>Connect-MgGraph -Scopes 'Application.Read.All','Directory.Read.All','Policy.Read.All','Synchronization.Read.All' -NoWelcome</w:t>
        <w:br/>
        <w:t># SSO/federation + provisioning apps (service principals with SSO mode or a sync job)</w:t>
        <w:br/>
        <w:t>Get-MgServicePrincipal -All | Select-Object DisplayName, AppId, PreferredSingleSignOnMode</w:t>
        <w:br/>
        <w:t># provisioning (synchronization) jobs on an app</w:t>
        <w:br/>
        <w:t>Get-MgServicePrincipalSynchronizationJob -ServicePrincipalId your-service-principal-id</w:t>
        <w:br/>
        <w:t># an app's granted application permissions and delegated grants (scope/least-privilege review)</w:t>
        <w:br/>
        <w:t>Get-MgServicePrincipalAppRoleAssignment -ServicePrincipalId your-service-principal-id</w:t>
        <w:br/>
        <w:t>Get-MgOauth2PermissionGrant -Filter "clientId eq 'your-service-principal-id'"</w:t>
      </w:r>
    </w:p>
    <w:p>
      <w:pPr>
        <w:pStyle w:val="Heading2"/>
      </w:pPr>
      <w:r>
        <w:t>I. When to escalate</w:t>
      </w:r>
    </w:p>
    <w:p>
      <w:r>
        <w:t>If an integration cannot be attributed to any owner, holds broad application permissions or a long-lived shared secret, and shows unexpected activity, treat it as a potential compromise: revoke its grants and credentials, disable the service principal (</w:t>
      </w:r>
      <w:r>
        <w:rPr>
          <w:rFonts w:ascii="Consolas" w:hAnsi="Consolas"/>
          <w:sz w:val="19"/>
        </w:rPr>
        <w:t>AccountEnabled</w:t>
      </w:r>
      <w:r>
        <w:t xml:space="preserve"> false), and engage your incident-response process.</w:t>
      </w:r>
    </w:p>
    <w:p>
      <w:pPr>
        <w:pStyle w:val="Heading1"/>
      </w:pPr>
      <w:r>
        <w:t>7. Best Practices — Enterprise Integration Patterns</w:t>
      </w:r>
    </w:p>
    <w:p>
      <w:pPr>
        <w:pStyle w:val="ListBullet"/>
      </w:pPr>
      <w:r>
        <w:rPr>
          <w:b/>
        </w:rPr>
        <w:t>Standardize on the catalog — one way to connect.</w:t>
      </w:r>
      <w:r>
        <w:t xml:space="preserve"> Every new integration picks a pattern (P1–P7),</w:t>
      </w:r>
    </w:p>
    <w:p>
      <w:r>
        <w:t xml:space="preserve">  it does not invent one. Reuse is the whole point; a named pattern applied consistently beats seven   clever one-offs.</w:t>
      </w:r>
    </w:p>
    <w:p>
      <w:pPr>
        <w:pStyle w:val="ListBullet"/>
      </w:pPr>
      <w:r>
        <w:rPr>
          <w:b/>
        </w:rPr>
        <w:t>One source of truth per object.</w:t>
      </w:r>
      <w:r>
        <w:t xml:space="preserve"> Master each user, group, and app account in exactly one directory</w:t>
      </w:r>
    </w:p>
    <w:p>
      <w:r>
        <w:t xml:space="preserve">  and synchronize outward (SCIM push P2 </w:t>
      </w:r>
      <w:r>
        <w:rPr>
          <w:b/>
        </w:rPr>
        <w:t>or</w:t>
      </w:r>
      <w:r>
        <w:t xml:space="preserve"> GCDS pull P3, never both). Two masters is the drift-and-conflict anti-pattern.</w:t>
      </w:r>
    </w:p>
    <w:p>
      <w:pPr>
        <w:pStyle w:val="ListBullet"/>
      </w:pPr>
      <w:r>
        <w:rPr>
          <w:b/>
        </w:rPr>
        <w:t>Federate authentication everywhere.</w:t>
      </w:r>
      <w:r>
        <w:t xml:space="preserve"> Prefer SAML/OIDC SSO to the enterprise IdP for every app that</w:t>
      </w:r>
    </w:p>
    <w:p>
      <w:r>
        <w:t xml:space="preserve">  supports it (P1/P5). Local app passwords are snowflakes and credential-sprawl risk — design them out.</w:t>
      </w:r>
    </w:p>
    <w:p>
      <w:pPr>
        <w:pStyle w:val="ListBullet"/>
      </w:pPr>
      <w:r>
        <w:rPr>
          <w:b/>
        </w:rPr>
        <w:t>Drive authorization from groups and claims.</w:t>
      </w:r>
      <w:r>
        <w:t xml:space="preserve"> Carry roles in the assertion/token and map groups →</w:t>
      </w:r>
    </w:p>
    <w:p>
      <w:r>
        <w:t xml:space="preserve">  app roles, so entitlements follow directory membership and reviews, not per-user local admin.</w:t>
      </w:r>
    </w:p>
    <w:p>
      <w:pPr>
        <w:pStyle w:val="ListBullet"/>
      </w:pPr>
      <w:r>
        <w:rPr>
          <w:b/>
        </w:rPr>
        <w:t>Least privilege on API and data access.</w:t>
      </w:r>
      <w:r>
        <w:t xml:space="preserve"> Use OAuth client-credentials / workload identity</w:t>
      </w:r>
    </w:p>
    <w:p>
      <w:r>
        <w:t xml:space="preserve">  federation with scoped access (P7); never grant </w:t>
      </w:r>
      <w:r>
        <w:rPr>
          <w:rFonts w:ascii="Consolas" w:hAnsi="Consolas"/>
          <w:sz w:val="19"/>
        </w:rPr>
        <w:t>*.ReadWrite.All</w:t>
      </w:r>
      <w:r>
        <w:t>-style scopes "to be safe," and   prefer read-only where the integration only reads.</w:t>
      </w:r>
    </w:p>
    <w:p>
      <w:pPr>
        <w:pStyle w:val="ListBullet"/>
      </w:pPr>
      <w:r>
        <w:rPr>
          <w:b/>
        </w:rPr>
        <w:t>Kill credential sprawl.</w:t>
      </w:r>
      <w:r>
        <w:t xml:space="preserve"> No shared service accounts, no long-lived secrets, no passwords in</w:t>
      </w:r>
    </w:p>
    <w:p>
      <w:r>
        <w:t xml:space="preserve">  scripts. Prefer short-lived, federated credentials and give every service identity a named owner.</w:t>
      </w:r>
    </w:p>
    <w:p>
      <w:pPr>
        <w:pStyle w:val="ListBullet"/>
      </w:pPr>
      <w:r>
        <w:rPr>
          <w:b/>
        </w:rPr>
        <w:t>Automate the full lifecycle — including de-provisioning.</w:t>
      </w:r>
      <w:r>
        <w:t xml:space="preserve"> Provisioning that creates accounts but</w:t>
      </w:r>
    </w:p>
    <w:p>
      <w:r>
        <w:t xml:space="preserve">  never removes leavers is worse than none; test the remove path (P2/P3/P6), not just the add path.</w:t>
      </w:r>
    </w:p>
    <w:p>
      <w:pPr>
        <w:pStyle w:val="ListBullet"/>
      </w:pPr>
      <w:r>
        <w:rPr>
          <w:b/>
        </w:rPr>
        <w:t>Verify third-party app capabilities in the vendor's docs and your tenant.</w:t>
      </w:r>
      <w:r>
        <w:t xml:space="preserve"> Whether an app supports</w:t>
      </w:r>
    </w:p>
    <w:p>
      <w:r>
        <w:t xml:space="preserve">  SCIM from a given IdP, only SAML, or only a legacy connector changes over time — confirm it, don't   assume it. The catalog names the pattern; the app decides what it supports.</w:t>
      </w:r>
    </w:p>
    <w:p>
      <w:pPr>
        <w:pStyle w:val="ListBullet"/>
      </w:pPr>
      <w:r>
        <w:rPr>
          <w:b/>
        </w:rPr>
        <w:t>Document coexistence with a cutover order.</w:t>
      </w:r>
      <w:r>
        <w:t xml:space="preserve"> During M365↔Google overlap, name the IdP owner per</w:t>
      </w:r>
    </w:p>
    <w:p>
      <w:r>
        <w:t xml:space="preserve">  workload and the order (identity → SSO → provisioning → mail/data) under change control.</w:t>
      </w:r>
    </w:p>
    <w:p>
      <w:pPr>
        <w:pStyle w:val="ListBullet"/>
      </w:pPr>
      <w:r>
        <w:rPr>
          <w:b/>
        </w:rPr>
        <w:t>Stage and preview every change.</w:t>
      </w:r>
      <w:r>
        <w:t xml:space="preserve"> Federation, provisioning, and remediation changes can break a</w:t>
      </w:r>
    </w:p>
    <w:p>
      <w:r>
        <w:t xml:space="preserve">  live integration — pilot on a scoped app set, run remediation in </w:t>
      </w:r>
      <w:r>
        <w:rPr>
          <w:rFonts w:ascii="Consolas" w:hAnsi="Consolas"/>
          <w:sz w:val="19"/>
        </w:rPr>
        <w:t>-WhatIf</w:t>
      </w:r>
      <w:r>
        <w:t xml:space="preserve"> first, confirm with the   owner, then apply to the reviewed integration only.</w:t>
      </w:r>
    </w:p>
    <w:p>
      <w:pPr>
        <w:pStyle w:val="ListBullet"/>
      </w:pPr>
      <w:r>
        <w:rPr>
          <w:b/>
        </w:rPr>
        <w:t>Keep a break-glass path outside SSO.</w:t>
      </w:r>
      <w:r>
        <w:t xml:space="preserve"> Always retain cloud-only emergency admins (Entra) and a</w:t>
      </w:r>
    </w:p>
    <w:p>
      <w:r>
        <w:t xml:space="preserve">  Google super-admin that can sign in outside federation, so an SSO change can never lock you out.</w:t>
      </w:r>
    </w:p>
    <w:p>
      <w:pPr>
        <w:pStyle w:val="ListBullet"/>
      </w:pPr>
      <w:r>
        <w:rPr>
          <w:b/>
        </w:rPr>
        <w:t>Make conformance recurring, not one-time.</w:t>
      </w:r>
      <w:r>
        <w:t xml:space="preserve"> New integrations appear constantly; re-run discovery</w:t>
      </w:r>
    </w:p>
    <w:p>
      <w:r>
        <w:t xml:space="preserve">  and the coverage/exception report on a cadence so snowflakes are caught and classified as they emerge.</w:t>
      </w:r>
    </w:p>
    <w:p>
      <w:pPr>
        <w:pStyle w:val="ListBullet"/>
      </w:pPr>
      <w:r>
        <w:rPr>
          <w:b/>
        </w:rPr>
        <w:t>Maintain the Integration-Patterns reference doc.</w:t>
      </w:r>
      <w:r>
        <w:t xml:space="preserve"> Keep the catalog, the IdP-direction table, the</w:t>
      </w:r>
    </w:p>
    <w:p>
      <w:r>
        <w:t xml:space="preserve">  capability matrix, and the exception register current — it is the estate's source of truth.</w:t>
      </w:r>
    </w:p>
    <w:p>
      <w:pPr>
        <w:pStyle w:val="Heading1"/>
      </w:pPr>
      <w:r>
        <w:t>8. Deliverables Summary — Enterprise Integration Patterns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 is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The pattern-catalog approach — the five integration dimensions, the P1–P7 reference patterns, and the anti-patterns the catalog exists to kill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(Google)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The reference patterns: Entra↔Google federation + provisioning (P1–P3), M365 coexistence (P4), third-party apps ServiceNow/SAP/Databricks (P5/P6), and API/data access (P7) — recommended authN/authZ + data access, standards, and anti-patterns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Pattern-conformance gates with pass/fail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Field issues and remediation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GWINTEG-Discovery.ps1</w:t>
            </w:r>
          </w:p>
        </w:tc>
        <w:tc>
          <w:tcPr>
            <w:tcW w:type="dxa" w:w="4320"/>
          </w:tcPr>
          <w:p>
            <w:r>
              <w:t>Inventories the Entra-side integration estate — SSO/federation apps, SCIM provisioning jobs, service principals, app-role assignments, delegated OAuth grants, and credentials — via Microsoft Graph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GWINTEG-Validation.ps1</w:t>
            </w:r>
          </w:p>
        </w:tc>
        <w:tc>
          <w:tcPr>
            <w:tcW w:type="dxa" w:w="4320"/>
          </w:tcPr>
          <w:p>
            <w:r>
              <w:t>Checks pattern conformance — federation present, one source of truth for provisioning, federated app SSO, scoped API access — and reports non-conforming integrations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GWINTEG-Report.ps1</w:t>
            </w:r>
          </w:p>
        </w:tc>
        <w:tc>
          <w:tcPr>
            <w:tcW w:type="dxa" w:w="4320"/>
          </w:tcPr>
          <w:p>
            <w:r>
              <w:t>Integration coverage / exception report — classifies each integration against the P1–P7 catalog and lists snowflakes, over-broad scopes, and credential risk (read-only)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GWINTEG-Remediation.ps1</w:t>
            </w:r>
          </w:p>
        </w:tc>
        <w:tc>
          <w:tcPr>
            <w:tcW w:type="dxa" w:w="4320"/>
          </w:tcPr>
          <w:p>
            <w:r>
              <w:t xml:space="preserve">Safely brings a reviewed snowflake toward its target pattern (e.g. revokes over-broad grants); </w:t>
            </w:r>
            <w:r>
              <w:rPr>
                <w:rFonts w:ascii="Consolas" w:hAnsi="Consolas"/>
                <w:sz w:val="19"/>
              </w:rPr>
              <w:t>-WhatIf</w:t>
            </w:r>
            <w:r>
              <w:t xml:space="preserve"> by default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GWINTEG-Set-ScopeTargeting.ps1</w:t>
            </w:r>
          </w:p>
        </w:tc>
        <w:tc>
          <w:tcPr>
            <w:tcW w:type="dxa" w:w="4320"/>
          </w:tcPr>
          <w:p>
            <w:r>
              <w:t>Builds and previews the pilot scope and pattern-owner groups for a staged rollout</w:t>
            </w:r>
          </w:p>
        </w:tc>
      </w:tr>
    </w:tbl>
    <w:p>
      <w:pPr>
        <w:pStyle w:val="Heading2"/>
      </w:pPr>
      <w:r>
        <w:t>Integration-Patterns reference doc — outline</w:t>
      </w:r>
    </w:p>
    <w:p>
      <w:r>
        <w:t>The primary architectural deliverable. Recommended structure:</w:t>
      </w:r>
    </w:p>
    <w:p>
      <w:pPr>
        <w:pStyle w:val="ListNumber"/>
      </w:pPr>
      <w:r>
        <w:rPr>
          <w:b/>
        </w:rPr>
        <w:t>Purpose &amp; scope</w:t>
      </w:r>
      <w:r>
        <w:t xml:space="preserve"> — the estate covered (Entra, Google, M365 coexistence, named third-party apps).</w:t>
      </w:r>
    </w:p>
    <w:p>
      <w:pPr>
        <w:pStyle w:val="ListNumber"/>
      </w:pPr>
      <w:r>
        <w:rPr>
          <w:b/>
        </w:rPr>
        <w:t>The five integration dimensions</w:t>
      </w:r>
      <w:r>
        <w:t xml:space="preserve"> — federation, provisioning, app SSO, API/data access, coexistence.</w:t>
      </w:r>
    </w:p>
    <w:p>
      <w:pPr>
        <w:pStyle w:val="ListNumber"/>
      </w:pPr>
      <w:r>
        <w:rPr>
          <w:b/>
        </w:rPr>
        <w:t>Pattern catalog (P1–P7)</w:t>
      </w:r>
      <w:r>
        <w:t xml:space="preserve"> — for each: intent, authN, authZ, data access, standard, anti-pattern.</w:t>
      </w:r>
    </w:p>
    <w:p>
      <w:pPr>
        <w:pStyle w:val="ListNumber"/>
      </w:pPr>
      <w:r>
        <w:rPr>
          <w:b/>
        </w:rPr>
        <w:t>IdP-direction table</w:t>
      </w:r>
      <w:r>
        <w:t xml:space="preserve"> — per workload/app: chosen IdP, relying party, protocol (SAML/OIDC).</w:t>
      </w:r>
    </w:p>
    <w:p>
      <w:pPr>
        <w:pStyle w:val="ListNumber"/>
      </w:pPr>
      <w:r>
        <w:rPr>
          <w:b/>
        </w:rPr>
        <w:t>Provisioning map</w:t>
      </w:r>
      <w:r>
        <w:t xml:space="preserve"> — per object type: source of truth and mechanism (SCIM P2 / GCDS P3 / JIT).</w:t>
      </w:r>
    </w:p>
    <w:p>
      <w:pPr>
        <w:pStyle w:val="ListNumber"/>
      </w:pPr>
      <w:r>
        <w:rPr>
          <w:b/>
        </w:rPr>
        <w:t>Third-party app capability matrix</w:t>
      </w:r>
      <w:r>
        <w:t xml:space="preserve"> — per app: SSO protocol, provisioning mechanism, role model,</w:t>
      </w:r>
    </w:p>
    <w:p>
      <w:r>
        <w:t xml:space="preserve">   and "verify in tenant" flags.</w:t>
      </w:r>
    </w:p>
    <w:p>
      <w:pPr>
        <w:pStyle w:val="ListNumber"/>
      </w:pPr>
      <w:r>
        <w:rPr>
          <w:b/>
        </w:rPr>
        <w:t>Coexistence cutover plan</w:t>
      </w:r>
      <w:r>
        <w:t xml:space="preserve"> — per workload: IdP owner and cutover order.</w:t>
      </w:r>
    </w:p>
    <w:p>
      <w:pPr>
        <w:pStyle w:val="ListNumber"/>
      </w:pPr>
      <w:r>
        <w:rPr>
          <w:b/>
        </w:rPr>
        <w:t>Standards &amp; anti-patterns</w:t>
      </w:r>
      <w:r>
        <w:t xml:space="preserve"> — the consistent authN/authZ/data-access rules and what to avoid.</w:t>
      </w:r>
    </w:p>
    <w:p>
      <w:pPr>
        <w:pStyle w:val="ListNumber"/>
      </w:pPr>
      <w:r>
        <w:rPr>
          <w:b/>
        </w:rPr>
        <w:t>Exception register</w:t>
      </w:r>
      <w:r>
        <w:t xml:space="preserve"> — deliberate deviations, with owner and review date.</w:t>
      </w:r>
    </w:p>
    <w:p>
      <w:pPr>
        <w:pStyle w:val="ListNumber"/>
      </w:pPr>
      <w:r>
        <w:rPr>
          <w:b/>
        </w:rPr>
        <w:t>Conformance cadence</w:t>
      </w:r>
      <w:r>
        <w:t xml:space="preserve"> — how discovery/report run and how new integrations are classified.</w:t>
      </w:r>
    </w:p>
    <w:p>
      <w:pPr>
        <w:pStyle w:val="Heading2"/>
      </w:pPr>
      <w:r>
        <w:t>What the buyer receives</w:t>
      </w:r>
    </w:p>
    <w:p>
      <w:pPr>
        <w:pStyle w:val="ListBullet"/>
      </w:pPr>
      <w:r>
        <w:t>This implementation guide and the pattern catalog as a branded Word document and PDF.</w:t>
      </w:r>
    </w:p>
    <w:p>
      <w:pPr>
        <w:pStyle w:val="ListBullet"/>
      </w:pPr>
      <w:r>
        <w:t>All five PowerShell scripts in a single ZIP.</w:t>
      </w:r>
    </w:p>
    <w:p>
      <w:pPr>
        <w:pStyle w:val="ListBullet"/>
      </w:pPr>
      <w:r>
        <w:t>A repeatable process: Assess → Configure → Pilot → Validate → Expand.</w:t>
      </w:r>
    </w:p>
    <w:p>
      <w:pPr>
        <w:pStyle w:val="Heading2"/>
      </w:pPr>
      <w:r>
        <w:t>Outcome</w:t>
      </w:r>
    </w:p>
    <w:p>
      <w:r>
        <w:t>A consistent, standards-based integration estate — Entra↔Google federation and provisioning, M365 coexistence, and third-party apps all built to a named pattern with consistent authentication, authorization, and data access — snowflakes and credential sprawl designed out, exceptions visible and few, proven on a pilot before scaling across the estate.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GWINTEG-Discovery.ps1</w:t>
      </w:r>
    </w:p>
    <w:p>
      <w:r>
        <w:rPr>
          <w:b/>
        </w:rPr>
        <w:t>Purpose:</w:t>
      </w:r>
      <w:r>
        <w:t xml:space="preserve"> Read-only inventory of the Microsoft Entra ID side of the integration estate that the pattern catalog governs. Per enterprise application (service principal) it reports the single sign-on mode (SAML / OIDC / password / none), whether a SCIM provisioning (synchronization) job exists, the application (app-role) permissions it holds, the delegated OAuth grants, the owners, and the client-secret and certificate expiry. This is the baseline you classify against patterns P1-P7. Google-side SSO profiles and third-party-app capabilities are recorded separately in the capability matrix; this script covers the Microsoft/Entra plane only. HOW TO RUN Install-Module Microsoft.Graph -Scope CurrentUser   # once powershell -ExecutionPolicy Bypass -File .\GWINTEG-Discovery.ps1 Optional: -CsvPath .\gwinteg-inventory.csv to export a flat CSV. Required Graph scopes (read-only): Application.Read.All, Directory.Read.All, Policy.Read.All, Synchronization.Read.All. Use 'your-tenant-id' if prompted to select a tenant. EXPECTED RESULTS A per-application listing of SSO mode, provisioning presence, application/delegated permissions, owners, and credential expiry. No changes are made (read-only) — pass. .NOTES White-label — the repeatable way. Read-only against Microsoft Graph. #&gt; [CmdletBinding()] param( [string]$CsvPath )</w:t>
      </w:r>
    </w:p>
    <w:p>
      <w:r>
        <w:rPr>
          <w:b/>
        </w:rPr>
        <w:t>How to run:</w:t>
      </w:r>
      <w:r>
        <w:t xml:space="preserve"> Install-Module Microsoft.Graph -Scope CurrentUser   # once powershell -ExecutionPolicy Bypass -File .\GWINTEG-Discovery.ps1 Optional: -CsvPath .\gwinteg-inventory.csv to export a flat CSV. Required Graph scopes (read-only): Application.Read.All, Directory.Read.All, Policy.Read.All, Synchronization.Read.All. Use 'your-tenant-id' if prompted to select a tenant. EXPECTED RESULTS A per-application listing of SSO mode, provisioning presence, application/delegated permissions, owners, and credential expiry. No changes are made (read-only) — pass. .NOTES White-label — the repeatable way. Read-only against Microsoft Graph. #&gt; [CmdletBinding()] param( [string]$CsvPath )</w:t>
      </w:r>
    </w:p>
    <w:p>
      <w:pPr>
        <w:pStyle w:val="Heading2"/>
      </w:pPr>
      <w:r>
        <w:t>GWINTEG-Remediation.ps1</w:t>
      </w:r>
    </w:p>
    <w:p>
      <w:r>
        <w:rPr>
          <w:b/>
        </w:rPr>
        <w:t>Purpose:</w:t>
      </w:r>
      <w:r>
        <w:t xml:space="preserve"> Applies the safe, reversible remediation that moves a reviewed integration toward the catalog: it revokes the over-broad application-permission app-role assignments and risky delegated OAuth grants on a named app (the P7 least-privilege step and the first move off a snowflake). It is intended for an app you have already reviewed in GWINTEG-Report.ps1 and confirmed with the app owner. Defaults to -WhatIf, so a plain run only PREVIEWS what it would revoke and changes nothing. Re-federating an app (moving password SSO to SAML/OIDC, enabling SCIM) and any third-party-app or Google-side change are done in those consoles, not by this script. HOW TO RUN Preview (default, no changes): powershell -ExecutionPolicy Bypass -File .\GWINTEG-Remediation.ps1 -AppId your-app-id Apply after review: powershell -ExecutionPolicy Bypass -File .\GWINTEG-Remediation.ps1 -AppId your-app-id -WhatIf:$false Scope switches: -RevokeDelegated / -RevokeAppRoles (default: both). Required Graph scopes: Application.ReadWrite.All, DelegatedPermissionGrant.ReadWrite.All, Directory.Read.All. EXPECTED RESULTS In preview: the exact delegated grants and app-role assignments that WOULD be revoked. When applied: those grants/assignments are removed; re-run GWINTEG-Validation.ps1 -CheckAppId to confirm. Reversible by re-granting the permission in the portal. .NOTES White-label — the repeatable way. Write action — preview (-WhatIf) by default. #&gt; [CmdletBinding(SupportsShouldProcess = $true, ConfirmImpact = 'High')] param( [Parameter(Mandatory)] [string]$AppId, [switch]$RevokeDelegated, [switch]$RevokeAppRoles )</w:t>
      </w:r>
    </w:p>
    <w:p>
      <w:r>
        <w:rPr>
          <w:b/>
        </w:rPr>
        <w:t>How to run:</w:t>
      </w:r>
      <w:r>
        <w:t xml:space="preserve"> Preview (default, no changes): powershell -ExecutionPolicy Bypass -File .\GWINTEG-Remediation.ps1 -AppId your-app-id Apply after review: powershell -ExecutionPolicy Bypass -File .\GWINTEG-Remediation.ps1 -AppId your-app-id -WhatIf:$false Scope switches: -RevokeDelegated / -RevokeAppRoles (default: both). Required Graph scopes: Application.ReadWrite.All, DelegatedPermissionGrant.ReadWrite.All, Directory.Read.All. EXPECTED RESULTS In preview: the exact delegated grants and app-role assignments that WOULD be revoked. When applied: those grants/assignments are removed; re-run GWINTEG-Validation.ps1 -CheckAppId to confirm. Reversible by re-granting the permission in the portal. .NOTES White-label — the repeatable way. Write action — preview (-WhatIf) by default. #&gt; [CmdletBinding(SupportsShouldProcess = $true, ConfirmImpact = 'High')] param( [Parameter(Mandatory)] [string]$AppId, [switch]$RevokeDelegated, [switch]$RevokeAppRoles )</w:t>
      </w:r>
    </w:p>
    <w:p>
      <w:pPr>
        <w:pStyle w:val="Heading2"/>
      </w:pPr>
      <w:r>
        <w:t>GWINTEG-Report.ps1</w:t>
      </w:r>
    </w:p>
    <w:p>
      <w:r>
        <w:rPr>
          <w:b/>
        </w:rPr>
        <w:t>Purpose:</w:t>
      </w:r>
      <w:r>
        <w:t xml:space="preserve"> Read-only report that classifies each Entra-side enterprise application against the pattern catalog and surfaces the exceptions. For every app it infers a likely pattern from its signals (SAML/OIDC SSO -&gt; P1/P5 federated SSO; a SCIM provisioning job -&gt; P2/P6 provisioning; password SSO or none -&gt; snowflake candidate), then lists the coverage summary and three exception buckets: snowflakes (no federated pattern), over-broad-scope integrations (P7), and credential risk (no-expiry / long-lived / many secrets). Use it to build the exception register and to target GWINTEG-Remediation.ps1. HOW TO RUN powershell -ExecutionPolicy Bypass -File .\GWINTEG-Report.ps1 Optional: -CsvPath .\gwinteg-coverage.csv to export the per-app classification. Required Graph scopes (read-only): Application.Read.All, Directory.Read.All, Policy.Read.All, Synchronization.Read.All. EXPECTED RESULTS A coverage summary (how many apps map to each pattern) and exception lists (snowflakes, over-broad scopes, credential risk). No changes are made — pass. .NOTES White-label — the repeatable way. Read-only against Microsoft Graph. #&gt; [CmdletBinding()] param( [string]$CsvPath )</w:t>
      </w:r>
    </w:p>
    <w:p>
      <w:r>
        <w:rPr>
          <w:b/>
        </w:rPr>
        <w:t>How to run:</w:t>
      </w:r>
      <w:r>
        <w:t xml:space="preserve"> powershell -ExecutionPolicy Bypass -File .\GWINTEG-Report.ps1 Optional: -CsvPath .\gwinteg-coverage.csv to export the per-app classification. Required Graph scopes (read-only): Application.Read.All, Directory.Read.All, Policy.Read.All, Synchronization.Read.All. EXPECTED RESULTS A coverage summary (how many apps map to each pattern) and exception lists (snowflakes, over-broad scopes, credential risk). No changes are made — pass. .NOTES White-label — the repeatable way. Read-only against Microsoft Graph. #&gt; [CmdletBinding()] param( [string]$CsvPath )</w:t>
      </w:r>
    </w:p>
    <w:p>
      <w:pPr>
        <w:pStyle w:val="Heading2"/>
      </w:pPr>
      <w:r>
        <w:t>GWINTEG-Set-ScopeTargeting.ps1</w:t>
      </w:r>
    </w:p>
    <w:p>
      <w:r>
        <w:rPr>
          <w:b/>
        </w:rPr>
        <w:t>Purpose:</w:t>
      </w:r>
      <w:r>
        <w:t xml:space="preserve"> Creates (or previews) the security groups this solution targets for a staged pattern rollout: the pilot scope "Integration Patterns Pilot Scope - Pilot" (the representative apps/users you validate the target patterns on) and the pattern-owner group "Integration Patterns Owners - Tenant - Steady" (the architects who own the catalog and review exceptions). Use the pilot scope to stage P1-P7 on a small app set before expanding across the estate. By default it PREVIEWS (no changes); pass -Create to create groups that do not yet exist. HOW TO RUN Preview which groups exist / would be created (read-only): powershell -ExecutionPolicy Bypass -File .\GWINTEG-Set-ScopeTargeting.ps1 Create the groups if missing: powershell -ExecutionPolicy Bypass -File .\GWINTEG-Set-ScopeTargeting.ps1 -Create Required Graph scopes: Group.Read.All + Directory.Read.All (preview); Group.ReadWrite.All + Directory.Read.All (with -Create). EXPECTED RESULTS In preview: whether each named group exists and its member count. With -Create: the missing groups are created (empty) and their object IDs returned so you can add members. .NOTES White-label — the repeatable way. Read-only against Microsoft Graph unless -Create is supplied. #&gt; [CmdletBinding()] param( [switch]$Create )</w:t>
      </w:r>
    </w:p>
    <w:p>
      <w:r>
        <w:rPr>
          <w:b/>
        </w:rPr>
        <w:t>How to run:</w:t>
      </w:r>
      <w:r>
        <w:t xml:space="preserve"> Preview which groups exist / would be created (read-only): powershell -ExecutionPolicy Bypass -File .\GWINTEG-Set-ScopeTargeting.ps1 Create the groups if missing: powershell -ExecutionPolicy Bypass -File .\GWINTEG-Set-ScopeTargeting.ps1 -Create Required Graph scopes: Group.Read.All + Directory.Read.All (preview); Group.ReadWrite.All + Directory.Read.All (with -Create). EXPECTED RESULTS In preview: whether each named group exists and its member count. With -Create: the missing groups are created (empty) and their object IDs returned so you can add members. .NOTES White-label — the repeatable way. Read-only against Microsoft Graph unless -Create is supplied. #&gt; [CmdletBinding()] param( [switch]$Create )</w:t>
      </w:r>
    </w:p>
    <w:p>
      <w:pPr>
        <w:pStyle w:val="Heading2"/>
      </w:pPr>
      <w:r>
        <w:t>GWINTEG-Validation.ps1</w:t>
      </w:r>
    </w:p>
    <w:p>
      <w:r>
        <w:rPr>
          <w:b/>
        </w:rPr>
        <w:t>Purpose:</w:t>
      </w:r>
      <w:r>
        <w:t xml:space="preserve"> Read-only conformance check against the pattern catalog. For each enterprise application it evaluates the standards the catalog requires: federated SSO present where an app authenticates users (P1/P5), a provisioning job where lifecycle is expected (P2/P6), no over-broad application permissions on integrations (P7 least privilege), no long-lived or no-expiry credentials (credential-sprawl anti-pattern), and an assigned owner. It reports each app as CONFORMS or the specific conformance issue. Optionally focus one app with -CheckAppId. Google-side and third-party-app internals are verified in those consoles; this covers the Entra plane. HOW TO RUN powershell -ExecutionPolicy Bypass -File .\GWINTEG-Validation.ps1 Focus one app: powershell -ExecutionPolicy Bypass -File .\GWINTEG-Validation.ps1 -CheckAppId your-app-id Required Graph scopes (read-only): Application.Read.All, Directory.Read.All, Policy.Read.All, Synchronization.Read.All. EXPECTED RESULTS A per-app pass/fail: CONFORMS, or a list of the conformance issues found (missing federation, missing provisioning, over-broad permission, risky credential, no owner). No changes are made. .NOTES White-label — the repeatable way. Read-only against Microsoft Graph. #&gt; [CmdletBinding()] param( [string]$CheckAppId )</w:t>
      </w:r>
    </w:p>
    <w:p>
      <w:r>
        <w:rPr>
          <w:b/>
        </w:rPr>
        <w:t>How to run:</w:t>
      </w:r>
      <w:r>
        <w:t xml:space="preserve"> powershell -ExecutionPolicy Bypass -File .\GWINTEG-Validation.ps1 Focus one app: powershell -ExecutionPolicy Bypass -File .\GWINTEG-Validation.ps1 -CheckAppId your-app-id Required Graph scopes (read-only): Application.Read.All, Directory.Read.All, Policy.Read.All, Synchronization.Read.All. EXPECTED RESULTS A per-app pass/fail: CONFORMS, or a list of the conformance issues found (missing federation, missing provisioning, over-broad permission, risky credential, no owner). No changes are made. .NOTES White-label — the repeatable way. Read-only against Microsoft Graph. #&gt; [CmdletBinding()] param( [string]$CheckAppId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