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Google Workspace + Gemini Enterprise Target Architecture Blueprint (Enterprise/150k+)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problem</w:t>
      </w:r>
    </w:p>
    <w:p>
      <w:r>
        <w:t xml:space="preserve">In a 150,000-user shift from Microsoft 365 to Google Workspace and Gemini Enterprise, whoever owns the </w:t>
      </w:r>
      <w:r>
        <w:rPr>
          <w:b/>
        </w:rPr>
        <w:t>target architecture</w:t>
      </w:r>
      <w:r>
        <w:t xml:space="preserve"> owns the outcome. When no one owns the end state, each partner and each migration wave invents its own design: identity fragments across shadow directories, sharing and DLP drift, coexistence bridges never sunset, and AI enablement outruns governance. The result is architectural rework wave after wave — the most expensive failure mode in an enterprise transformation.</w:t>
      </w:r>
    </w:p>
    <w:p>
      <w:pPr>
        <w:pStyle w:val="Heading2"/>
      </w:pPr>
      <w:r>
        <w:t>The approach</w:t>
      </w:r>
    </w:p>
    <w:p>
      <w:r>
        <w:t xml:space="preserve">This blueprint defines and keeps authoritative the </w:t>
      </w:r>
      <w:r>
        <w:rPr>
          <w:b/>
        </w:rPr>
        <w:t>end-state Google Workspace + Gemini + identity architecture</w:t>
      </w:r>
      <w:r>
        <w:t xml:space="preserve"> — and the principles that govern every workstream. It is an architecture-authority product: </w:t>
      </w:r>
      <w:r>
        <w:rPr>
          <w:b/>
        </w:rPr>
        <w:t>principles, reference patterns, architecture decision records (ADRs), and non-functional requirements</w:t>
      </w:r>
      <w:r>
        <w:t>, not a click-by-click runbook.</w:t>
      </w:r>
    </w:p>
    <w:p>
      <w:r>
        <w:t>The architecture is organized into five domains, designed in dependency order:</w:t>
      </w:r>
    </w:p>
    <w:p>
      <w:pPr>
        <w:pStyle w:val="ListNumber"/>
      </w:pPr>
      <w:r>
        <w:rPr>
          <w:b/>
        </w:rPr>
        <w:t>Identity integration</w:t>
      </w:r>
      <w:r>
        <w:t xml:space="preserve"> — one authoritative source, one provisioning path, federated SSO</w:t>
      </w:r>
    </w:p>
    <w:p>
      <w:r>
        <w:t xml:space="preserve">   (the spine every other domain resolves access through).</w:t>
      </w:r>
    </w:p>
    <w:p>
      <w:pPr>
        <w:pStyle w:val="ListNumber"/>
      </w:pPr>
      <w:r>
        <w:rPr>
          <w:b/>
        </w:rPr>
        <w:t>Collaboration</w:t>
      </w:r>
      <w:r>
        <w:t xml:space="preserve"> — Google Workspace as the single email/calendar/Chat/Meet plane, with bounded,</w:t>
      </w:r>
    </w:p>
    <w:p>
      <w:r>
        <w:t xml:space="preserve">   sunsetting coexistence.</w:t>
      </w:r>
    </w:p>
    <w:p>
      <w:pPr>
        <w:pStyle w:val="ListNumber"/>
      </w:pPr>
      <w:r>
        <w:rPr>
          <w:b/>
        </w:rPr>
        <w:t>Drive / content replacement</w:t>
      </w:r>
      <w:r>
        <w:t xml:space="preserve"> — shared drives as the SharePoint/OneDrive successor, migrated by</w:t>
      </w:r>
    </w:p>
    <w:p>
      <w:r>
        <w:t xml:space="preserve">   content class with permissions remodeled, not copied.</w:t>
      </w:r>
    </w:p>
    <w:p>
      <w:pPr>
        <w:pStyle w:val="ListNumber"/>
      </w:pPr>
      <w:r>
        <w:rPr>
          <w:b/>
        </w:rPr>
        <w:t>Data governance &amp; retention</w:t>
      </w:r>
      <w:r>
        <w:t xml:space="preserve"> — Vault + Workspace DLP + the AI control center as a shared</w:t>
      </w:r>
    </w:p>
    <w:p>
      <w:r>
        <w:t xml:space="preserve">   governance plane, with a bounded Purview→Vault hold transition.</w:t>
      </w:r>
    </w:p>
    <w:p>
      <w:pPr>
        <w:pStyle w:val="ListNumber"/>
      </w:pPr>
      <w:r>
        <w:rPr>
          <w:b/>
        </w:rPr>
        <w:t>AI enablement</w:t>
      </w:r>
      <w:r>
        <w:t xml:space="preserve"> — Gemini Enterprise and governed agents, enabled by scope and **only where the</w:t>
      </w:r>
    </w:p>
    <w:p>
      <w:r>
        <w:t xml:space="preserve">   data-class governance already exists**.</w:t>
      </w:r>
    </w:p>
    <w:p>
      <w:r>
        <w:t xml:space="preserve">Nine enterprise principles (one owned end-state, identity-first, govern-by-scope, least standing access, bounded coexistence, governance-before-AI, avoid needless lock-in, NFRs first-class, and the Assess → Configure → Pilot → Validate → Expand lifecycle) constrain every design and are enforced by an </w:t>
      </w:r>
      <w:r>
        <w:rPr>
          <w:b/>
        </w:rPr>
        <w:t>Architecture Review Board</w:t>
      </w:r>
      <w:r>
        <w:t xml:space="preserve"> through pass/fail conformance gates.</w:t>
      </w:r>
    </w:p>
    <w:p>
      <w:pPr>
        <w:pStyle w:val="Heading2"/>
      </w:pPr>
      <w:r>
        <w:t>What's included</w:t>
      </w:r>
    </w:p>
    <w:p>
      <w:r>
        <w:t xml:space="preserve">The architecture-definition method across all five domains; a reusable ADR/NFR/standards framework; five source-side PowerShell scripts (current-state discovery, conformance validation, coverage/gap report, safe remediation guidance, and scope targeting — read-only where they touch live systems); and a </w:t>
      </w:r>
      <w:r>
        <w:rPr>
          <w:b/>
        </w:rPr>
        <w:t>Target-Architecture document template outline</w:t>
      </w:r>
      <w:r>
        <w:t xml:space="preserve"> you populate to produce the authoritative artifact the program governs against.</w:t>
      </w:r>
    </w:p>
    <w:p>
      <w:pPr>
        <w:ind w:left="432"/>
      </w:pPr>
      <w:r>
        <w:rPr>
          <w:i/>
          <w:color w:val="2E86C1"/>
        </w:rPr>
        <w:t>Vendor-accuracy note. Google Admin console and Microsoft/Entra patterns are drawn from current public vendor documentation; Gemini Enterprise capabilities that are preview or rolling out are flagged "verify in your tenant" and carried in a preview-capability risk register — never assumed GA.</w:t>
      </w:r>
    </w:p>
    <w:p>
      <w:pPr>
        <w:pStyle w:val="Heading2"/>
      </w:pPr>
      <w:r>
        <w:t>The bottom line</w:t>
      </w:r>
    </w:p>
    <w:p>
      <w:r>
        <w:t xml:space="preserve">An approved, stable enterprise target architecture — every workstream aligned to one end-state design, every decision recorded, every wave gated by the ARB — so migration waves execute </w:t>
      </w:r>
      <w:r>
        <w:rPr>
          <w:b/>
        </w:rPr>
        <w:t>without architectural rework</w:t>
      </w:r>
      <w:r>
        <w:t>. Define it, own it, align every workstream to it. Self-guided and validated, at a fraction of the cost of open-ended architecture consulting.</w:t>
      </w:r>
    </w:p>
    <w:p>
      <w:pPr>
        <w:pStyle w:val="Heading1"/>
      </w:pPr>
      <w:r>
        <w:t>Solution Overview — Target Architecture Blueprint</w:t>
      </w:r>
    </w:p>
    <w:p>
      <w:pPr>
        <w:pStyle w:val="Heading2"/>
      </w:pPr>
      <w:r>
        <w:t>What this blueprint is (and is not)</w:t>
      </w:r>
    </w:p>
    <w:p>
      <w:r>
        <w:t xml:space="preserve">This is an </w:t>
      </w:r>
      <w:r>
        <w:rPr>
          <w:b/>
        </w:rPr>
        <w:t>architecture-authority</w:t>
      </w:r>
      <w:r>
        <w:t xml:space="preserve"> product for a large-scale (150,000-user) transformation from Microsoft 365 to </w:t>
      </w:r>
      <w:r>
        <w:rPr>
          <w:b/>
        </w:rPr>
        <w:t>Google Workspace + Gemini Enterprise</w:t>
      </w:r>
      <w:r>
        <w:t xml:space="preserve">. It defines the </w:t>
      </w:r>
      <w:r>
        <w:rPr>
          <w:b/>
        </w:rPr>
        <w:t>end-state target architecture</w:t>
      </w:r>
      <w:r>
        <w:t xml:space="preserve"> and the </w:t>
      </w:r>
      <w:r>
        <w:rPr>
          <w:b/>
        </w:rPr>
        <w:t>architectural principles, reference patterns, decision records (ADRs), and non-functional requirements (NFRs)</w:t>
      </w:r>
      <w:r>
        <w:t xml:space="preserve"> that every migration workstream is measured against. It is the document the chief architect owns so the transformation stays scalable, supportable, and under enterprise control.</w:t>
      </w:r>
    </w:p>
    <w:p>
      <w:r>
        <w:t xml:space="preserve">It is </w:t>
      </w:r>
      <w:r>
        <w:rPr>
          <w:b/>
        </w:rPr>
        <w:t>not</w:t>
      </w:r>
      <w:r>
        <w:t xml:space="preserve"> a click-by-click configuration runbook. Individual workstreams (mail cutover, Drive migration, SSO federation, DLP, Vault) each have their own build procedures; this blueprint governs </w:t>
      </w:r>
      <w:r>
        <w:rPr>
          <w:b/>
        </w:rPr>
        <w:t>how those builds must be designed</w:t>
      </w:r>
      <w:r>
        <w:t xml:space="preserve"> so they compose into one coherent, defensible end state instead of fragmenting across partners and waves.</w:t>
      </w:r>
    </w:p>
    <w:p>
      <w:pPr>
        <w:ind w:left="432"/>
      </w:pPr>
      <w:r>
        <w:rPr>
          <w:i/>
          <w:color w:val="2E86C1"/>
        </w:rPr>
        <w:t>Authority statement. When a workstream design conflicts with a principle or ADR in this blueprint, the blueprint wins unless the Architecture Review Board (ARB) records a superseding decision. That is what "owning the architecture" means in practice.</w:t>
      </w:r>
    </w:p>
    <w:p>
      <w:pPr>
        <w:pStyle w:val="Heading2"/>
      </w:pPr>
      <w:r>
        <w:t>The end-state architecture at a glance</w:t>
      </w:r>
    </w:p>
    <w:p>
      <w:r>
        <w:t xml:space="preserve">The target estate is organized into five </w:t>
      </w:r>
      <w:r>
        <w:rPr>
          <w:b/>
        </w:rPr>
        <w:t>architecture domains</w:t>
      </w:r>
      <w:r>
        <w:t xml:space="preserve">, each with an owning principle set, reference patterns, and ADRs (detailed in </w:t>
      </w:r>
      <w:r>
        <w:rPr>
          <w:rFonts w:ascii="Consolas" w:hAnsi="Consolas"/>
          <w:sz w:val="19"/>
        </w:rPr>
        <w:t>03-implementation.md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End-state anchor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Source-side coexistence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Collaboration</w:t>
            </w:r>
            <w:r>
              <w:t xml:space="preserve"> (email, calendar, Chat, Meet, Docs)</w:t>
            </w:r>
          </w:p>
        </w:tc>
        <w:tc>
          <w:tcPr>
            <w:tcW w:type="dxa" w:w="2880"/>
          </w:tcPr>
          <w:p>
            <w:r>
              <w:t>Google Workspace as the single collaboration plane</w:t>
            </w:r>
          </w:p>
        </w:tc>
        <w:tc>
          <w:tcPr>
            <w:tcW w:type="dxa" w:w="2880"/>
          </w:tcPr>
          <w:p>
            <w:r>
              <w:t>M365 mailboxes decommissioned wave-by-wave; dual-delivery only during coexistence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Content / Drive replacement</w:t>
            </w:r>
          </w:p>
        </w:tc>
        <w:tc>
          <w:tcPr>
            <w:tcW w:type="dxa" w:w="2880"/>
          </w:tcPr>
          <w:p>
            <w:r>
              <w:t>Google Drive + shared drives as the SharePoint/OneDrive successor</w:t>
            </w:r>
          </w:p>
        </w:tc>
        <w:tc>
          <w:tcPr>
            <w:tcW w:type="dxa" w:w="2880"/>
          </w:tcPr>
          <w:p>
            <w:r>
              <w:t>SharePoint/OneDrive read-only then retired per content class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Identity integration</w:t>
            </w:r>
          </w:p>
        </w:tc>
        <w:tc>
          <w:tcPr>
            <w:tcW w:type="dxa" w:w="2880"/>
          </w:tcPr>
          <w:p>
            <w:r>
              <w:t>One authoritative identity source federated to Google via SSO + automated provisioning</w:t>
            </w:r>
          </w:p>
        </w:tc>
        <w:tc>
          <w:tcPr>
            <w:tcW w:type="dxa" w:w="2880"/>
          </w:tcPr>
          <w:p>
            <w:r>
              <w:t>Entra ID / on-prem AD retained as source of truth or transitional IdP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governance &amp; retention</w:t>
            </w:r>
          </w:p>
        </w:tc>
        <w:tc>
          <w:tcPr>
            <w:tcW w:type="dxa" w:w="2880"/>
          </w:tcPr>
          <w:p>
            <w:r>
              <w:t>Google Vault + Workspace DLP + AI control center as the governance plane</w:t>
            </w:r>
          </w:p>
        </w:tc>
        <w:tc>
          <w:tcPr>
            <w:tcW w:type="dxa" w:w="2880"/>
          </w:tcPr>
          <w:p>
            <w:r>
              <w:t>Microsoft Purview retained for legacy holds until legal sunset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enablement</w:t>
            </w:r>
          </w:p>
        </w:tc>
        <w:tc>
          <w:tcPr>
            <w:tcW w:type="dxa" w:w="2880"/>
          </w:tcPr>
          <w:p>
            <w:r>
              <w:t>Gemini Enterprise + agentic workflows governed by the AI control center</w:t>
            </w:r>
          </w:p>
        </w:tc>
        <w:tc>
          <w:tcPr>
            <w:tcW w:type="dxa" w:w="2880"/>
          </w:tcPr>
          <w:p>
            <w:r>
              <w:t>N/A (net-new capability)</w:t>
            </w:r>
          </w:p>
        </w:tc>
      </w:tr>
    </w:tbl>
    <w:p>
      <w:r>
        <w:t xml:space="preserve">These five domains sit on a </w:t>
      </w:r>
      <w:r>
        <w:rPr>
          <w:b/>
        </w:rPr>
        <w:t>shared foundation</w:t>
      </w:r>
      <w:r>
        <w:t xml:space="preserve">: the identity source of truth, the organizational unit (OU) and group model, DNS/mail-flow control, and change control. Every domain design must trace back to that foundation — this is the </w:t>
      </w:r>
      <w:r>
        <w:rPr>
          <w:b/>
        </w:rPr>
        <w:t>GWARCH-Foundation</w:t>
      </w:r>
      <w:r>
        <w:t xml:space="preserve"> principle set (see below).</w:t>
      </w:r>
    </w:p>
    <w:p>
      <w:pPr>
        <w:pStyle w:val="Heading2"/>
      </w:pPr>
      <w:r>
        <w:t>How the workstreams fit together</w:t>
      </w:r>
    </w:p>
    <w:p>
      <w:r>
        <w:t>The transformation runs many parallel workstreams (mail, calendar, Drive, Chat, identity, governance, AI, endpoint/Chrome). Left uncoordinated they drift. The blueprint binds them with three integration contracts:</w:t>
      </w:r>
    </w:p>
    <w:p>
      <w:pPr>
        <w:pStyle w:val="ListNumber"/>
      </w:pPr>
      <w:r>
        <w:rPr>
          <w:b/>
        </w:rPr>
        <w:t>Identity contract.</w:t>
      </w:r>
      <w:r>
        <w:t xml:space="preserve"> Every domain consumes users and groups from </w:t>
      </w:r>
      <w:r>
        <w:rPr>
          <w:b/>
        </w:rPr>
        <w:t>one</w:t>
      </w:r>
      <w:r>
        <w:t xml:space="preserve"> provisioning pipeline</w:t>
      </w:r>
    </w:p>
    <w:p>
      <w:r>
        <w:t xml:space="preserve">   (see the *Identity integration* domain). No workstream provisions its own shadow identities. This    is the </w:t>
      </w:r>
      <w:r>
        <w:rPr>
          <w:b/>
        </w:rPr>
        <w:t>GWARCH-ID-1</w:t>
      </w:r>
      <w:r>
        <w:t xml:space="preserve"> principle: *one authoritative identity source, one provisioning path.*</w:t>
      </w:r>
    </w:p>
    <w:p>
      <w:pPr>
        <w:pStyle w:val="ListNumber"/>
      </w:pPr>
      <w:r>
        <w:rPr>
          <w:b/>
        </w:rPr>
        <w:t>OU/group targeting contract.</w:t>
      </w:r>
      <w:r>
        <w:t xml:space="preserve"> Every policy (DLP, sharing, Gemini access, retention) is applied</w:t>
      </w:r>
    </w:p>
    <w:p>
      <w:r>
        <w:t xml:space="preserve">   to the </w:t>
      </w:r>
      <w:r>
        <w:rPr>
          <w:b/>
        </w:rPr>
        <w:t>same</w:t>
      </w:r>
      <w:r>
        <w:t xml:space="preserve"> named OU/group taxonomy — the </w:t>
      </w:r>
      <w:r>
        <w:rPr>
          <w:b/>
        </w:rPr>
        <w:t>GWARCH-Scope</w:t>
      </w:r>
      <w:r>
        <w:t xml:space="preserve"> model — so scope is consistent and    auditable across domains. </w:t>
      </w:r>
      <w:r>
        <w:rPr>
          <w:rFonts w:ascii="Consolas" w:hAnsi="Consolas"/>
          <w:sz w:val="19"/>
        </w:rPr>
        <w:t>GWARCH-Set-ScopeTargeting.ps1</w:t>
      </w:r>
      <w:r>
        <w:t xml:space="preserve"> operationalizes this on the source side.</w:t>
      </w:r>
    </w:p>
    <w:p>
      <w:pPr>
        <w:pStyle w:val="ListNumber"/>
      </w:pPr>
      <w:r>
        <w:rPr>
          <w:b/>
        </w:rPr>
        <w:t>Governance contract.</w:t>
      </w:r>
      <w:r>
        <w:t xml:space="preserve"> Every domain exposes its policy surface to the governance plane (Vault,</w:t>
      </w:r>
    </w:p>
    <w:p>
      <w:r>
        <w:t xml:space="preserve">   DLP, AI control center) rather than governing itself in isolation. This is </w:t>
      </w:r>
      <w:r>
        <w:rPr>
          <w:b/>
        </w:rPr>
        <w:t>GWARCH-GOV-1</w:t>
      </w:r>
      <w:r>
        <w:t>:    *governance is a shared plane, not a per-app setting.*</w:t>
      </w:r>
    </w:p>
    <w:p>
      <w:pPr>
        <w:pStyle w:val="Heading2"/>
      </w:pPr>
      <w:r>
        <w:t>Enterprise architecture principles (the constraints on every design)</w:t>
      </w:r>
    </w:p>
    <w:p>
      <w:r>
        <w:t>These principles constrain all five domains. Each is named so downstream designs and ADRs can cite it.</w:t>
      </w:r>
    </w:p>
    <w:p>
      <w:pPr>
        <w:pStyle w:val="ListBullet"/>
      </w:pPr>
      <w:r>
        <w:rPr>
          <w:b/>
        </w:rPr>
        <w:t>GWARCH-P1 — One end-state, owned centrally.</w:t>
      </w:r>
      <w:r>
        <w:t xml:space="preserve"> There is a single approved target architecture;</w:t>
      </w:r>
    </w:p>
    <w:p>
      <w:r>
        <w:t xml:space="preserve">  partner/wave designs conform to it or raise an ARB exception. No workstream defines its own end   state.</w:t>
      </w:r>
    </w:p>
    <w:p>
      <w:pPr>
        <w:pStyle w:val="ListBullet"/>
      </w:pPr>
      <w:r>
        <w:rPr>
          <w:b/>
        </w:rPr>
        <w:t>GWARCH-P2 — Identity is the spine.</w:t>
      </w:r>
      <w:r>
        <w:t xml:space="preserve"> Collaboration, content, governance, and AI all resolve</w:t>
      </w:r>
    </w:p>
    <w:p>
      <w:r>
        <w:t xml:space="preserve">  access through one authoritative identity and one provisioning pipeline (GWARCH-ID-1). Identity   decisions are made first and constrain everything else.</w:t>
      </w:r>
    </w:p>
    <w:p>
      <w:pPr>
        <w:pStyle w:val="ListBullet"/>
      </w:pPr>
      <w:r>
        <w:rPr>
          <w:b/>
        </w:rPr>
        <w:t>GWARCH-P3 — Govern by scope, not by exception.</w:t>
      </w:r>
      <w:r>
        <w:t xml:space="preserve"> Policy is applied to the named OU/group</w:t>
      </w:r>
    </w:p>
    <w:p>
      <w:r>
        <w:t xml:space="preserve">  taxonomy (GWARCH-Scope), never to ad-hoc individuals. New capabilities inherit governance by   landing in the right scope.</w:t>
      </w:r>
    </w:p>
    <w:p>
      <w:pPr>
        <w:pStyle w:val="ListBullet"/>
      </w:pPr>
      <w:r>
        <w:rPr>
          <w:b/>
        </w:rPr>
        <w:t>GWARCH-P4 — Least standing access; sharing is a decision, not a default.</w:t>
      </w:r>
      <w:r>
        <w:t xml:space="preserve"> External sharing,</w:t>
      </w:r>
    </w:p>
    <w:p>
      <w:r>
        <w:t xml:space="preserve">  broad admin roles, and AI data access are closed by default and opened per scope with justification.</w:t>
      </w:r>
    </w:p>
    <w:p>
      <w:pPr>
        <w:pStyle w:val="ListBullet"/>
      </w:pPr>
      <w:r>
        <w:rPr>
          <w:b/>
        </w:rPr>
        <w:t>GWARCH-P5 — Coexistence is bounded and temporary.</w:t>
      </w:r>
      <w:r>
        <w:t xml:space="preserve"> Every M365↔Google coexistence bridge (mail</w:t>
      </w:r>
    </w:p>
    <w:p>
      <w:r>
        <w:t xml:space="preserve">  routing, directory, holds) has a defined sunset condition. Nothing "temporary" becomes permanent   without an ARB decision.</w:t>
      </w:r>
    </w:p>
    <w:p>
      <w:pPr>
        <w:pStyle w:val="ListBullet"/>
      </w:pPr>
      <w:r>
        <w:rPr>
          <w:b/>
        </w:rPr>
        <w:t>GWARCH-P6 — Data governance precedes AI enablement.</w:t>
      </w:r>
      <w:r>
        <w:t xml:space="preserve"> Gemini/agent access to Workspace data is</w:t>
      </w:r>
    </w:p>
    <w:p>
      <w:r>
        <w:t xml:space="preserve">  only enabled where DLP, sharing, and retention controls for that data class are already in place   (GWARCH-GOV-1). AI does not outrun governance.</w:t>
      </w:r>
    </w:p>
    <w:p>
      <w:pPr>
        <w:pStyle w:val="ListBullet"/>
      </w:pPr>
      <w:r>
        <w:rPr>
          <w:b/>
        </w:rPr>
        <w:t>GWARCH-P7 — Avoid one-way lock-in where reversible costs little.</w:t>
      </w:r>
      <w:r>
        <w:t xml:space="preserve"> Prefer open, exportable data</w:t>
      </w:r>
    </w:p>
    <w:p>
      <w:r>
        <w:t xml:space="preserve">  formats and portable identity patterns so a future change of tooling touches integration layers,   not the whole estate.</w:t>
      </w:r>
    </w:p>
    <w:p>
      <w:pPr>
        <w:pStyle w:val="ListBullet"/>
      </w:pPr>
      <w:r>
        <w:rPr>
          <w:b/>
        </w:rPr>
        <w:t>GWARCH-P8 — Non-functional requirements are first-class.</w:t>
      </w:r>
      <w:r>
        <w:t xml:space="preserve"> Availability, scale (150k users),</w:t>
      </w:r>
    </w:p>
    <w:p>
      <w:r>
        <w:t xml:space="preserve">  supportability, security, and compliance NFRs are stated per domain and validated at conformance   gates, not assumed.</w:t>
      </w:r>
    </w:p>
    <w:p>
      <w:pPr>
        <w:pStyle w:val="ListBullet"/>
      </w:pPr>
      <w:r>
        <w:rPr>
          <w:b/>
        </w:rPr>
        <w:t>GWARCH-P9 — Assess → Configure → Pilot → Validate → Expand.</w:t>
      </w:r>
      <w:r>
        <w:t xml:space="preserve"> Every domain change follows this</w:t>
      </w:r>
    </w:p>
    <w:p>
      <w:r>
        <w:t xml:space="preserve">  model with explicit pass/fail gates and a documented rollback for production-affecting changes.</w:t>
      </w:r>
    </w:p>
    <w:p>
      <w:pPr>
        <w:pStyle w:val="Heading2"/>
      </w:pPr>
      <w:r>
        <w:t>Deployment / decision model</w:t>
      </w:r>
    </w:p>
    <w:p>
      <w:r>
        <w:t>The blueprint itself is delivered and kept authoritative through the same lifecycle the workstreams use:</w:t>
      </w:r>
    </w:p>
    <w:p>
      <w:r>
        <w:rPr>
          <w:b/>
        </w:rPr>
        <w:t>Assess</w:t>
      </w:r>
      <w:r>
        <w:t xml:space="preserve"> current-state (source M365/Entra discovery via </w:t>
      </w:r>
      <w:r>
        <w:rPr>
          <w:rFonts w:ascii="Consolas" w:hAnsi="Consolas"/>
          <w:sz w:val="19"/>
        </w:rPr>
        <w:t>GWARCH-Discovery.ps1</w:t>
      </w:r>
      <w:r>
        <w:t xml:space="preserve">) → </w:t>
      </w:r>
      <w:r>
        <w:rPr>
          <w:b/>
        </w:rPr>
        <w:t>Configure</w:t>
      </w:r>
      <w:r>
        <w:t xml:space="preserve"> the target architecture (principles, domain patterns, ADRs, NFRs) → </w:t>
      </w:r>
      <w:r>
        <w:rPr>
          <w:b/>
        </w:rPr>
        <w:t>Pilot</w:t>
      </w:r>
      <w:r>
        <w:t xml:space="preserve"> the architecture against one wave/OU and validate conformance (</w:t>
      </w:r>
      <w:r>
        <w:rPr>
          <w:rFonts w:ascii="Consolas" w:hAnsi="Consolas"/>
          <w:sz w:val="19"/>
        </w:rPr>
        <w:t>GWARCH-Validation.ps1</w:t>
      </w:r>
      <w:r>
        <w:t xml:space="preserve">) → </w:t>
      </w:r>
      <w:r>
        <w:rPr>
          <w:b/>
        </w:rPr>
        <w:t>Validate</w:t>
      </w:r>
      <w:r>
        <w:t xml:space="preserve"> coverage and close gaps (</w:t>
      </w:r>
      <w:r>
        <w:rPr>
          <w:rFonts w:ascii="Consolas" w:hAnsi="Consolas"/>
          <w:sz w:val="19"/>
        </w:rPr>
        <w:t>GWARCH-Report.ps1</w:t>
      </w:r>
      <w:r>
        <w:t xml:space="preserve">, </w:t>
      </w:r>
      <w:r>
        <w:rPr>
          <w:rFonts w:ascii="Consolas" w:hAnsi="Consolas"/>
          <w:sz w:val="19"/>
        </w:rPr>
        <w:t>GWARCH-Remediation.ps1</w:t>
      </w:r>
      <w:r>
        <w:t xml:space="preserve">) → </w:t>
      </w:r>
      <w:r>
        <w:rPr>
          <w:b/>
        </w:rPr>
        <w:t>Expand</w:t>
      </w:r>
      <w:r>
        <w:t xml:space="preserve"> the approved architecture to all waves under ARB control.</w:t>
      </w:r>
    </w:p>
    <w:p>
      <w:pPr>
        <w:pStyle w:val="Heading2"/>
      </w:pPr>
      <w:r>
        <w:t>Who uses this</w:t>
      </w:r>
    </w:p>
    <w:p>
      <w:r>
        <w:t xml:space="preserve">Chief/enterprise architect and the ARB (own and enforce it); workstream leads (design to it); security, legal/eDiscovery, and data-governance stakeholders (validate their controls are expressed in it); program leadership (measure wave readiness against it). Audience is </w:t>
      </w:r>
      <w:r>
        <w:rPr>
          <w:b/>
        </w:rPr>
        <w:t>senior</w:t>
      </w:r>
      <w:r>
        <w:t>: the document assumes fluency in identity, collaboration, and governance concepts and is decision-oriented, not tutorial.</w:t>
      </w:r>
    </w:p>
    <w:p>
      <w:pPr>
        <w:pStyle w:val="Heading2"/>
      </w:pPr>
      <w:r>
        <w:t>What you get</w:t>
      </w:r>
    </w:p>
    <w:p>
      <w:r>
        <w:t xml:space="preserve">The </w:t>
      </w:r>
      <w:r>
        <w:rPr>
          <w:rFonts w:ascii="Consolas" w:hAnsi="Consolas"/>
          <w:sz w:val="19"/>
        </w:rPr>
        <w:t>source/</w:t>
      </w:r>
      <w:r>
        <w:t xml:space="preserve"> docs (overview, requirements, the architecture-definition method, conformance testing, troubleshooting, best practices, deliverables, executive summary), five source-side PowerShell scripts (discovery, validation, coverage/gap report, remediation guidance, scope targeting), and a </w:t>
      </w:r>
      <w:r>
        <w:rPr>
          <w:b/>
        </w:rPr>
        <w:t>Target-Architecture document template outline</w:t>
      </w:r>
      <w:r>
        <w:t xml:space="preserve"> (</w:t>
      </w:r>
      <w:r>
        <w:rPr>
          <w:rFonts w:ascii="Consolas" w:hAnsi="Consolas"/>
          <w:sz w:val="19"/>
        </w:rPr>
        <w:t>08-deliverables-summary.md</w:t>
      </w:r>
      <w:r>
        <w:t>) you populate to produce the authoritative artifact your program governs against.</w:t>
      </w:r>
    </w:p>
    <w:p>
      <w:pPr>
        <w:pStyle w:val="Heading1"/>
      </w:pPr>
      <w:r>
        <w:t>Requirements</w:t>
      </w:r>
    </w:p>
    <w:p>
      <w:r>
        <w:t xml:space="preserve">These are the prerequisites for </w:t>
      </w:r>
      <w:r>
        <w:rPr>
          <w:b/>
        </w:rPr>
        <w:t>defining and owning</w:t>
      </w:r>
      <w:r>
        <w:t xml:space="preserve"> the target architecture — not for executing any single workstream. The category-wide prerequisites in </w:t>
      </w:r>
      <w:r>
        <w:rPr>
          <w:rFonts w:ascii="Consolas" w:hAnsi="Consolas"/>
          <w:sz w:val="19"/>
        </w:rPr>
        <w:t>global-requirements-google.md</w:t>
      </w:r>
      <w:r>
        <w:t xml:space="preserve"> (Google tenant, source M365/Entra access, DNS control, identity source of truth, pilot scope, governance stakeholders) apply in full and are assumed here. This section adds the requirements specific to running the architecture-authority function. Each follows </w:t>
      </w:r>
      <w:r>
        <w:rPr>
          <w:b/>
        </w:rPr>
        <w:t>Description / Why / Verify / Implement if missing</w:t>
      </w:r>
      <w:r>
        <w:t>.</w:t>
      </w:r>
    </w:p>
    <w:p>
      <w:pPr>
        <w:pStyle w:val="Heading2"/>
      </w:pPr>
      <w:r>
        <w:t>1. Named target and source tenants, with edition clarity</w:t>
      </w:r>
    </w:p>
    <w:p>
      <w:pPr>
        <w:pStyle w:val="ListBullet"/>
      </w:pPr>
      <w:r>
        <w:rPr>
          <w:b/>
        </w:rPr>
        <w:t>Description:</w:t>
      </w:r>
      <w:r>
        <w:t xml:space="preserve"> A provisioned </w:t>
      </w:r>
      <w:r>
        <w:rPr>
          <w:b/>
        </w:rPr>
        <w:t>Google Workspace</w:t>
      </w:r>
      <w:r>
        <w:t xml:space="preserve"> tenant (target) at the edition the end state</w:t>
      </w:r>
    </w:p>
    <w:p>
      <w:r>
        <w:t xml:space="preserve">  requires — Enterprise Plus (or the current top-tier equivalent) for Vault, context-aware access,   and enterprise DLP; the </w:t>
      </w:r>
      <w:r>
        <w:rPr>
          <w:b/>
        </w:rPr>
        <w:t>Gemini/AI add-on</w:t>
      </w:r>
      <w:r>
        <w:t xml:space="preserve"> where AI enablement is in scope — and administrative   read access to the </w:t>
      </w:r>
      <w:r>
        <w:rPr>
          <w:b/>
        </w:rPr>
        <w:t>source Microsoft 365 / Entra ID</w:t>
      </w:r>
      <w:r>
        <w:t xml:space="preserve"> estate.</w:t>
      </w:r>
    </w:p>
    <w:p>
      <w:pPr>
        <w:pStyle w:val="ListBullet"/>
      </w:pPr>
      <w:r>
        <w:rPr>
          <w:b/>
        </w:rPr>
        <w:t>Why:</w:t>
      </w:r>
      <w:r>
        <w:t xml:space="preserve"> The architecture must be designed against the *actual* license entitlements and tenant</w:t>
      </w:r>
    </w:p>
    <w:p>
      <w:r>
        <w:t xml:space="preserve">  configuration on both sides, not against assumptions. Edition determines which governance and AI   controls are even available to design around.</w:t>
      </w:r>
    </w:p>
    <w:p>
      <w:pPr>
        <w:pStyle w:val="ListBullet"/>
      </w:pPr>
      <w:r>
        <w:rPr>
          <w:b/>
        </w:rPr>
        <w:t>Verify:</w:t>
      </w:r>
      <w:r>
        <w:t xml:space="preserve"> In </w:t>
      </w:r>
      <w:r>
        <w:rPr>
          <w:b/>
        </w:rPr>
        <w:t>admin.google.com → Billing/Subscriptions</w:t>
      </w:r>
      <w:r>
        <w:t>, confirm edition and seat counts;</w:t>
      </w:r>
    </w:p>
    <w:p>
      <w:r>
        <w:t xml:space="preserve">  confirm the Gemini/AI subscription state (note: some Gemini Enterprise capabilities are   preview/rolling-out — </w:t>
      </w:r>
      <w:r>
        <w:rPr>
          <w:b/>
        </w:rPr>
        <w:t>verify in your tenant</w:t>
      </w:r>
      <w:r>
        <w:t>). On the source side, confirm read access to the   M365 admin center and Entra admin center.</w:t>
      </w:r>
    </w:p>
    <w:p>
      <w:pPr>
        <w:pStyle w:val="ListBullet"/>
      </w:pPr>
      <w:r>
        <w:rPr>
          <w:b/>
        </w:rPr>
        <w:t>Implement if missing:</w:t>
      </w:r>
      <w:r>
        <w:t xml:space="preserve"> Provision/true-up licenses via Google or a reseller; obtain least-privilege</w:t>
      </w:r>
    </w:p>
    <w:p>
      <w:r>
        <w:t xml:space="preserve">  read roles on the source (Global Reader on Entra is sufficient for discovery).</w:t>
      </w:r>
    </w:p>
    <w:p>
      <w:pPr>
        <w:pStyle w:val="Heading2"/>
      </w:pPr>
      <w:r>
        <w:t>2. A single, agreed identity source of truth</w:t>
      </w:r>
    </w:p>
    <w:p>
      <w:pPr>
        <w:pStyle w:val="ListBullet"/>
      </w:pPr>
      <w:r>
        <w:rPr>
          <w:b/>
        </w:rPr>
        <w:t>Description:</w:t>
      </w:r>
      <w:r>
        <w:t xml:space="preserve"> One authoritative directory (on-prem AD, Entra ID, or an HR/IGA system) formally</w:t>
      </w:r>
    </w:p>
    <w:p>
      <w:r>
        <w:t xml:space="preserve">  designated as the source of truth for the target estate, and the intended provisioning path into   Google (Entra provisioning/SCIM, Google Cloud Directory Sync, or Admin SDK).</w:t>
      </w:r>
    </w:p>
    <w:p>
      <w:pPr>
        <w:pStyle w:val="ListBullet"/>
      </w:pPr>
      <w:r>
        <w:rPr>
          <w:b/>
        </w:rPr>
        <w:t>Why:</w:t>
      </w:r>
      <w:r>
        <w:t xml:space="preserve"> Principle </w:t>
      </w:r>
      <w:r>
        <w:rPr>
          <w:b/>
        </w:rPr>
        <w:t>GWARCH-P2 / GWARCH-ID-1</w:t>
      </w:r>
      <w:r>
        <w:t xml:space="preserve"> makes identity the spine of the architecture. The</w:t>
      </w:r>
    </w:p>
    <w:p>
      <w:r>
        <w:t xml:space="preserve">  entire design is undefined until "who is authoritative, and how do objects flow into Google" is   settled. Competing sources of truth are the single biggest cause of enterprise-migration rework.</w:t>
      </w:r>
    </w:p>
    <w:p>
      <w:pPr>
        <w:pStyle w:val="ListBullet"/>
      </w:pPr>
      <w:r>
        <w:rPr>
          <w:b/>
        </w:rPr>
        <w:t>Verify:</w:t>
      </w:r>
      <w:r>
        <w:t xml:space="preserve"> A written statement naming the authoritative directory and the provisioning mechanism,</w:t>
      </w:r>
    </w:p>
    <w:p>
      <w:r>
        <w:t xml:space="preserve">  signed off by the identity owner. Confirm no workstream plans to provision users independently.</w:t>
      </w:r>
    </w:p>
    <w:p>
      <w:pPr>
        <w:pStyle w:val="ListBullet"/>
      </w:pPr>
      <w:r>
        <w:rPr>
          <w:b/>
        </w:rPr>
        <w:t>Implement if missing:</w:t>
      </w:r>
      <w:r>
        <w:t xml:space="preserve"> Convene the identity owner and decide the source of truth </w:t>
      </w:r>
      <w:r>
        <w:rPr>
          <w:b/>
        </w:rPr>
        <w:t>before</w:t>
      </w:r>
      <w:r>
        <w:t xml:space="preserve"> any</w:t>
      </w:r>
    </w:p>
    <w:p>
      <w:r>
        <w:t xml:space="preserve">  domain design proceeds. Record the decision as ADR </w:t>
      </w:r>
      <w:r>
        <w:rPr>
          <w:b/>
        </w:rPr>
        <w:t>GWARCH-ADR-ID-01</w:t>
      </w:r>
      <w:r>
        <w:t>.</w:t>
      </w:r>
    </w:p>
    <w:p>
      <w:pPr>
        <w:pStyle w:val="Heading2"/>
      </w:pPr>
      <w:r>
        <w:t>3. OU and group taxonomy (the GWARCH-Scope model)</w:t>
      </w:r>
    </w:p>
    <w:p>
      <w:pPr>
        <w:pStyle w:val="ListBullet"/>
      </w:pPr>
      <w:r>
        <w:rPr>
          <w:b/>
        </w:rPr>
        <w:t>Description:</w:t>
      </w:r>
      <w:r>
        <w:t xml:space="preserve"> A defined organizational-unit and group taxonomy in Google that all policy targets</w:t>
      </w:r>
    </w:p>
    <w:p>
      <w:r>
        <w:t xml:space="preserve">  (collaboration settings, sharing, DLP, retention, Gemini access) will bind to — including at least   a </w:t>
      </w:r>
      <w:r>
        <w:rPr>
          <w:b/>
        </w:rPr>
        <w:t>pilot</w:t>
      </w:r>
      <w:r>
        <w:t xml:space="preserve"> scope, per-wave scopes, and any regulated/high-sensitivity scope.</w:t>
      </w:r>
    </w:p>
    <w:p>
      <w:pPr>
        <w:pStyle w:val="ListBullet"/>
      </w:pPr>
      <w:r>
        <w:rPr>
          <w:b/>
        </w:rPr>
        <w:t>Why:</w:t>
      </w:r>
      <w:r>
        <w:t xml:space="preserve"> Principle </w:t>
      </w:r>
      <w:r>
        <w:rPr>
          <w:b/>
        </w:rPr>
        <w:t>GWARCH-P3</w:t>
      </w:r>
      <w:r>
        <w:t xml:space="preserve"> requires governing by scope, not by exception. A stable, named</w:t>
      </w:r>
    </w:p>
    <w:p>
      <w:r>
        <w:t xml:space="preserve">  taxonomy is what makes policy consistent and auditable across all five domains, and lets   </w:t>
      </w:r>
      <w:r>
        <w:rPr>
          <w:rFonts w:ascii="Consolas" w:hAnsi="Consolas"/>
          <w:sz w:val="19"/>
        </w:rPr>
        <w:t>GWARCH-Set-ScopeTargeting.ps1</w:t>
      </w:r>
      <w:r>
        <w:t xml:space="preserve"> map source groups to target scopes deterministically.</w:t>
      </w:r>
    </w:p>
    <w:p>
      <w:pPr>
        <w:pStyle w:val="ListBullet"/>
      </w:pPr>
      <w:r>
        <w:rPr>
          <w:b/>
        </w:rPr>
        <w:t>Verify:</w:t>
      </w:r>
      <w:r>
        <w:t xml:space="preserve"> The OU tree and control groups exist (or are designed) with documented naming; a pilot</w:t>
      </w:r>
    </w:p>
    <w:p>
      <w:r>
        <w:t xml:space="preserve">  OU/group is named.</w:t>
      </w:r>
    </w:p>
    <w:p>
      <w:pPr>
        <w:pStyle w:val="ListBullet"/>
      </w:pPr>
      <w:r>
        <w:rPr>
          <w:b/>
        </w:rPr>
        <w:t>Implement if missing:</w:t>
      </w:r>
      <w:r>
        <w:t xml:space="preserve"> Design the taxonomy before configuring any policy; align source-side</w:t>
      </w:r>
    </w:p>
    <w:p>
      <w:r>
        <w:t xml:space="preserve">  groups so scope maps cleanly. Record as ADR </w:t>
      </w:r>
      <w:r>
        <w:rPr>
          <w:b/>
        </w:rPr>
        <w:t>GWARCH-ADR-SCOPE-01</w:t>
      </w:r>
      <w:r>
        <w:t>.</w:t>
      </w:r>
    </w:p>
    <w:p>
      <w:pPr>
        <w:pStyle w:val="Heading2"/>
      </w:pPr>
      <w:r>
        <w:t>4. Governance, security, legal &amp; compliance stakeholders engaged</w:t>
      </w:r>
    </w:p>
    <w:p>
      <w:pPr>
        <w:pStyle w:val="ListBullet"/>
      </w:pPr>
      <w:r>
        <w:rPr>
          <w:b/>
        </w:rPr>
        <w:t>Description:</w:t>
      </w:r>
      <w:r>
        <w:t xml:space="preserve"> Named owners for **security (CISO/DLP), legal &amp; eDiscovery (Vault/holds), data</w:t>
      </w:r>
    </w:p>
    <w:p>
      <w:r>
        <w:t xml:space="preserve">  governance (retention/classification), and any regulatory regime** in scope, engaged as   architecture stakeholders — not merely consulted at the end.</w:t>
      </w:r>
    </w:p>
    <w:p>
      <w:pPr>
        <w:pStyle w:val="ListBullet"/>
      </w:pPr>
      <w:r>
        <w:rPr>
          <w:b/>
        </w:rPr>
        <w:t>Why:</w:t>
      </w:r>
      <w:r>
        <w:t xml:space="preserve"> Principle </w:t>
      </w:r>
      <w:r>
        <w:rPr>
          <w:b/>
        </w:rPr>
        <w:t>GWARCH-P6</w:t>
      </w:r>
      <w:r>
        <w:t xml:space="preserve"> makes governance a precondition for AI enablement and a first-class</w:t>
      </w:r>
    </w:p>
    <w:p>
      <w:r>
        <w:t xml:space="preserve">  domain. Retention, hold, DLP, and classification requirements are *inputs* to the architecture; the   design cannot be finalized without their sign-off.</w:t>
      </w:r>
    </w:p>
    <w:p>
      <w:pPr>
        <w:pStyle w:val="ListBullet"/>
      </w:pPr>
      <w:r>
        <w:rPr>
          <w:b/>
        </w:rPr>
        <w:t>Verify:</w:t>
      </w:r>
      <w:r>
        <w:t xml:space="preserve"> A stakeholder RACI naming each owner and the policies (retention schedules, DLP rules,</w:t>
      </w:r>
    </w:p>
    <w:p>
      <w:r>
        <w:t xml:space="preserve">  hold obligations, regulatory controls) the architecture must satisfy.</w:t>
      </w:r>
    </w:p>
    <w:p>
      <w:pPr>
        <w:pStyle w:val="ListBullet"/>
      </w:pPr>
      <w:r>
        <w:rPr>
          <w:b/>
        </w:rPr>
        <w:t>Implement if missing:</w:t>
      </w:r>
      <w:r>
        <w:t xml:space="preserve"> Identify owners and collect their policy requirements before the data</w:t>
      </w:r>
    </w:p>
    <w:p>
      <w:r>
        <w:t xml:space="preserve">  governance/retention and AI domains are designed.</w:t>
      </w:r>
    </w:p>
    <w:p>
      <w:pPr>
        <w:pStyle w:val="Heading2"/>
      </w:pPr>
      <w:r>
        <w:t>5. An Architecture Review Board (ARB) and decision-record process</w:t>
      </w:r>
    </w:p>
    <w:p>
      <w:pPr>
        <w:pStyle w:val="ListBullet"/>
      </w:pPr>
      <w:r>
        <w:rPr>
          <w:b/>
        </w:rPr>
        <w:t>Description:</w:t>
      </w:r>
      <w:r>
        <w:t xml:space="preserve"> A standing </w:t>
      </w:r>
      <w:r>
        <w:rPr>
          <w:b/>
        </w:rPr>
        <w:t>Architecture Review Board</w:t>
      </w:r>
      <w:r>
        <w:t xml:space="preserve"> with a defined cadence and a lightweight</w:t>
      </w:r>
    </w:p>
    <w:p>
      <w:r>
        <w:t xml:space="preserve">  </w:t>
      </w:r>
      <w:r>
        <w:rPr>
          <w:b/>
        </w:rPr>
        <w:t>ADR</w:t>
      </w:r>
      <w:r>
        <w:t xml:space="preserve"> process for recording decisions, exceptions, and supersessions against the blueprint.</w:t>
      </w:r>
    </w:p>
    <w:p>
      <w:pPr>
        <w:pStyle w:val="ListBullet"/>
      </w:pPr>
      <w:r>
        <w:rPr>
          <w:b/>
        </w:rPr>
        <w:t>Why:</w:t>
      </w:r>
      <w:r>
        <w:t xml:space="preserve"> The blueprint is only authoritative if there is a body that enforces conformance and a</w:t>
      </w:r>
    </w:p>
    <w:p>
      <w:r>
        <w:t xml:space="preserve">  record that captures why deviations were allowed. Without the ARB, "owning the architecture" has no   teeth (principle </w:t>
      </w:r>
      <w:r>
        <w:rPr>
          <w:b/>
        </w:rPr>
        <w:t>GWARCH-P1</w:t>
      </w:r>
      <w:r>
        <w:t>).</w:t>
      </w:r>
    </w:p>
    <w:p>
      <w:pPr>
        <w:pStyle w:val="ListBullet"/>
      </w:pPr>
      <w:r>
        <w:rPr>
          <w:b/>
        </w:rPr>
        <w:t>Verify:</w:t>
      </w:r>
      <w:r>
        <w:t xml:space="preserve"> ARB charter, membership, cadence, and an ADR log location exist.</w:t>
      </w:r>
    </w:p>
    <w:p>
      <w:pPr>
        <w:pStyle w:val="ListBullet"/>
      </w:pPr>
      <w:r>
        <w:rPr>
          <w:b/>
        </w:rPr>
        <w:t>Implement if missing:</w:t>
      </w:r>
      <w:r>
        <w:t xml:space="preserve"> Charter the ARB and stand up the ADR log (the templates in</w:t>
      </w:r>
    </w:p>
    <w:p>
      <w:r>
        <w:t xml:space="preserve">  </w:t>
      </w:r>
      <w:r>
        <w:rPr>
          <w:rFonts w:ascii="Consolas" w:hAnsi="Consolas"/>
          <w:sz w:val="19"/>
        </w:rPr>
        <w:t>08-deliverables-summary.md</w:t>
      </w:r>
      <w:r>
        <w:t xml:space="preserve"> seed both) before Pilot.</w:t>
      </w:r>
    </w:p>
    <w:p>
      <w:pPr>
        <w:pStyle w:val="Heading2"/>
      </w:pPr>
      <w:r>
        <w:t>6. Bounded coexistence design inputs (DNS, mail flow, directory bridge)</w:t>
      </w:r>
    </w:p>
    <w:p>
      <w:pPr>
        <w:pStyle w:val="ListBullet"/>
      </w:pPr>
      <w:r>
        <w:rPr>
          <w:b/>
        </w:rPr>
        <w:t>Description:</w:t>
      </w:r>
      <w:r>
        <w:t xml:space="preserve"> Control over DNS for routed domains and a documented intended </w:t>
      </w:r>
      <w:r>
        <w:rPr>
          <w:b/>
        </w:rPr>
        <w:t>coexistence</w:t>
      </w:r>
      <w:r>
        <w:t xml:space="preserve"> model</w:t>
      </w:r>
    </w:p>
    <w:p>
      <w:r>
        <w:t xml:space="preserve">  for the transition period — mail routing/dual-delivery, directory bridging, and legacy holds — each   with a </w:t>
      </w:r>
      <w:r>
        <w:rPr>
          <w:b/>
        </w:rPr>
        <w:t>sunset condition</w:t>
      </w:r>
      <w:r>
        <w:t>.</w:t>
      </w:r>
    </w:p>
    <w:p>
      <w:pPr>
        <w:pStyle w:val="ListBullet"/>
      </w:pPr>
      <w:r>
        <w:rPr>
          <w:b/>
        </w:rPr>
        <w:t>Why:</w:t>
      </w:r>
      <w:r>
        <w:t xml:space="preserve"> Principle </w:t>
      </w:r>
      <w:r>
        <w:rPr>
          <w:b/>
        </w:rPr>
        <w:t>GWARCH-P5</w:t>
      </w:r>
      <w:r>
        <w:t xml:space="preserve"> requires coexistence to be bounded and temporary. These bridges are</w:t>
      </w:r>
    </w:p>
    <w:p>
      <w:r>
        <w:t xml:space="preserve">  high-impact (mail flow, identity) and must be designed, change-controlled, and given an explicit end   date, not left to accrete.</w:t>
      </w:r>
    </w:p>
    <w:p>
      <w:pPr>
        <w:pStyle w:val="ListBullet"/>
      </w:pPr>
      <w:r>
        <w:rPr>
          <w:b/>
        </w:rPr>
        <w:t>Verify:</w:t>
      </w:r>
      <w:r>
        <w:t xml:space="preserve"> Access to the authoritative DNS zones is confirmed; a coexistence design with sunset</w:t>
      </w:r>
    </w:p>
    <w:p>
      <w:r>
        <w:t xml:space="preserve">  criteria per bridge is drafted.</w:t>
      </w:r>
    </w:p>
    <w:p>
      <w:pPr>
        <w:pStyle w:val="ListBullet"/>
      </w:pPr>
      <w:r>
        <w:rPr>
          <w:b/>
        </w:rPr>
        <w:t>Implement if missing:</w:t>
      </w:r>
      <w:r>
        <w:t xml:space="preserve"> Confirm DNS control and draft the coexistence model with sunset conditions</w:t>
      </w:r>
    </w:p>
    <w:p>
      <w:r>
        <w:t xml:space="preserve">  under change control before cutover waves begin.</w:t>
      </w:r>
    </w:p>
    <w:p>
      <w:pPr>
        <w:pStyle w:val="Heading2"/>
      </w:pPr>
      <w:r>
        <w:t>7. Current-state discovery tooling and access</w:t>
      </w:r>
    </w:p>
    <w:p>
      <w:pPr>
        <w:pStyle w:val="ListBullet"/>
      </w:pPr>
      <w:r>
        <w:rPr>
          <w:b/>
        </w:rPr>
        <w:t>Description:</w:t>
      </w:r>
      <w:r>
        <w:t xml:space="preserve"> A workstation able to run the </w:t>
      </w:r>
      <w:r>
        <w:rPr>
          <w:b/>
        </w:rPr>
        <w:t>Microsoft Graph PowerShell SDK</w:t>
      </w:r>
      <w:r>
        <w:t xml:space="preserve"> against the source</w:t>
      </w:r>
    </w:p>
    <w:p>
      <w:r>
        <w:t xml:space="preserve">  M365/Entra tenant (read scopes), plus super-admin/read access to admin.google.com for target-side   confirmation.</w:t>
      </w:r>
    </w:p>
    <w:p>
      <w:pPr>
        <w:pStyle w:val="ListBullet"/>
      </w:pPr>
      <w:r>
        <w:rPr>
          <w:b/>
        </w:rPr>
        <w:t>Why:</w:t>
      </w:r>
      <w:r>
        <w:t xml:space="preserve"> The Assess phase depends on repeatable, read-only current-state discovery</w:t>
      </w:r>
    </w:p>
    <w:p>
      <w:r>
        <w:t xml:space="preserve">  (</w:t>
      </w:r>
      <w:r>
        <w:rPr>
          <w:rFonts w:ascii="Consolas" w:hAnsi="Consolas"/>
          <w:sz w:val="19"/>
        </w:rPr>
        <w:t>GWARCH-Discovery.ps1</w:t>
      </w:r>
      <w:r>
        <w:t xml:space="preserve">) to ground the architecture in reality rather than assumption   (principle </w:t>
      </w:r>
      <w:r>
        <w:rPr>
          <w:b/>
        </w:rPr>
        <w:t>GWARCH-P8</w:t>
      </w:r>
      <w:r>
        <w:t>).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Connect-MgGraph</w:t>
      </w:r>
      <w:r>
        <w:t xml:space="preserve"> succeeds with the read scopes listed in each script header; the</w:t>
      </w:r>
    </w:p>
    <w:p>
      <w:r>
        <w:t xml:space="preserve">  scripts run and emit their reports.</w:t>
      </w:r>
    </w:p>
    <w:p>
      <w:pPr>
        <w:pStyle w:val="ListBullet"/>
      </w:pPr>
      <w:r>
        <w:rPr>
          <w:b/>
        </w:rPr>
        <w:t>Implement if missing:</w:t>
      </w:r>
      <w:r>
        <w:t xml:space="preserve"> Install the Graph SDK (</w:t>
      </w:r>
      <w:r>
        <w:rPr>
          <w:rFonts w:ascii="Consolas" w:hAnsi="Consolas"/>
          <w:sz w:val="19"/>
        </w:rPr>
        <w:t>Install-Module Microsoft.Graph</w:t>
      </w:r>
      <w:r>
        <w:t>), consent the</w:t>
      </w:r>
    </w:p>
    <w:p>
      <w:r>
        <w:t xml:space="preserve">  read scopes, and confirm target-side console access.</w:t>
      </w:r>
    </w:p>
    <w:p>
      <w:r>
        <w:t>__________________________________________________</w:t>
      </w:r>
    </w:p>
    <w:p>
      <w:r>
        <w:t xml:space="preserve">*Deployment/decision model reminder:* every requirement above is validated in </w:t>
      </w:r>
      <w:r>
        <w:rPr>
          <w:b/>
        </w:rPr>
        <w:t>Assess</w:t>
      </w:r>
      <w:r>
        <w:t xml:space="preserve">; the architecture is authored in </w:t>
      </w:r>
      <w:r>
        <w:rPr>
          <w:b/>
        </w:rPr>
        <w:t>Configure</w:t>
      </w:r>
      <w:r>
        <w:t xml:space="preserve">; the requirements' sufficiency is proven in </w:t>
      </w:r>
      <w:r>
        <w:rPr>
          <w:b/>
        </w:rPr>
        <w:t>Pilot</w:t>
      </w:r>
      <w:r>
        <w:t xml:space="preserve"> and </w:t>
      </w:r>
      <w:r>
        <w:rPr>
          <w:b/>
        </w:rPr>
        <w:t>Validate</w:t>
      </w:r>
      <w:r>
        <w:t xml:space="preserve"> before </w:t>
      </w:r>
      <w:r>
        <w:rPr>
          <w:b/>
        </w:rPr>
        <w:t>Expand</w:t>
      </w:r>
      <w:r>
        <w:t>.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Implementation — The Architecture-Definition Method</w:t>
      </w:r>
    </w:p>
    <w:p>
      <w:r>
        <w:t xml:space="preserve">This is the </w:t>
      </w:r>
      <w:r>
        <w:rPr>
          <w:b/>
        </w:rPr>
        <w:t>method</w:t>
      </w:r>
      <w:r>
        <w:t xml:space="preserve"> for producing and owning the target architecture, not a configuration runbook. It walks the five architecture domains — </w:t>
      </w:r>
      <w:r>
        <w:rPr>
          <w:b/>
        </w:rPr>
        <w:t>collaboration, Drive replacement, identity, data governance &amp; retention, and AI enablement</w:t>
      </w:r>
      <w:r>
        <w:t xml:space="preserve"> — and for each provides </w:t>
      </w:r>
      <w:r>
        <w:rPr>
          <w:b/>
        </w:rPr>
        <w:t>principles</w:t>
      </w:r>
      <w:r>
        <w:t xml:space="preserve">, </w:t>
      </w:r>
      <w:r>
        <w:rPr>
          <w:b/>
        </w:rPr>
        <w:t>reference patterns</w:t>
      </w:r>
      <w:r>
        <w:t xml:space="preserve">, and </w:t>
      </w:r>
      <w:r>
        <w:rPr>
          <w:b/>
        </w:rPr>
        <w:t>architecture decision records (ADRs)</w:t>
      </w:r>
      <w:r>
        <w:t xml:space="preserve">. Work the domains in dependency order: </w:t>
      </w:r>
      <w:r>
        <w:rPr>
          <w:b/>
        </w:rPr>
        <w:t>identity first</w:t>
      </w:r>
      <w:r>
        <w:t xml:space="preserve"> (it is the spine — GWARCH-P2), then collaboration and Drive replacement, then governance, then AI enablement (governance must precede it — GWARCH-P6).</w:t>
      </w:r>
    </w:p>
    <w:p>
      <w:r>
        <w:t xml:space="preserve">Each domain is authored using the same six-step loop, mapped to the </w:t>
      </w:r>
      <w:r>
        <w:rPr>
          <w:b/>
        </w:rPr>
        <w:t>Assess → Configure → Pilot → Validate → Expand</w:t>
      </w:r>
      <w:r>
        <w:t xml:space="preserve"> model:</w:t>
      </w:r>
    </w:p>
    <w:p>
      <w:pPr>
        <w:pStyle w:val="ListNumber"/>
      </w:pPr>
      <w:r>
        <w:rPr>
          <w:b/>
        </w:rPr>
        <w:t>Assess</w:t>
      </w:r>
      <w:r>
        <w:t xml:space="preserve"> — establish current state (discovery) and constraints (NFRs, compliance, licensing).</w:t>
      </w:r>
    </w:p>
    <w:p>
      <w:pPr>
        <w:pStyle w:val="ListNumber"/>
      </w:pPr>
      <w:r>
        <w:rPr>
          <w:b/>
        </w:rPr>
        <w:t>Decide</w:t>
      </w:r>
      <w:r>
        <w:t xml:space="preserve"> — record the domain's ADRs; every ADR states *context / decision / consequences /</w:t>
      </w:r>
    </w:p>
    <w:p>
      <w:r>
        <w:t xml:space="preserve">   status* and cites the principle(s) it implements.</w:t>
      </w:r>
    </w:p>
    <w:p>
      <w:pPr>
        <w:pStyle w:val="ListNumber"/>
      </w:pPr>
      <w:r>
        <w:rPr>
          <w:b/>
        </w:rPr>
        <w:t>Pattern</w:t>
      </w:r>
      <w:r>
        <w:t xml:space="preserve"> — capture the reference pattern(s) the workstreams must follow.</w:t>
      </w:r>
    </w:p>
    <w:p>
      <w:pPr>
        <w:pStyle w:val="ListNumber"/>
      </w:pPr>
      <w:r>
        <w:rPr>
          <w:b/>
        </w:rPr>
        <w:t>Constrain</w:t>
      </w:r>
      <w:r>
        <w:t xml:space="preserve"> — state the non-functional requirements (NFRs) and standards the design must meet.</w:t>
      </w:r>
    </w:p>
    <w:p>
      <w:pPr>
        <w:pStyle w:val="ListNumber"/>
      </w:pPr>
      <w:r>
        <w:rPr>
          <w:b/>
        </w:rPr>
        <w:t>Validate</w:t>
      </w:r>
      <w:r>
        <w:t xml:space="preserve"> — define the conformance gate (see </w:t>
      </w:r>
      <w:r>
        <w:rPr>
          <w:rFonts w:ascii="Consolas" w:hAnsi="Consolas"/>
          <w:sz w:val="19"/>
        </w:rPr>
        <w:t>05-testing.md</w:t>
      </w:r>
      <w:r>
        <w:t>).</w:t>
      </w:r>
    </w:p>
    <w:p>
      <w:pPr>
        <w:pStyle w:val="ListNumber"/>
      </w:pPr>
      <w:r>
        <w:rPr>
          <w:b/>
        </w:rPr>
        <w:t>Expand</w:t>
      </w:r>
      <w:r>
        <w:t xml:space="preserve"> — publish to the ARB and roll to all waves.</w:t>
      </w:r>
    </w:p>
    <w:p>
      <w:pPr>
        <w:ind w:left="432"/>
      </w:pPr>
      <w:r>
        <w:rPr>
          <w:i/>
          <w:color w:val="2E86C1"/>
        </w:rPr>
        <w:t>ADR numbering standard. GWARCH-ADR-DOMAIN-NN (e.g. GWARCH-ADR-ID-01, where DOMAIN is the domain code ID/COL/DRV/GOV/AI). Every ADR has one of Proposed / Accepted / Superseded status and, if superseded, names the ADR that replaces it. This is the reusable standard the whole program cites.</w:t>
      </w:r>
    </w:p>
    <w:p>
      <w:r>
        <w:t>__________________________________________________</w:t>
      </w:r>
    </w:p>
    <w:p>
      <w:pPr>
        <w:pStyle w:val="Heading2"/>
      </w:pPr>
      <w:r>
        <w:t>Domain 1 — Identity integration (the spine)</w:t>
      </w:r>
    </w:p>
    <w:p>
      <w:r>
        <w:rPr>
          <w:b/>
        </w:rPr>
        <w:t>Design this first.</w:t>
      </w:r>
      <w:r>
        <w:t xml:space="preserve"> Everything else resolves access through it.</w:t>
      </w:r>
    </w:p>
    <w:p>
      <w:pPr>
        <w:pStyle w:val="Heading3"/>
      </w:pPr>
      <w:r>
        <w:t>Principles</w:t>
      </w:r>
    </w:p>
    <w:p>
      <w:pPr>
        <w:pStyle w:val="ListBullet"/>
      </w:pPr>
      <w:r>
        <w:rPr>
          <w:b/>
        </w:rPr>
        <w:t>GWARCH-ID-1 — One authoritative source, one provisioning path.</w:t>
      </w:r>
      <w:r>
        <w:t xml:space="preserve"> A single directory is</w:t>
      </w:r>
    </w:p>
    <w:p>
      <w:r>
        <w:t xml:space="preserve">  authoritative; users and groups flow into Google through exactly one pipeline. No shadow   provisioning (implements GWARCH-P2).</w:t>
      </w:r>
    </w:p>
    <w:p>
      <w:pPr>
        <w:pStyle w:val="ListBullet"/>
      </w:pPr>
      <w:r>
        <w:rPr>
          <w:b/>
        </w:rPr>
        <w:t>GWARCH-ID-2 — Federate authentication, automate provisioning, separate the two.</w:t>
      </w:r>
      <w:r>
        <w:t xml:space="preserve"> SSO</w:t>
      </w:r>
    </w:p>
    <w:p>
      <w:r>
        <w:t xml:space="preserve">  (authentication) and provisioning (lifecycle) are distinct concerns designed independently so   either can change without breaking the other.</w:t>
      </w:r>
    </w:p>
    <w:p>
      <w:pPr>
        <w:pStyle w:val="ListBullet"/>
      </w:pPr>
      <w:r>
        <w:rPr>
          <w:b/>
        </w:rPr>
        <w:t>GWARCH-ID-3 — Deprovisioning is a first-class path.</w:t>
      </w:r>
      <w:r>
        <w:t xml:space="preserve"> Joiner/mover/leaver flows are designed with</w:t>
      </w:r>
    </w:p>
    <w:p>
      <w:r>
        <w:t xml:space="preserve">  equal rigor to onboarding; orphaned access is an architecture defect.</w:t>
      </w:r>
    </w:p>
    <w:p>
      <w:pPr>
        <w:pStyle w:val="Heading3"/>
      </w:pPr>
      <w:r>
        <w:t>Reference patterns</w:t>
      </w:r>
    </w:p>
    <w:p>
      <w:pPr>
        <w:pStyle w:val="ListBullet"/>
      </w:pPr>
      <w:r>
        <w:rPr>
          <w:b/>
        </w:rPr>
        <w:t>Pattern ID-A — Entra ID as IdP + automated provisioning to Google.</w:t>
      </w:r>
      <w:r>
        <w:t xml:space="preserve"> Microsoft Entra ID federates</w:t>
      </w:r>
    </w:p>
    <w:p>
      <w:r>
        <w:t xml:space="preserve">  authentication to Google Workspace via a </w:t>
      </w:r>
      <w:r>
        <w:rPr>
          <w:b/>
        </w:rPr>
        <w:t>SAML SSO profile</w:t>
      </w:r>
      <w:r>
        <w:t xml:space="preserve"> (Admin console → *Security → SSO with   third-party IdP → Add SAML profile*), while user/group lifecycle is provisioned via </w:t>
      </w:r>
      <w:r>
        <w:rPr>
          <w:b/>
        </w:rPr>
        <w:t>Entra   provisioning (SCIM)</w:t>
      </w:r>
      <w:r>
        <w:t xml:space="preserve"> or the Google connector. Legacy SSO profiles are deprecated — target SAML   profiles. *(Verify current connector/SCIM behavior in your tenant.)*</w:t>
      </w:r>
    </w:p>
    <w:p>
      <w:pPr>
        <w:pStyle w:val="ListBullet"/>
      </w:pPr>
      <w:r>
        <w:rPr>
          <w:b/>
        </w:rPr>
        <w:t>Pattern ID-B — Directory as source of truth via GCDS.</w:t>
      </w:r>
      <w:r>
        <w:t xml:space="preserve"> Where on-prem AD/LDAP remains</w:t>
      </w:r>
    </w:p>
    <w:p>
      <w:r>
        <w:t xml:space="preserve">  authoritative, </w:t>
      </w:r>
      <w:r>
        <w:rPr>
          <w:b/>
        </w:rPr>
        <w:t>Google Cloud Directory Sync (GCDS)</w:t>
      </w:r>
      <w:r>
        <w:t xml:space="preserve"> syncs users/groups/OUs into Google on a   schedule; authentication may still federate to Entra. Build the GCDS config with the Configuration   Manager (it stores generated/encrypted settings) rather than hand-editing XML.</w:t>
      </w:r>
    </w:p>
    <w:p>
      <w:pPr>
        <w:pStyle w:val="ListBullet"/>
      </w:pPr>
      <w:r>
        <w:rPr>
          <w:b/>
        </w:rPr>
        <w:t>Pattern ID-C — Cloud Identity as the eventual authoritative directory.</w:t>
      </w:r>
      <w:r>
        <w:t xml:space="preserve"> For the end state where</w:t>
      </w:r>
    </w:p>
    <w:p>
      <w:r>
        <w:t xml:space="preserve">  Google becomes authoritative, plan the migration of the source of authority (AD/Entra → Cloud   Identity) as an explicit, sequenced ADR — not an implicit side effect.</w:t>
      </w:r>
    </w:p>
    <w:p>
      <w:r>
        <w:t xml:space="preserve">Choose </w:t>
      </w:r>
      <w:r>
        <w:rPr>
          <w:b/>
        </w:rPr>
        <w:t>one</w:t>
      </w:r>
      <w:r>
        <w:t xml:space="preserve"> primary pattern per identity population and record it; mixing patterns for the same users violates GWARCH-ID-1.</w:t>
      </w:r>
    </w:p>
    <w:p>
      <w:pPr>
        <w:pStyle w:val="Heading3"/>
      </w:pPr>
      <w:r>
        <w:t>ADRs to record</w:t>
      </w:r>
    </w:p>
    <w:p>
      <w:pPr>
        <w:pStyle w:val="ListBullet"/>
      </w:pPr>
      <w:r>
        <w:rPr>
          <w:b/>
        </w:rPr>
        <w:t>GWARCH-ADR-ID-01</w:t>
      </w:r>
      <w:r>
        <w:t xml:space="preserve"> — Authoritative identity source (context: two live directories; decision: name</w:t>
      </w:r>
    </w:p>
    <w:p>
      <w:r>
        <w:t xml:space="preserve">  the one source; consequences: all provisioning conforms).</w:t>
      </w:r>
    </w:p>
    <w:p>
      <w:pPr>
        <w:pStyle w:val="ListBullet"/>
      </w:pPr>
      <w:r>
        <w:rPr>
          <w:b/>
        </w:rPr>
        <w:t>GWARCH-ADR-ID-02</w:t>
      </w:r>
      <w:r>
        <w:t xml:space="preserve"> — SSO/federation model (IdP choice, SAML profile, session/MFA posture).</w:t>
      </w:r>
    </w:p>
    <w:p>
      <w:pPr>
        <w:pStyle w:val="ListBullet"/>
      </w:pPr>
      <w:r>
        <w:rPr>
          <w:b/>
        </w:rPr>
        <w:t>GWARCH-ADR-ID-03</w:t>
      </w:r>
      <w:r>
        <w:t xml:space="preserve"> — Provisioning mechanism (SCIM vs GCDS vs Admin SDK) and attribute mapping.</w:t>
      </w:r>
    </w:p>
    <w:p>
      <w:pPr>
        <w:pStyle w:val="ListBullet"/>
      </w:pPr>
      <w:r>
        <w:rPr>
          <w:b/>
        </w:rPr>
        <w:t>GWARCH-ADR-ID-04</w:t>
      </w:r>
      <w:r>
        <w:t xml:space="preserve"> — Joiner/mover/leaver + deprovisioning path and orphan-detection standard.</w:t>
      </w:r>
    </w:p>
    <w:p>
      <w:pPr>
        <w:pStyle w:val="Heading3"/>
      </w:pPr>
      <w:r>
        <w:t>NFRs / standards</w:t>
      </w:r>
    </w:p>
    <w:p>
      <w:r>
        <w:t xml:space="preserve">Provisioning latency target; SSO availability target (identity is on the critical path for 150k users); attribute-mapping standard; break-glass admin access that does </w:t>
      </w:r>
      <w:r>
        <w:rPr>
          <w:b/>
        </w:rPr>
        <w:t>not</w:t>
      </w:r>
      <w:r>
        <w:t xml:space="preserve"> depend on the federated IdP (so an IdP outage cannot lock out administration).</w:t>
      </w:r>
    </w:p>
    <w:p>
      <w:r>
        <w:t>__________________________________________________</w:t>
      </w:r>
    </w:p>
    <w:p>
      <w:pPr>
        <w:pStyle w:val="Heading2"/>
      </w:pPr>
      <w:r>
        <w:t>Domain 2 — Collaboration (email, calendar, Chat, Meet, Docs)</w:t>
      </w:r>
    </w:p>
    <w:p>
      <w:pPr>
        <w:pStyle w:val="Heading3"/>
      </w:pPr>
      <w:r>
        <w:t>Principles</w:t>
      </w:r>
    </w:p>
    <w:p>
      <w:pPr>
        <w:pStyle w:val="ListBullet"/>
      </w:pPr>
      <w:r>
        <w:rPr>
          <w:b/>
        </w:rPr>
        <w:t>GWARCH-COL-1 — Google Workspace is the single collaboration plane at end state.</w:t>
      </w:r>
      <w:r>
        <w:t xml:space="preserve"> Dual systems</w:t>
      </w:r>
    </w:p>
    <w:p>
      <w:r>
        <w:t xml:space="preserve">  exist only during bounded coexistence (GWARCH-P5).</w:t>
      </w:r>
    </w:p>
    <w:p>
      <w:pPr>
        <w:pStyle w:val="ListBullet"/>
      </w:pPr>
      <w:r>
        <w:rPr>
          <w:b/>
        </w:rPr>
        <w:t>GWARCH-COL-2 — Coexistence is routed, not replicated.</w:t>
      </w:r>
      <w:r>
        <w:t xml:space="preserve"> Mail/calendar coexistence uses controlled</w:t>
      </w:r>
    </w:p>
    <w:p>
      <w:r>
        <w:t xml:space="preserve">  routing and free/busy federation with a sunset date; avoid permanent bidirectional replication.</w:t>
      </w:r>
    </w:p>
    <w:p>
      <w:pPr>
        <w:pStyle w:val="ListBullet"/>
      </w:pPr>
      <w:r>
        <w:rPr>
          <w:b/>
        </w:rPr>
        <w:t>GWARCH-COL-3 — Collaboration policy is applied by scope.</w:t>
      </w:r>
      <w:r>
        <w:t xml:space="preserve"> Sharing, external chat, and Meet</w:t>
      </w:r>
    </w:p>
    <w:p>
      <w:r>
        <w:t xml:space="preserve">  settings bind to the GWARCH-Scope OU/group model (GWARCH-P3).</w:t>
      </w:r>
    </w:p>
    <w:p>
      <w:pPr>
        <w:pStyle w:val="Heading3"/>
      </w:pPr>
      <w:r>
        <w:t>Reference patterns</w:t>
      </w:r>
    </w:p>
    <w:p>
      <w:pPr>
        <w:pStyle w:val="ListBullet"/>
      </w:pPr>
      <w:r>
        <w:rPr>
          <w:b/>
        </w:rPr>
        <w:t>Pattern COL-A — Wave-based mailbox cutover with dual-delivery bridge.</w:t>
      </w:r>
      <w:r>
        <w:t xml:space="preserve"> During a wave, mail routes</w:t>
      </w:r>
    </w:p>
    <w:p>
      <w:r>
        <w:t xml:space="preserve">  to both systems until MX/user cutover completes; the bridge sunsets when the wave's mailboxes are   decommissioned. Calendar free/busy federates across the transition.</w:t>
      </w:r>
    </w:p>
    <w:p>
      <w:pPr>
        <w:pStyle w:val="ListBullet"/>
      </w:pPr>
      <w:r>
        <w:rPr>
          <w:b/>
        </w:rPr>
        <w:t>Pattern COL-B — Chat/Meet as the successor to Teams collaboration.</w:t>
      </w:r>
      <w:r>
        <w:t xml:space="preserve"> Define which Teams</w:t>
      </w:r>
    </w:p>
    <w:p>
      <w:r>
        <w:t xml:space="preserve">  capabilities map to Google Chat spaces vs Meet vs Drive, and which are retired, so the successor   design is explicit rather than emergent.</w:t>
      </w:r>
    </w:p>
    <w:p>
      <w:pPr>
        <w:pStyle w:val="Heading3"/>
      </w:pPr>
      <w:r>
        <w:t>ADRs to record</w:t>
      </w:r>
    </w:p>
    <w:p>
      <w:pPr>
        <w:pStyle w:val="ListBullet"/>
      </w:pPr>
      <w:r>
        <w:rPr>
          <w:b/>
        </w:rPr>
        <w:t>GWARCH-ADR-COL-01</w:t>
      </w:r>
      <w:r>
        <w:t xml:space="preserve"> — Coexistence routing model and per-wave sunset criteria.</w:t>
      </w:r>
    </w:p>
    <w:p>
      <w:pPr>
        <w:pStyle w:val="ListBullet"/>
      </w:pPr>
      <w:r>
        <w:rPr>
          <w:b/>
        </w:rPr>
        <w:t>GWARCH-ADR-COL-02</w:t>
      </w:r>
      <w:r>
        <w:t xml:space="preserve"> — Teams → Chat/Meet/Spaces mapping and retirement decisions.</w:t>
      </w:r>
    </w:p>
    <w:p>
      <w:pPr>
        <w:pStyle w:val="ListBullet"/>
      </w:pPr>
      <w:r>
        <w:rPr>
          <w:b/>
        </w:rPr>
        <w:t>GWARCH-ADR-COL-03</w:t>
      </w:r>
      <w:r>
        <w:t xml:space="preserve"> — External sharing/communication default posture per scope.</w:t>
      </w:r>
    </w:p>
    <w:p>
      <w:pPr>
        <w:pStyle w:val="Heading3"/>
      </w:pPr>
      <w:r>
        <w:t>NFRs / standards</w:t>
      </w:r>
    </w:p>
    <w:p>
      <w:r>
        <w:t>Mail-flow change control (high-impact); free/busy accuracy target during coexistence; a documented rollback for any MX/routing change.</w:t>
      </w:r>
    </w:p>
    <w:p>
      <w:r>
        <w:t>__________________________________________________</w:t>
      </w:r>
    </w:p>
    <w:p>
      <w:pPr>
        <w:pStyle w:val="Heading2"/>
      </w:pPr>
      <w:r>
        <w:t>Domain 3 — Content / Drive (SharePoint &amp; OneDrive replacement)</w:t>
      </w:r>
    </w:p>
    <w:p>
      <w:pPr>
        <w:pStyle w:val="Heading3"/>
      </w:pPr>
      <w:r>
        <w:t>Principles</w:t>
      </w:r>
    </w:p>
    <w:p>
      <w:pPr>
        <w:pStyle w:val="ListBullet"/>
      </w:pPr>
      <w:r>
        <w:rPr>
          <w:b/>
        </w:rPr>
        <w:t>GWARCH-DRV-1 — Shared drives are the unit of team content ownership.</w:t>
      </w:r>
      <w:r>
        <w:t xml:space="preserve"> Team content lives in</w:t>
      </w:r>
    </w:p>
    <w:p>
      <w:r>
        <w:t xml:space="preserve">  </w:t>
      </w:r>
      <w:r>
        <w:rPr>
          <w:b/>
        </w:rPr>
        <w:t>shared drives</w:t>
      </w:r>
      <w:r>
        <w:t xml:space="preserve"> with a defined ownership/lifecycle model, not in personal My Drive, so ownership   survives staff changes.</w:t>
      </w:r>
    </w:p>
    <w:p>
      <w:pPr>
        <w:pStyle w:val="ListBullet"/>
      </w:pPr>
      <w:r>
        <w:rPr>
          <w:b/>
        </w:rPr>
        <w:t>GWARCH-DRV-2 — Migrate by content class, not by volume.</w:t>
      </w:r>
      <w:r>
        <w:t xml:space="preserve"> Content is classified (active</w:t>
      </w:r>
    </w:p>
    <w:p>
      <w:r>
        <w:t xml:space="preserve">  collaboration, reference, records-retention, dark data) and each class gets a distinct   migrate/archive/retire decision.</w:t>
      </w:r>
    </w:p>
    <w:p>
      <w:pPr>
        <w:pStyle w:val="ListBullet"/>
      </w:pPr>
      <w:r>
        <w:rPr>
          <w:b/>
        </w:rPr>
        <w:t>GWARCH-DRV-3 — Sharing is closed by default and opened by scope</w:t>
      </w:r>
      <w:r>
        <w:t xml:space="preserve"> (GWARCH-P4).</w:t>
      </w:r>
    </w:p>
    <w:p>
      <w:pPr>
        <w:pStyle w:val="Heading3"/>
      </w:pPr>
      <w:r>
        <w:t>Reference patterns</w:t>
      </w:r>
    </w:p>
    <w:p>
      <w:pPr>
        <w:pStyle w:val="ListBullet"/>
      </w:pPr>
      <w:r>
        <w:rPr>
          <w:b/>
        </w:rPr>
        <w:t>Pattern DRV-A — SharePoint/OneDrive → shared-drive taxonomy mapping.</w:t>
      </w:r>
      <w:r>
        <w:t xml:space="preserve"> Map source sites/libraries</w:t>
      </w:r>
    </w:p>
    <w:p>
      <w:r>
        <w:t xml:space="preserve">  to a target shared-drive structure aligned to the GWARCH-Scope model; source becomes read-only, then   retires, once the class is validated.</w:t>
      </w:r>
    </w:p>
    <w:p>
      <w:pPr>
        <w:pStyle w:val="ListBullet"/>
      </w:pPr>
      <w:r>
        <w:rPr>
          <w:b/>
        </w:rPr>
        <w:t>Pattern DRV-B — Records/retention content routed to the governance plane.</w:t>
      </w:r>
      <w:r>
        <w:t xml:space="preserve"> Content with retention</w:t>
      </w:r>
    </w:p>
    <w:p>
      <w:r>
        <w:t xml:space="preserve">  or hold obligations is routed to Vault-governed locations (see Domain 4), never migrated as ordinary   active content.</w:t>
      </w:r>
    </w:p>
    <w:p>
      <w:pPr>
        <w:pStyle w:val="ListBullet"/>
      </w:pPr>
      <w:r>
        <w:rPr>
          <w:b/>
        </w:rPr>
        <w:t>Pattern DRV-C — Permission remodeling, not permission copying.</w:t>
      </w:r>
      <w:r>
        <w:t xml:space="preserve"> Rebuild access from the</w:t>
      </w:r>
    </w:p>
    <w:p>
      <w:r>
        <w:t xml:space="preserve">  identity/group model rather than replicating source ACLs, which propagate legacy over-sharing.</w:t>
      </w:r>
    </w:p>
    <w:p>
      <w:pPr>
        <w:pStyle w:val="Heading3"/>
      </w:pPr>
      <w:r>
        <w:t>ADRs to record</w:t>
      </w:r>
    </w:p>
    <w:p>
      <w:pPr>
        <w:pStyle w:val="ListBullet"/>
      </w:pPr>
      <w:r>
        <w:rPr>
          <w:b/>
        </w:rPr>
        <w:t>GWARCH-ADR-DRV-01</w:t>
      </w:r>
      <w:r>
        <w:t xml:space="preserve"> — Shared-drive taxonomy and ownership/lifecycle standard.</w:t>
      </w:r>
    </w:p>
    <w:p>
      <w:pPr>
        <w:pStyle w:val="ListBullet"/>
      </w:pPr>
      <w:r>
        <w:rPr>
          <w:b/>
        </w:rPr>
        <w:t>GWARCH-ADR-DRV-02</w:t>
      </w:r>
      <w:r>
        <w:t xml:space="preserve"> — Content-classification scheme and per-class disposition.</w:t>
      </w:r>
    </w:p>
    <w:p>
      <w:pPr>
        <w:pStyle w:val="ListBullet"/>
      </w:pPr>
      <w:r>
        <w:rPr>
          <w:b/>
        </w:rPr>
        <w:t>GWARCH-ADR-DRV-03</w:t>
      </w:r>
      <w:r>
        <w:t xml:space="preserve"> — Permission-remodeling standard (no raw ACL copy).</w:t>
      </w:r>
    </w:p>
    <w:p>
      <w:pPr>
        <w:pStyle w:val="Heading3"/>
      </w:pPr>
      <w:r>
        <w:t>NFRs / standards</w:t>
      </w:r>
    </w:p>
    <w:p>
      <w:r>
        <w:t>Migration fidelity/validation sampling target; external-sharing default per scope; large-tenant scale considerations (150k users' content) documented as a constraint.</w:t>
      </w:r>
    </w:p>
    <w:p>
      <w:r>
        <w:t>__________________________________________________</w:t>
      </w:r>
    </w:p>
    <w:p>
      <w:pPr>
        <w:pStyle w:val="Heading2"/>
      </w:pPr>
      <w:r>
        <w:t>Domain 4 — Data governance &amp; retention (Vault / Purview coexistence)</w:t>
      </w:r>
    </w:p>
    <w:p>
      <w:r>
        <w:t xml:space="preserve">Design this </w:t>
      </w:r>
      <w:r>
        <w:rPr>
          <w:b/>
        </w:rPr>
        <w:t>before</w:t>
      </w:r>
      <w:r>
        <w:t xml:space="preserve"> AI enablement (GWARCH-P6).</w:t>
      </w:r>
    </w:p>
    <w:p>
      <w:pPr>
        <w:pStyle w:val="Heading3"/>
      </w:pPr>
      <w:r>
        <w:t>Principles</w:t>
      </w:r>
    </w:p>
    <w:p>
      <w:pPr>
        <w:pStyle w:val="ListBullet"/>
      </w:pPr>
      <w:r>
        <w:rPr>
          <w:b/>
        </w:rPr>
        <w:t>GWARCH-GOV-1 — Governance is a shared plane, not a per-app setting.</w:t>
      </w:r>
      <w:r>
        <w:t xml:space="preserve"> Retention, DLP, holds, and</w:t>
      </w:r>
    </w:p>
    <w:p>
      <w:r>
        <w:t xml:space="preserve">  classification are expressed centrally (Vault + Workspace DLP + AI control center) and inherited by   every domain (implements GWARCH-P3).</w:t>
      </w:r>
    </w:p>
    <w:p>
      <w:pPr>
        <w:pStyle w:val="ListBullet"/>
      </w:pPr>
      <w:r>
        <w:rPr>
          <w:b/>
        </w:rPr>
        <w:t>GWARCH-GOV-2 — Legacy holds are preserved until legal sunset.</w:t>
      </w:r>
      <w:r>
        <w:t xml:space="preserve"> Purview holds/retention on source</w:t>
      </w:r>
    </w:p>
    <w:p>
      <w:r>
        <w:t xml:space="preserve">  data are honored until legal confirms release; the Purview↔Vault transition is an explicit,   bounded coexistence (GWARCH-P5).</w:t>
      </w:r>
    </w:p>
    <w:p>
      <w:pPr>
        <w:pStyle w:val="ListBullet"/>
      </w:pPr>
      <w:r>
        <w:rPr>
          <w:b/>
        </w:rPr>
        <w:t>GWARCH-GOV-3 — Classify once, enforce everywhere.</w:t>
      </w:r>
      <w:r>
        <w:t xml:space="preserve"> A single data-classification scheme drives</w:t>
      </w:r>
    </w:p>
    <w:p>
      <w:r>
        <w:t xml:space="preserve">  DLP, sharing, retention, and AI-access decisions across all domains.</w:t>
      </w:r>
    </w:p>
    <w:p>
      <w:pPr>
        <w:pStyle w:val="Heading3"/>
      </w:pPr>
      <w:r>
        <w:t>Reference patterns</w:t>
      </w:r>
    </w:p>
    <w:p>
      <w:pPr>
        <w:pStyle w:val="ListBullet"/>
      </w:pPr>
      <w:r>
        <w:rPr>
          <w:b/>
        </w:rPr>
        <w:t>Pattern GOV-A — Vault as the end-state retention/eDiscovery plane.</w:t>
      </w:r>
      <w:r>
        <w:t xml:space="preserve"> Retention rules and holds are</w:t>
      </w:r>
    </w:p>
    <w:p>
      <w:r>
        <w:t xml:space="preserve">  defined in Google Vault by scope; the retention schedule from the governance stakeholders is the   input.</w:t>
      </w:r>
    </w:p>
    <w:p>
      <w:pPr>
        <w:pStyle w:val="ListBullet"/>
      </w:pPr>
      <w:r>
        <w:rPr>
          <w:b/>
        </w:rPr>
        <w:t>Pattern GOV-B — Bounded Purview→Vault hold transition.</w:t>
      </w:r>
      <w:r>
        <w:t xml:space="preserve"> Existing legal holds remain in Purview on</w:t>
      </w:r>
    </w:p>
    <w:p>
      <w:r>
        <w:t xml:space="preserve">  source data until each matter is either migrated to Vault-governed content or legally released; each   hold has a sunset owner and date.</w:t>
      </w:r>
    </w:p>
    <w:p>
      <w:pPr>
        <w:pStyle w:val="ListBullet"/>
      </w:pPr>
      <w:r>
        <w:rPr>
          <w:b/>
        </w:rPr>
        <w:t>Pattern GOV-C — DLP by scope and classification.</w:t>
      </w:r>
      <w:r>
        <w:t xml:space="preserve"> Workspace DLP rules bind to the GWARCH-Scope</w:t>
      </w:r>
    </w:p>
    <w:p>
      <w:r>
        <w:t xml:space="preserve">  model and the classification scheme, closed-by-default externally.</w:t>
      </w:r>
    </w:p>
    <w:p>
      <w:pPr>
        <w:pStyle w:val="Heading3"/>
      </w:pPr>
      <w:r>
        <w:t>ADRs to record</w:t>
      </w:r>
    </w:p>
    <w:p>
      <w:pPr>
        <w:pStyle w:val="ListBullet"/>
      </w:pPr>
      <w:r>
        <w:rPr>
          <w:b/>
        </w:rPr>
        <w:t>GWARCH-ADR-GOV-01</w:t>
      </w:r>
      <w:r>
        <w:t xml:space="preserve"> — End-state retention/eDiscovery plane (Vault) and schedule.</w:t>
      </w:r>
    </w:p>
    <w:p>
      <w:pPr>
        <w:pStyle w:val="ListBullet"/>
      </w:pPr>
      <w:r>
        <w:rPr>
          <w:b/>
        </w:rPr>
        <w:t>GWARCH-ADR-GOV-02</w:t>
      </w:r>
      <w:r>
        <w:t xml:space="preserve"> — Purview→Vault hold transition and sunset criteria per matter.</w:t>
      </w:r>
    </w:p>
    <w:p>
      <w:pPr>
        <w:pStyle w:val="ListBullet"/>
      </w:pPr>
      <w:r>
        <w:rPr>
          <w:b/>
        </w:rPr>
        <w:t>GWARCH-ADR-GOV-03</w:t>
      </w:r>
      <w:r>
        <w:t xml:space="preserve"> — Classification scheme and DLP enforcement standard.</w:t>
      </w:r>
    </w:p>
    <w:p>
      <w:pPr>
        <w:pStyle w:val="Heading3"/>
      </w:pPr>
      <w:r>
        <w:t>NFRs / standards</w:t>
      </w:r>
    </w:p>
    <w:p>
      <w:r>
        <w:t>Retention-schedule conformance; hold-continuity guarantee (no gap during transition); DLP false-positive/appeal path; regulated-workload controls where applicable.</w:t>
      </w:r>
    </w:p>
    <w:p>
      <w:r>
        <w:t>__________________________________________________</w:t>
      </w:r>
    </w:p>
    <w:p>
      <w:pPr>
        <w:pStyle w:val="Heading2"/>
      </w:pPr>
      <w:r>
        <w:t>Domain 5 — AI enablement (Gemini Enterprise + agentic)</w:t>
      </w:r>
    </w:p>
    <w:p>
      <w:r>
        <w:t xml:space="preserve">Enable AI </w:t>
      </w:r>
      <w:r>
        <w:rPr>
          <w:b/>
        </w:rPr>
        <w:t>only where</w:t>
      </w:r>
      <w:r>
        <w:t xml:space="preserve"> the governing controls for the data class already exist (GWARCH-P6).</w:t>
      </w:r>
    </w:p>
    <w:p>
      <w:pPr>
        <w:pStyle w:val="Heading3"/>
      </w:pPr>
      <w:r>
        <w:t>Principles</w:t>
      </w:r>
    </w:p>
    <w:p>
      <w:pPr>
        <w:pStyle w:val="ListBullet"/>
      </w:pPr>
      <w:r>
        <w:rPr>
          <w:b/>
        </w:rPr>
        <w:t>GWARCH-AI-1 — AI inherits governance; it does not bypass it.</w:t>
      </w:r>
      <w:r>
        <w:t xml:space="preserve"> Gemini/agent access to Workspace</w:t>
      </w:r>
    </w:p>
    <w:p>
      <w:r>
        <w:t xml:space="preserve">  data (Gmail, Drive, Calendar, NotebookLM, Search) is constrained by the same identity, sharing, DLP,   and retention controls as any user — enabled per scope through the </w:t>
      </w:r>
      <w:r>
        <w:rPr>
          <w:b/>
        </w:rPr>
        <w:t>AI control center</w:t>
      </w:r>
      <w:r>
        <w:t>.</w:t>
      </w:r>
    </w:p>
    <w:p>
      <w:pPr>
        <w:pStyle w:val="ListBullet"/>
      </w:pPr>
      <w:r>
        <w:rPr>
          <w:b/>
        </w:rPr>
        <w:t>GWARCH-AI-2 — Agents are governed workloads with an owned lifecycle.</w:t>
      </w:r>
      <w:r>
        <w:t xml:space="preserve"> Every agent has an owner,</w:t>
      </w:r>
    </w:p>
    <w:p>
      <w:r>
        <w:t xml:space="preserve">  a defined data/actions scope, and passes through the agent-platform governance surface — no   ungoverned agents in production.</w:t>
      </w:r>
    </w:p>
    <w:p>
      <w:pPr>
        <w:pStyle w:val="ListBullet"/>
      </w:pPr>
      <w:r>
        <w:rPr>
          <w:b/>
        </w:rPr>
        <w:t>GWARCH-AI-3 — Enable by scope, measure, then expand</w:t>
      </w:r>
      <w:r>
        <w:t xml:space="preserve"> (GWARCH-P9). AI is piloted on a scope,</w:t>
      </w:r>
    </w:p>
    <w:p>
      <w:r>
        <w:t xml:space="preserve">  validated for governance conformance, then expanded.</w:t>
      </w:r>
    </w:p>
    <w:p>
      <w:pPr>
        <w:pStyle w:val="Heading3"/>
      </w:pPr>
      <w:r>
        <w:t>Reference patterns</w:t>
      </w:r>
    </w:p>
    <w:p>
      <w:pPr>
        <w:pStyle w:val="ListBullet"/>
      </w:pPr>
      <w:r>
        <w:rPr>
          <w:b/>
        </w:rPr>
        <w:t>Pattern AI-A — Scoped Gemini enablement via the AI control center.</w:t>
      </w:r>
      <w:r>
        <w:t xml:space="preserve"> Gemini Enterprise settings</w:t>
      </w:r>
    </w:p>
    <w:p>
      <w:r>
        <w:t xml:space="preserve">  (service on/off, data-sharing) are managed in the Admin console's Generative-AI section and the AI   control center; enable per OU/group in the GWARCH-Scope model rather than tenant-wide.   *(Some Gemini Enterprise admin capabilities are preview/rolling-out — </w:t>
      </w:r>
      <w:r>
        <w:rPr>
          <w:b/>
        </w:rPr>
        <w:t>verify in your tenant</w:t>
      </w:r>
      <w:r>
        <w:t xml:space="preserve"> and   design to the capabilities actually present.)*</w:t>
      </w:r>
    </w:p>
    <w:p>
      <w:pPr>
        <w:pStyle w:val="ListBullet"/>
      </w:pPr>
      <w:r>
        <w:rPr>
          <w:b/>
        </w:rPr>
        <w:t>Pattern AI-B — Governed agent onboarding.</w:t>
      </w:r>
      <w:r>
        <w:t xml:space="preserve"> Agents that search/act on Workspace data are</w:t>
      </w:r>
    </w:p>
    <w:p>
      <w:r>
        <w:t xml:space="preserve">  registered through the agent-platform governance surface with an owner, a data-and-actions scope,   and a review; access to Workspace data stores is granted per scope, not blanket.</w:t>
      </w:r>
    </w:p>
    <w:p>
      <w:pPr>
        <w:pStyle w:val="ListBullet"/>
      </w:pPr>
      <w:r>
        <w:rPr>
          <w:b/>
        </w:rPr>
        <w:t>Pattern AI-C — Data-access gating.</w:t>
      </w:r>
      <w:r>
        <w:t xml:space="preserve"> An OU/group only receives Gemini/agent access to a data class</w:t>
      </w:r>
    </w:p>
    <w:p>
      <w:r>
        <w:t xml:space="preserve">  after that class's DLP, sharing, and retention controls (Domain 4) are in place — the enforcement of   GWARCH-P6.</w:t>
      </w:r>
    </w:p>
    <w:p>
      <w:pPr>
        <w:pStyle w:val="Heading3"/>
      </w:pPr>
      <w:r>
        <w:t>ADRs to record</w:t>
      </w:r>
    </w:p>
    <w:p>
      <w:pPr>
        <w:pStyle w:val="ListBullet"/>
      </w:pPr>
      <w:r>
        <w:rPr>
          <w:b/>
        </w:rPr>
        <w:t>GWARCH-ADR-AI-01</w:t>
      </w:r>
      <w:r>
        <w:t xml:space="preserve"> — Gemini enablement scope model and data-sharing posture.</w:t>
      </w:r>
    </w:p>
    <w:p>
      <w:pPr>
        <w:pStyle w:val="ListBullet"/>
      </w:pPr>
      <w:r>
        <w:rPr>
          <w:b/>
        </w:rPr>
        <w:t>GWARCH-ADR-AI-02</w:t>
      </w:r>
      <w:r>
        <w:t xml:space="preserve"> — Agent governance lifecycle (registration, ownership, review, retirement).</w:t>
      </w:r>
    </w:p>
    <w:p>
      <w:pPr>
        <w:pStyle w:val="ListBullet"/>
      </w:pPr>
      <w:r>
        <w:rPr>
          <w:b/>
        </w:rPr>
        <w:t>GWARCH-ADR-AI-03</w:t>
      </w:r>
      <w:r>
        <w:t xml:space="preserve"> — AI data-access gating tied to governance readiness per class.</w:t>
      </w:r>
    </w:p>
    <w:p>
      <w:pPr>
        <w:pStyle w:val="Heading3"/>
      </w:pPr>
      <w:r>
        <w:t>NFRs / standards</w:t>
      </w:r>
    </w:p>
    <w:p>
      <w:r>
        <w:t>AI data-access auditability; agent inventory completeness; preview-capability risk register (what is GA vs preview and the contingency if a previewed capability changes).</w:t>
      </w:r>
    </w:p>
    <w:p>
      <w:r>
        <w:t>__________________________________________________</w:t>
      </w:r>
    </w:p>
    <w:p>
      <w:pPr>
        <w:pStyle w:val="Heading2"/>
      </w:pPr>
      <w:r>
        <w:t>Cross-domain: NFRs, standards, and the decision log</w:t>
      </w:r>
    </w:p>
    <w:p>
      <w:r>
        <w:t>Beyond per-domain NFRs, the blueprint maintains program-wide standards:</w:t>
      </w:r>
    </w:p>
    <w:p>
      <w:pPr>
        <w:pStyle w:val="ListBullet"/>
      </w:pPr>
      <w:r>
        <w:rPr>
          <w:b/>
        </w:rPr>
        <w:t>Scale</w:t>
      </w:r>
      <w:r>
        <w:t xml:space="preserve"> — every design states how it holds at 150k users (limits, sync windows, admin-role</w:t>
      </w:r>
    </w:p>
    <w:p>
      <w:r>
        <w:t xml:space="preserve">  blast radius).</w:t>
      </w:r>
    </w:p>
    <w:p>
      <w:pPr>
        <w:pStyle w:val="ListBullet"/>
      </w:pPr>
      <w:r>
        <w:rPr>
          <w:b/>
        </w:rPr>
        <w:t>Supportability</w:t>
      </w:r>
      <w:r>
        <w:t xml:space="preserve"> — each domain names its operational owner and runbook location.</w:t>
      </w:r>
    </w:p>
    <w:p>
      <w:pPr>
        <w:pStyle w:val="ListBullet"/>
      </w:pPr>
      <w:r>
        <w:rPr>
          <w:b/>
        </w:rPr>
        <w:t>Security</w:t>
      </w:r>
      <w:r>
        <w:t xml:space="preserve"> — least standing access, break-glass, and closed-by-default sharing across domains.</w:t>
      </w:r>
    </w:p>
    <w:p>
      <w:pPr>
        <w:pStyle w:val="ListBullet"/>
      </w:pPr>
      <w:r>
        <w:rPr>
          <w:b/>
        </w:rPr>
        <w:t>Compliance</w:t>
      </w:r>
      <w:r>
        <w:t xml:space="preserve"> — retention/hold continuity and any regulatory regime, honored end-to-end.</w:t>
      </w:r>
    </w:p>
    <w:p>
      <w:pPr>
        <w:pStyle w:val="ListBullet"/>
      </w:pPr>
      <w:r>
        <w:rPr>
          <w:b/>
        </w:rPr>
        <w:t>The ADR log</w:t>
      </w:r>
      <w:r>
        <w:t xml:space="preserve"> — the single running record of every decision above, its status, and supersessions;</w:t>
      </w:r>
    </w:p>
    <w:p>
      <w:r>
        <w:t xml:space="preserve">  it is the artifact the ARB governs against and the one auditors read.</w:t>
      </w:r>
    </w:p>
    <w:p>
      <w:r>
        <w:t>Once all five domains have ADRs, patterns, and NFRs recorded and validated (</w:t>
      </w:r>
      <w:r>
        <w:rPr>
          <w:rFonts w:ascii="Consolas" w:hAnsi="Consolas"/>
          <w:sz w:val="19"/>
        </w:rPr>
        <w:t>05-testing.md</w:t>
      </w:r>
      <w:r>
        <w:t xml:space="preserve">), compile them into the </w:t>
      </w:r>
      <w:r>
        <w:rPr>
          <w:b/>
        </w:rPr>
        <w:t>Target-Architecture document</w:t>
      </w:r>
      <w:r>
        <w:t xml:space="preserve"> using the template outline in </w:t>
      </w:r>
      <w:r>
        <w:rPr>
          <w:rFonts w:ascii="Consolas" w:hAnsi="Consolas"/>
          <w:sz w:val="19"/>
        </w:rPr>
        <w:t>08-deliverables-summary.md</w:t>
      </w:r>
      <w:r>
        <w:t>. That compiled document — not this method — is what the program executes against.</w:t>
      </w:r>
    </w:p>
    <w:p>
      <w:pPr>
        <w:pStyle w:val="Heading1"/>
      </w:pPr>
      <w:r>
        <w:t>Testing — Architecture-Conformance Validation Gates</w:t>
      </w:r>
    </w:p>
    <w:p>
      <w:r>
        <w:t xml:space="preserve">You do not "test" an architecture by running it; you test whether the </w:t>
      </w:r>
      <w:r>
        <w:rPr>
          <w:b/>
        </w:rPr>
        <w:t>designs and the built estate conform</w:t>
      </w:r>
      <w:r>
        <w:t xml:space="preserve"> to the blueprint's principles, patterns, ADRs, and NFRs. This section defines the </w:t>
      </w:r>
      <w:r>
        <w:rPr>
          <w:b/>
        </w:rPr>
        <w:t>conformance gates</w:t>
      </w:r>
      <w:r>
        <w:t xml:space="preserve"> — explicit pass/fail checks — that a domain, a wave, or the whole program must clear. </w:t>
      </w:r>
      <w:r>
        <w:rPr>
          <w:rFonts w:ascii="Consolas" w:hAnsi="Consolas"/>
          <w:sz w:val="19"/>
        </w:rPr>
        <w:t>GWARCH-Validation.ps1</w:t>
      </w:r>
      <w:r>
        <w:t xml:space="preserve"> automates the source-side, machine-checkable subset; the rest are review gates the ARB signs.</w:t>
      </w:r>
    </w:p>
    <w:p>
      <w:r>
        <w:rPr>
          <w:b/>
        </w:rPr>
        <w:t>Every gate is pass/fail with a documented remediation path.</w:t>
      </w:r>
      <w:r>
        <w:t xml:space="preserve"> A domain does not advance from Pilot to Expand until its gates pass or the ARB records an exception ADR.</w:t>
      </w:r>
    </w:p>
    <w:p>
      <w:pPr>
        <w:pStyle w:val="Heading2"/>
      </w:pPr>
      <w:r>
        <w:t>Gate 0 — Foundation conformance (blocks everything)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 criterion</w:t>
            </w:r>
          </w:p>
        </w:tc>
      </w:tr>
      <w:tr>
        <w:tc>
          <w:tcPr>
            <w:tcW w:type="dxa" w:w="4320"/>
          </w:tcPr>
          <w:p>
            <w:r>
              <w:t>Single identity source of truth named</w:t>
            </w:r>
          </w:p>
        </w:tc>
        <w:tc>
          <w:tcPr>
            <w:tcW w:type="dxa" w:w="4320"/>
          </w:tcPr>
          <w:p>
            <w:r>
              <w:t>ADR GWARCH-ADR-ID-01 exists and is Accepted</w:t>
            </w:r>
          </w:p>
        </w:tc>
      </w:tr>
      <w:tr>
        <w:tc>
          <w:tcPr>
            <w:tcW w:type="dxa" w:w="4320"/>
          </w:tcPr>
          <w:p>
            <w:r>
              <w:t>GWARCH-Scope OU/group taxonomy defined</w:t>
            </w:r>
          </w:p>
        </w:tc>
        <w:tc>
          <w:tcPr>
            <w:tcW w:type="dxa" w:w="4320"/>
          </w:tcPr>
          <w:p>
            <w:r>
              <w:t>Named taxonomy exists incl. pilot scope</w:t>
            </w:r>
          </w:p>
        </w:tc>
      </w:tr>
      <w:tr>
        <w:tc>
          <w:tcPr>
            <w:tcW w:type="dxa" w:w="4320"/>
          </w:tcPr>
          <w:p>
            <w:r>
              <w:t>ARB + ADR log stood up</w:t>
            </w:r>
          </w:p>
        </w:tc>
        <w:tc>
          <w:tcPr>
            <w:tcW w:type="dxa" w:w="4320"/>
          </w:tcPr>
          <w:p>
            <w:r>
              <w:t>Charter and log present; cadence set</w:t>
            </w:r>
          </w:p>
        </w:tc>
      </w:tr>
      <w:tr>
        <w:tc>
          <w:tcPr>
            <w:tcW w:type="dxa" w:w="4320"/>
          </w:tcPr>
          <w:p>
            <w:r>
              <w:t>Governance stakeholders engaged</w:t>
            </w:r>
          </w:p>
        </w:tc>
        <w:tc>
          <w:tcPr>
            <w:tcW w:type="dxa" w:w="4320"/>
          </w:tcPr>
          <w:p>
            <w:r>
              <w:t>RACI + policy inputs collected</w:t>
            </w:r>
          </w:p>
        </w:tc>
      </w:tr>
    </w:tbl>
    <w:p>
      <w:r>
        <w:t>*Fail → stop. No domain proceeds on an undefined foundation (GWARCH-P1/P2).*</w:t>
      </w:r>
    </w:p>
    <w:p>
      <w:pPr>
        <w:pStyle w:val="Heading2"/>
      </w:pPr>
      <w:r>
        <w:t>Gate 1 — Identity conformance</w:t>
      </w:r>
    </w:p>
    <w:p>
      <w:pPr>
        <w:pStyle w:val="ListBullet"/>
      </w:pPr>
      <w:r>
        <w:rPr>
          <w:b/>
        </w:rPr>
        <w:t>No shadow provisioning:</w:t>
      </w:r>
      <w:r>
        <w:t xml:space="preserve"> every population traces to the one provisioning pipeline (GWARCH-ID-1).</w:t>
      </w:r>
    </w:p>
    <w:p>
      <w:r>
        <w:t xml:space="preserve">  *Check:* discovery shows no workstream-owned identity source. </w:t>
      </w:r>
      <w:r>
        <w:rPr>
          <w:b/>
        </w:rPr>
        <w:t>Pass/fail.</w:t>
      </w:r>
    </w:p>
    <w:p>
      <w:pPr>
        <w:pStyle w:val="ListBullet"/>
      </w:pPr>
      <w:r>
        <w:rPr>
          <w:b/>
        </w:rPr>
        <w:t>SSO ≠ provisioning coupling:</w:t>
      </w:r>
      <w:r>
        <w:t xml:space="preserve"> federation and lifecycle are separable (GWARCH-ID-2).</w:t>
      </w:r>
    </w:p>
    <w:p>
      <w:pPr>
        <w:pStyle w:val="ListBullet"/>
      </w:pPr>
      <w:r>
        <w:rPr>
          <w:b/>
        </w:rPr>
        <w:t>Break-glass admin independent of IdP:</w:t>
      </w:r>
      <w:r>
        <w:t xml:space="preserve"> an admin path survives an IdP outage. </w:t>
      </w:r>
      <w:r>
        <w:rPr>
          <w:b/>
        </w:rPr>
        <w:t>Must pass.</w:t>
      </w:r>
    </w:p>
    <w:p>
      <w:pPr>
        <w:pStyle w:val="ListBullet"/>
      </w:pPr>
      <w:r>
        <w:rPr>
          <w:b/>
        </w:rPr>
        <w:t>Deprovisioning path exists and orphan detection is defined</w:t>
      </w:r>
      <w:r>
        <w:t xml:space="preserve"> (GWARCH-ID-3).</w:t>
      </w:r>
    </w:p>
    <w:p>
      <w:pPr>
        <w:pStyle w:val="Heading2"/>
      </w:pPr>
      <w:r>
        <w:t>Gate 2 — Collaboration conformance</w:t>
      </w:r>
    </w:p>
    <w:p>
      <w:pPr>
        <w:pStyle w:val="ListBullet"/>
      </w:pPr>
      <w:r>
        <w:rPr>
          <w:b/>
        </w:rPr>
        <w:t>Coexistence is bounded:</w:t>
      </w:r>
      <w:r>
        <w:t xml:space="preserve"> every mail/calendar bridge has a sunset condition recorded</w:t>
      </w:r>
    </w:p>
    <w:p>
      <w:r>
        <w:t xml:space="preserve">  (GWARCH-COL-2 / GWARCH-P5). </w:t>
      </w:r>
      <w:r>
        <w:rPr>
          <w:b/>
        </w:rPr>
        <w:t>Pass/fail.</w:t>
      </w:r>
    </w:p>
    <w:p>
      <w:pPr>
        <w:pStyle w:val="ListBullet"/>
      </w:pPr>
      <w:r>
        <w:rPr>
          <w:b/>
        </w:rPr>
        <w:t>Collaboration policy binds to scope,</w:t>
      </w:r>
      <w:r>
        <w:t xml:space="preserve"> not individuals (GWARCH-COL-3).</w:t>
      </w:r>
    </w:p>
    <w:p>
      <w:pPr>
        <w:pStyle w:val="ListBullet"/>
      </w:pPr>
      <w:r>
        <w:rPr>
          <w:b/>
        </w:rPr>
        <w:t>MX/routing change has a documented rollback.</w:t>
      </w:r>
      <w:r>
        <w:t xml:space="preserve"> </w:t>
      </w:r>
      <w:r>
        <w:rPr>
          <w:b/>
        </w:rPr>
        <w:t>Must pass</w:t>
      </w:r>
      <w:r>
        <w:t xml:space="preserve"> before any mail-flow change.</w:t>
      </w:r>
    </w:p>
    <w:p>
      <w:pPr>
        <w:pStyle w:val="Heading2"/>
      </w:pPr>
      <w:r>
        <w:t>Gate 3 — Drive / content conformance</w:t>
      </w:r>
    </w:p>
    <w:p>
      <w:pPr>
        <w:pStyle w:val="ListBullet"/>
      </w:pPr>
      <w:r>
        <w:rPr>
          <w:b/>
        </w:rPr>
        <w:t>Team content lands in shared drives</w:t>
      </w:r>
      <w:r>
        <w:t xml:space="preserve"> with an ownership/lifecycle owner (GWARCH-DRV-1).</w:t>
      </w:r>
    </w:p>
    <w:p>
      <w:pPr>
        <w:pStyle w:val="ListBullet"/>
      </w:pPr>
      <w:r>
        <w:rPr>
          <w:b/>
        </w:rPr>
        <w:t>Content is classified and each class has a disposition</w:t>
      </w:r>
      <w:r>
        <w:t xml:space="preserve"> (GWARCH-DRV-2).</w:t>
      </w:r>
    </w:p>
    <w:p>
      <w:pPr>
        <w:pStyle w:val="ListBullet"/>
      </w:pPr>
      <w:r>
        <w:rPr>
          <w:b/>
        </w:rPr>
        <w:t>Permissions are remodeled, not raw-copied</w:t>
      </w:r>
      <w:r>
        <w:t xml:space="preserve"> (GWARCH-DRV-3 / no legacy over-sharing).</w:t>
      </w:r>
    </w:p>
    <w:p>
      <w:pPr>
        <w:pStyle w:val="ListBullet"/>
      </w:pPr>
      <w:r>
        <w:rPr>
          <w:b/>
        </w:rPr>
        <w:t>Retention-bearing content routed to the governance plane,</w:t>
      </w:r>
      <w:r>
        <w:t xml:space="preserve"> not migrated as active.</w:t>
      </w:r>
    </w:p>
    <w:p>
      <w:pPr>
        <w:pStyle w:val="Heading2"/>
      </w:pPr>
      <w:r>
        <w:t>Gate 4 — Governance &amp; retention conformance</w:t>
      </w:r>
    </w:p>
    <w:p>
      <w:pPr>
        <w:pStyle w:val="ListBullet"/>
      </w:pPr>
      <w:r>
        <w:rPr>
          <w:b/>
        </w:rPr>
        <w:t>Retention schedule expressed in Vault by scope</w:t>
      </w:r>
      <w:r>
        <w:t xml:space="preserve"> and matches the stakeholders' schedule</w:t>
      </w:r>
    </w:p>
    <w:p>
      <w:r>
        <w:t xml:space="preserve">  (GWARCH-ADR-GOV-01).</w:t>
      </w:r>
    </w:p>
    <w:p>
      <w:pPr>
        <w:pStyle w:val="ListBullet"/>
      </w:pPr>
      <w:r>
        <w:rPr>
          <w:b/>
        </w:rPr>
        <w:t>Hold continuity:</w:t>
      </w:r>
      <w:r>
        <w:t xml:space="preserve"> no gap between Purview holds and Vault governance; each matter has a sunset</w:t>
      </w:r>
    </w:p>
    <w:p>
      <w:r>
        <w:t xml:space="preserve">  owner/date (GWARCH-GOV-2). </w:t>
      </w:r>
      <w:r>
        <w:rPr>
          <w:b/>
        </w:rPr>
        <w:t>Must pass — a hold gap is a legal defect.</w:t>
      </w:r>
    </w:p>
    <w:p>
      <w:pPr>
        <w:pStyle w:val="ListBullet"/>
      </w:pPr>
      <w:r>
        <w:rPr>
          <w:b/>
        </w:rPr>
        <w:t>DLP binds to scope + classification, closed-by-default externally</w:t>
      </w:r>
      <w:r>
        <w:t xml:space="preserve"> (GWARCH-GOV-3 / GWARCH-P4).</w:t>
      </w:r>
    </w:p>
    <w:p>
      <w:pPr>
        <w:pStyle w:val="Heading2"/>
      </w:pPr>
      <w:r>
        <w:t>Gate 5 — AI enablement conformance (gated by Gate 4)</w:t>
      </w:r>
    </w:p>
    <w:p>
      <w:pPr>
        <w:pStyle w:val="ListBullet"/>
      </w:pPr>
      <w:r>
        <w:rPr>
          <w:b/>
        </w:rPr>
        <w:t>AI enabled only where governance exists:</w:t>
      </w:r>
      <w:r>
        <w:t xml:space="preserve"> no OU/group has Gemini/agent access to a data class</w:t>
      </w:r>
    </w:p>
    <w:p>
      <w:r>
        <w:t xml:space="preserve">  whose DLP/sharing/retention controls are not yet in place (GWARCH-P6 / Pattern AI-C). </w:t>
      </w:r>
      <w:r>
        <w:rPr>
          <w:b/>
        </w:rPr>
        <w:t>Must pass.</w:t>
      </w:r>
    </w:p>
    <w:p>
      <w:pPr>
        <w:pStyle w:val="ListBullet"/>
      </w:pPr>
      <w:r>
        <w:rPr>
          <w:b/>
        </w:rPr>
        <w:t>Every production agent is governed:</w:t>
      </w:r>
      <w:r>
        <w:t xml:space="preserve"> owner, data/actions scope, and review recorded</w:t>
      </w:r>
    </w:p>
    <w:p>
      <w:r>
        <w:t xml:space="preserve">  (GWARCH-AI-2). No ungoverned agents. </w:t>
      </w:r>
      <w:r>
        <w:rPr>
          <w:b/>
        </w:rPr>
        <w:t>Pass/fail on the agent inventory.</w:t>
      </w:r>
    </w:p>
    <w:p>
      <w:pPr>
        <w:pStyle w:val="ListBullet"/>
      </w:pPr>
      <w:r>
        <w:rPr>
          <w:b/>
        </w:rPr>
        <w:t>Preview-capability risk register maintained:</w:t>
      </w:r>
      <w:r>
        <w:t xml:space="preserve"> each Gemini capability marked GA vs preview with a</w:t>
      </w:r>
    </w:p>
    <w:p>
      <w:r>
        <w:t xml:space="preserve">  contingency (</w:t>
      </w:r>
      <w:r>
        <w:rPr>
          <w:b/>
        </w:rPr>
        <w:t>verify in tenant</w:t>
      </w:r>
      <w:r>
        <w:t xml:space="preserve"> items are tracked, not assumed GA).</w:t>
      </w:r>
    </w:p>
    <w:p>
      <w:pPr>
        <w:pStyle w:val="ListBullet"/>
      </w:pPr>
      <w:r>
        <w:rPr>
          <w:b/>
        </w:rPr>
        <w:t>AI enablement is scoped, not tenant-wide,</w:t>
      </w:r>
      <w:r>
        <w:t xml:space="preserve"> and auditable (GWARCH-AI-1/AI-3).</w:t>
      </w:r>
    </w:p>
    <w:p>
      <w:pPr>
        <w:pStyle w:val="Heading2"/>
      </w:pPr>
      <w:r>
        <w:t>Gate 6 — Cross-domain NFR conformance</w:t>
      </w:r>
    </w:p>
    <w:p>
      <w:pPr>
        <w:pStyle w:val="ListBullet"/>
      </w:pPr>
      <w:r>
        <w:rPr>
          <w:b/>
        </w:rPr>
        <w:t>Scale stated at 150k users</w:t>
      </w:r>
      <w:r>
        <w:t xml:space="preserve"> per domain (limits, sync windows, admin blast radius).</w:t>
      </w:r>
    </w:p>
    <w:p>
      <w:pPr>
        <w:pStyle w:val="ListBullet"/>
      </w:pPr>
      <w:r>
        <w:rPr>
          <w:b/>
        </w:rPr>
        <w:t>Every domain names an operational owner + runbook</w:t>
      </w:r>
      <w:r>
        <w:t xml:space="preserve"> (supportability).</w:t>
      </w:r>
    </w:p>
    <w:p>
      <w:pPr>
        <w:pStyle w:val="ListBullet"/>
      </w:pPr>
      <w:r>
        <w:rPr>
          <w:b/>
        </w:rPr>
        <w:t>Least standing access + break-glass</w:t>
      </w:r>
      <w:r>
        <w:t xml:space="preserve"> verified across domains (security).</w:t>
      </w:r>
    </w:p>
    <w:p>
      <w:pPr>
        <w:pStyle w:val="ListBullet"/>
      </w:pPr>
      <w:r>
        <w:rPr>
          <w:b/>
        </w:rPr>
        <w:t>Compliance continuity</w:t>
      </w:r>
      <w:r>
        <w:t xml:space="preserve"> end-to-end (retention/holds/regulatory).</w:t>
      </w:r>
    </w:p>
    <w:p>
      <w:pPr>
        <w:pStyle w:val="Heading2"/>
      </w:pPr>
      <w:r>
        <w:t>Gate 7 — ADR completeness &amp; authority</w:t>
      </w:r>
    </w:p>
    <w:p>
      <w:pPr>
        <w:pStyle w:val="ListBullet"/>
      </w:pPr>
      <w:r>
        <w:rPr>
          <w:b/>
        </w:rPr>
        <w:t>Every domain has its required ADRs recorded</w:t>
      </w:r>
      <w:r>
        <w:t xml:space="preserve"> with status; supersessions are linked.</w:t>
      </w:r>
    </w:p>
    <w:p>
      <w:pPr>
        <w:pStyle w:val="ListBullet"/>
      </w:pPr>
      <w:r>
        <w:rPr>
          <w:b/>
        </w:rPr>
        <w:t>No un-reconciled design conflicts:</w:t>
      </w:r>
      <w:r>
        <w:t xml:space="preserve"> any workstream deviation from a principle/pattern is either</w:t>
      </w:r>
    </w:p>
    <w:p>
      <w:r>
        <w:t xml:space="preserve">  removed or carried as an explicit exception ADR (GWARCH-P1). </w:t>
      </w:r>
      <w:r>
        <w:rPr>
          <w:b/>
        </w:rPr>
        <w:t>Pass/fail.</w:t>
      </w:r>
    </w:p>
    <w:p>
      <w:pPr>
        <w:pStyle w:val="ListBullet"/>
      </w:pPr>
      <w:r>
        <w:rPr>
          <w:b/>
        </w:rPr>
        <w:t>The ADR log is the single source</w:t>
      </w:r>
      <w:r>
        <w:t xml:space="preserve"> the ARB governs against and is current.</w:t>
      </w:r>
    </w:p>
    <w:p>
      <w:pPr>
        <w:pStyle w:val="Heading2"/>
      </w:pPr>
      <w:r>
        <w:t>How to run the machine-checkable subset</w:t>
      </w:r>
    </w:p>
    <w:p>
      <w:r>
        <w:rPr>
          <w:rFonts w:ascii="Consolas" w:hAnsi="Consolas"/>
          <w:sz w:val="19"/>
        </w:rPr>
        <w:t>GWARCH-Validation.ps1</w:t>
      </w:r>
      <w:r>
        <w:t xml:space="preserve"> performs read-only source-side checks that feed Gates 0–2 (e.g. detecting multiple potential identity sources, unscoped targeting, missing break-glass indicators) and emits a pass/fail summary. </w:t>
      </w:r>
      <w:r>
        <w:rPr>
          <w:rFonts w:ascii="Consolas" w:hAnsi="Consolas"/>
          <w:sz w:val="19"/>
        </w:rPr>
        <w:t>GWARCH-Report.ps1</w:t>
      </w:r>
      <w:r>
        <w:t xml:space="preserve"> rolls the results plus the design-review gates into a </w:t>
      </w:r>
      <w:r>
        <w:rPr>
          <w:b/>
        </w:rPr>
        <w:t>coverage/gap</w:t>
      </w:r>
      <w:r>
        <w:t xml:space="preserve"> view the ARB uses to decide Pilot→Expand. The review gates (patterns, ADRs, NFR sign-off) are human ARB decisions the scripts surface but do not replace.</w:t>
      </w:r>
    </w:p>
    <w:p>
      <w:r>
        <w:rPr>
          <w:b/>
        </w:rPr>
        <w:t>Exit criterion for "architecture approved":</w:t>
      </w:r>
      <w:r>
        <w:t xml:space="preserve"> Gates 0–7 pass (or carry ARB-approved exceptions), the Target-Architecture document is compiled, and the ADR log is current. Only then does the architecture Expand to all waves.</w:t>
      </w:r>
    </w:p>
    <w:p>
      <w:pPr>
        <w:pStyle w:val="Heading1"/>
      </w:pPr>
      <w:r>
        <w:t>Troubleshooting — Common Architecture Pitfalls</w:t>
      </w:r>
    </w:p>
    <w:p>
      <w:r>
        <w:t>These are the failure modes that erode an owned target architecture in a large Google Workspace + Gemini transformation, with the symptom, root cause, and the corrective move. Each references the principle or gate it protects.</w:t>
      </w:r>
    </w:p>
    <w:p>
      <w:pPr>
        <w:pStyle w:val="Heading2"/>
      </w:pPr>
      <w:r>
        <w:t>1. Competing identity sources of truth (shadow provisioning)</w:t>
      </w:r>
    </w:p>
    <w:p>
      <w:pPr>
        <w:pStyle w:val="ListBullet"/>
      </w:pPr>
      <w:r>
        <w:rPr>
          <w:b/>
        </w:rPr>
        <w:t>Symptom:</w:t>
      </w:r>
      <w:r>
        <w:t xml:space="preserve"> duplicate/mismatched users, licensing gaps, access that "shouldn't exist." Discovery</w:t>
      </w:r>
    </w:p>
    <w:p>
      <w:r>
        <w:t xml:space="preserve">  finds more than one thing creating identities.</w:t>
      </w:r>
    </w:p>
    <w:p>
      <w:pPr>
        <w:pStyle w:val="ListBullet"/>
      </w:pPr>
      <w:r>
        <w:rPr>
          <w:b/>
        </w:rPr>
        <w:t>Root cause:</w:t>
      </w:r>
      <w:r>
        <w:t xml:space="preserve"> a workstream provisioned its own users instead of consuming the one pipeline —</w:t>
      </w:r>
    </w:p>
    <w:p>
      <w:r>
        <w:t xml:space="preserve">  violates </w:t>
      </w:r>
      <w:r>
        <w:rPr>
          <w:b/>
        </w:rPr>
        <w:t>GWARCH-ID-1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name the single authoritative source (ADR GWARCH-ADR-ID-01), collapse shadow sources onto</w:t>
      </w:r>
    </w:p>
    <w:p>
      <w:r>
        <w:t xml:space="preserve">  the one provisioning path, and re-run </w:t>
      </w:r>
      <w:r>
        <w:rPr>
          <w:rFonts w:ascii="Consolas" w:hAnsi="Consolas"/>
          <w:sz w:val="19"/>
        </w:rPr>
        <w:t>GWARCH-Validation.ps1</w:t>
      </w:r>
      <w:r>
        <w:t xml:space="preserve"> until Gate 1 passes. Prevent recurrence   with the identity contract in </w:t>
      </w:r>
      <w:r>
        <w:rPr>
          <w:rFonts w:ascii="Consolas" w:hAnsi="Consolas"/>
          <w:sz w:val="19"/>
        </w:rPr>
        <w:t>03</w:t>
      </w:r>
      <w:r>
        <w:t>.</w:t>
      </w:r>
    </w:p>
    <w:p>
      <w:pPr>
        <w:pStyle w:val="Heading2"/>
      </w:pPr>
      <w:r>
        <w:t>2. Break-glass admin depends on the federated IdP</w:t>
      </w:r>
    </w:p>
    <w:p>
      <w:pPr>
        <w:pStyle w:val="ListBullet"/>
      </w:pPr>
      <w:r>
        <w:rPr>
          <w:b/>
        </w:rPr>
        <w:t>Symptom:</w:t>
      </w:r>
      <w:r>
        <w:t xml:space="preserve"> a plausible scenario where an Entra/IdP outage locks administrators out of a 150k-user</w:t>
      </w:r>
    </w:p>
    <w:p>
      <w:r>
        <w:t xml:space="preserve">  Google estate.</w:t>
      </w:r>
    </w:p>
    <w:p>
      <w:pPr>
        <w:pStyle w:val="ListBullet"/>
      </w:pPr>
      <w:r>
        <w:rPr>
          <w:b/>
        </w:rPr>
        <w:t>Root cause:</w:t>
      </w:r>
      <w:r>
        <w:t xml:space="preserve"> SSO and administrative access were coupled — violates </w:t>
      </w:r>
      <w:r>
        <w:rPr>
          <w:b/>
        </w:rPr>
        <w:t>GWARCH-ID-2</w:t>
      </w:r>
      <w:r>
        <w:t xml:space="preserve"> and the Gate 1</w:t>
      </w:r>
    </w:p>
    <w:p>
      <w:r>
        <w:t xml:space="preserve">  "must pass" break-glass check.</w:t>
      </w:r>
    </w:p>
    <w:p>
      <w:pPr>
        <w:pStyle w:val="ListBullet"/>
      </w:pPr>
      <w:r>
        <w:rPr>
          <w:b/>
        </w:rPr>
        <w:t>Fix:</w:t>
      </w:r>
      <w:r>
        <w:t xml:space="preserve"> stand up an emergency super-admin path that does </w:t>
      </w:r>
      <w:r>
        <w:rPr>
          <w:b/>
        </w:rPr>
        <w:t>not</w:t>
      </w:r>
      <w:r>
        <w:t xml:space="preserve"> traverse the federated IdP; test it</w:t>
      </w:r>
    </w:p>
    <w:p>
      <w:r>
        <w:t xml:space="preserve">  after every federation change. Never ship a federation change without this.</w:t>
      </w:r>
    </w:p>
    <w:p>
      <w:pPr>
        <w:pStyle w:val="Heading2"/>
      </w:pPr>
      <w:r>
        <w:t>3. Coexistence bridges that never sunset</w:t>
      </w:r>
    </w:p>
    <w:p>
      <w:pPr>
        <w:pStyle w:val="ListBullet"/>
      </w:pPr>
      <w:r>
        <w:rPr>
          <w:b/>
        </w:rPr>
        <w:t>Symptom:</w:t>
      </w:r>
      <w:r>
        <w:t xml:space="preserve"> mail dual-delivery, directory bridges, or legacy holds still running long after the wave</w:t>
      </w:r>
    </w:p>
    <w:p>
      <w:r>
        <w:t xml:space="preserve">  they supported completed.</w:t>
      </w:r>
    </w:p>
    <w:p>
      <w:pPr>
        <w:pStyle w:val="ListBullet"/>
      </w:pPr>
      <w:r>
        <w:rPr>
          <w:b/>
        </w:rPr>
        <w:t>Root cause:</w:t>
      </w:r>
      <w:r>
        <w:t xml:space="preserve"> the bridge had no sunset condition — violates </w:t>
      </w:r>
      <w:r>
        <w:rPr>
          <w:b/>
        </w:rPr>
        <w:t>GWARCH-P5 / GWARCH-COL-2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attach a written sunset condition and owner to every bridge; review the list at each ARB;</w:t>
      </w:r>
    </w:p>
    <w:p>
      <w:r>
        <w:t xml:space="preserve">  escalate any bridge past its date. Gate 2 fails until every bridge is bounded.</w:t>
      </w:r>
    </w:p>
    <w:p>
      <w:pPr>
        <w:pStyle w:val="Heading2"/>
      </w:pPr>
      <w:r>
        <w:t>4. Permissions copied instead of remodeled (legacy over-sharing)</w:t>
      </w:r>
    </w:p>
    <w:p>
      <w:pPr>
        <w:pStyle w:val="ListBullet"/>
      </w:pPr>
      <w:r>
        <w:rPr>
          <w:b/>
        </w:rPr>
        <w:t>Symptom:</w:t>
      </w:r>
      <w:r>
        <w:t xml:space="preserve"> post-migration, content is over-shared exactly as it was in SharePoint/OneDrive;</w:t>
      </w:r>
    </w:p>
    <w:p>
      <w:r>
        <w:t xml:space="preserve">  external exposure appears in the target.</w:t>
      </w:r>
    </w:p>
    <w:p>
      <w:pPr>
        <w:pStyle w:val="ListBullet"/>
      </w:pPr>
      <w:r>
        <w:rPr>
          <w:b/>
        </w:rPr>
        <w:t>Root cause:</w:t>
      </w:r>
      <w:r>
        <w:t xml:space="preserve"> source ACLs were replicated rather than rebuilt from the group model — violates</w:t>
      </w:r>
    </w:p>
    <w:p>
      <w:r>
        <w:t xml:space="preserve">  </w:t>
      </w:r>
      <w:r>
        <w:rPr>
          <w:b/>
        </w:rPr>
        <w:t>GWARCH-DRV-3</w:t>
      </w:r>
      <w:r>
        <w:t xml:space="preserve"> and closed-by-default (</w:t>
      </w:r>
      <w:r>
        <w:rPr>
          <w:b/>
        </w:rPr>
        <w:t>GWARCH-P4</w:t>
      </w:r>
      <w:r>
        <w:t>).</w:t>
      </w:r>
    </w:p>
    <w:p>
      <w:pPr>
        <w:pStyle w:val="ListBullet"/>
      </w:pPr>
      <w:r>
        <w:rPr>
          <w:b/>
        </w:rPr>
        <w:t>Fix:</w:t>
      </w:r>
      <w:r>
        <w:t xml:space="preserve"> remodel access from the identity/group taxonomy (Pattern DRV-C), default external sharing</w:t>
      </w:r>
    </w:p>
    <w:p>
      <w:r>
        <w:t xml:space="preserve">  closed per scope, and validate a sample at Gate 3.</w:t>
      </w:r>
    </w:p>
    <w:p>
      <w:pPr>
        <w:pStyle w:val="Heading2"/>
      </w:pPr>
      <w:r>
        <w:t>5. AI enabled ahead of governance</w:t>
      </w:r>
    </w:p>
    <w:p>
      <w:pPr>
        <w:pStyle w:val="ListBullet"/>
      </w:pPr>
      <w:r>
        <w:rPr>
          <w:b/>
        </w:rPr>
        <w:t>Symptom:</w:t>
      </w:r>
      <w:r>
        <w:t xml:space="preserve"> Gemini/agents can reach a data class whose DLP, sharing, or retention controls aren't in</w:t>
      </w:r>
    </w:p>
    <w:p>
      <w:r>
        <w:t xml:space="preserve">  place yet.</w:t>
      </w:r>
    </w:p>
    <w:p>
      <w:pPr>
        <w:pStyle w:val="ListBullet"/>
      </w:pPr>
      <w:r>
        <w:rPr>
          <w:b/>
        </w:rPr>
        <w:t>Root cause:</w:t>
      </w:r>
      <w:r>
        <w:t xml:space="preserve"> AI enablement outran governance — violates </w:t>
      </w:r>
      <w:r>
        <w:rPr>
          <w:b/>
        </w:rPr>
        <w:t>GWARCH-P6 / Pattern AI-C</w:t>
      </w:r>
      <w:r>
        <w:t>; fails the</w:t>
      </w:r>
    </w:p>
    <w:p>
      <w:r>
        <w:t xml:space="preserve">  Gate 5 "must pass" check.</w:t>
      </w:r>
    </w:p>
    <w:p>
      <w:pPr>
        <w:pStyle w:val="ListBullet"/>
      </w:pPr>
      <w:r>
        <w:rPr>
          <w:b/>
        </w:rPr>
        <w:t>Fix:</w:t>
      </w:r>
      <w:r>
        <w:t xml:space="preserve"> disable Gemini/agent access for that class until Domain 4 controls exist; enable per scope</w:t>
      </w:r>
    </w:p>
    <w:p>
      <w:r>
        <w:t xml:space="preserve">  through the AI control center only after the data-class governance is validated. Track the gate in   the ADR log.</w:t>
      </w:r>
    </w:p>
    <w:p>
      <w:pPr>
        <w:pStyle w:val="Heading2"/>
      </w:pPr>
      <w:r>
        <w:t>6. Ungoverned agents in production</w:t>
      </w:r>
    </w:p>
    <w:p>
      <w:pPr>
        <w:pStyle w:val="ListBullet"/>
      </w:pPr>
      <w:r>
        <w:rPr>
          <w:b/>
        </w:rPr>
        <w:t>Symptom:</w:t>
      </w:r>
      <w:r>
        <w:t xml:space="preserve"> agents acting on Workspace data with no recorded owner, scope, or review.</w:t>
      </w:r>
    </w:p>
    <w:p>
      <w:pPr>
        <w:pStyle w:val="ListBullet"/>
      </w:pPr>
      <w:r>
        <w:rPr>
          <w:b/>
        </w:rPr>
        <w:t>Root cause:</w:t>
      </w:r>
      <w:r>
        <w:t xml:space="preserve"> no agent lifecycle — violates </w:t>
      </w:r>
      <w:r>
        <w:rPr>
          <w:b/>
        </w:rPr>
        <w:t>GWARCH-AI-2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register every production agent through the agent-platform governance surface with an owner</w:t>
      </w:r>
    </w:p>
    <w:p>
      <w:r>
        <w:t xml:space="preserve">  and a data/actions scope; retire orphans. The agent inventory must be complete for Gate 5.</w:t>
      </w:r>
    </w:p>
    <w:p>
      <w:pPr>
        <w:pStyle w:val="Heading2"/>
      </w:pPr>
      <w:r>
        <w:t>7. Designing on preview capabilities as if GA</w:t>
      </w:r>
    </w:p>
    <w:p>
      <w:pPr>
        <w:pStyle w:val="ListBullet"/>
      </w:pPr>
      <w:r>
        <w:rPr>
          <w:b/>
        </w:rPr>
        <w:t>Symptom:</w:t>
      </w:r>
      <w:r>
        <w:t xml:space="preserve"> a design depends on a Gemini Enterprise feature that changes, disappears, or behaves</w:t>
      </w:r>
    </w:p>
    <w:p>
      <w:r>
        <w:t xml:space="preserve">  differently than the screenshot it was drawn from.</w:t>
      </w:r>
    </w:p>
    <w:p>
      <w:pPr>
        <w:pStyle w:val="ListBullet"/>
      </w:pPr>
      <w:r>
        <w:rPr>
          <w:b/>
        </w:rPr>
        <w:t>Root cause:</w:t>
      </w:r>
      <w:r>
        <w:t xml:space="preserve"> a preview/rolling-out capability was assumed GA instead of </w:t>
      </w:r>
      <w:r>
        <w:rPr>
          <w:b/>
        </w:rPr>
        <w:t>verified in tenant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maintain the preview-capability risk register (GA vs preview + contingency); design to the</w:t>
      </w:r>
    </w:p>
    <w:p>
      <w:r>
        <w:t xml:space="preserve">  capabilities actually present in your tenant; re-verify at each ARB. Never invent behavior.</w:t>
      </w:r>
    </w:p>
    <w:p>
      <w:pPr>
        <w:pStyle w:val="Heading2"/>
      </w:pPr>
      <w:r>
        <w:t>8. Policy applied to individuals, not scopes</w:t>
      </w:r>
    </w:p>
    <w:p>
      <w:pPr>
        <w:pStyle w:val="ListBullet"/>
      </w:pPr>
      <w:r>
        <w:rPr>
          <w:b/>
        </w:rPr>
        <w:t>Symptom:</w:t>
      </w:r>
      <w:r>
        <w:t xml:space="preserve"> inconsistent DLP/sharing/retention/Gemini access; exceptions multiply; new capabilities</w:t>
      </w:r>
    </w:p>
    <w:p>
      <w:r>
        <w:t xml:space="preserve">  land ungoverned.</w:t>
      </w:r>
    </w:p>
    <w:p>
      <w:pPr>
        <w:pStyle w:val="ListBullet"/>
      </w:pPr>
      <w:r>
        <w:rPr>
          <w:b/>
        </w:rPr>
        <w:t>Root cause:</w:t>
      </w:r>
      <w:r>
        <w:t xml:space="preserve"> governance by exception instead of by scope — violates </w:t>
      </w:r>
      <w:r>
        <w:rPr>
          <w:b/>
        </w:rPr>
        <w:t>GWARCH-P3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refactor ad-hoc, individual-level policy onto the GWARCH-Scope OU/group model; keep</w:t>
      </w:r>
    </w:p>
    <w:p>
      <w:r>
        <w:t xml:space="preserve">  source→target scope mapping deterministic (</w:t>
      </w:r>
      <w:r>
        <w:rPr>
          <w:rFonts w:ascii="Consolas" w:hAnsi="Consolas"/>
          <w:sz w:val="19"/>
        </w:rPr>
        <w:t>GWARCH-Set-ScopeTargeting.ps1</w:t>
      </w:r>
      <w:r>
        <w:t>). Treat any individual-level   policy as a defect.</w:t>
      </w:r>
    </w:p>
    <w:p>
      <w:pPr>
        <w:pStyle w:val="Heading2"/>
      </w:pPr>
      <w:r>
        <w:t>9. Decisions made outside the ADR log</w:t>
      </w:r>
    </w:p>
    <w:p>
      <w:pPr>
        <w:pStyle w:val="ListBullet"/>
      </w:pPr>
      <w:r>
        <w:rPr>
          <w:b/>
        </w:rPr>
        <w:t>Symptom:</w:t>
      </w:r>
      <w:r>
        <w:t xml:space="preserve"> two workstreams build conflicting things; no one can say why a choice was made; auditors</w:t>
      </w:r>
    </w:p>
    <w:p>
      <w:r>
        <w:t xml:space="preserve">  find undocumented design.</w:t>
      </w:r>
    </w:p>
    <w:p>
      <w:pPr>
        <w:pStyle w:val="ListBullet"/>
      </w:pPr>
      <w:r>
        <w:rPr>
          <w:b/>
        </w:rPr>
        <w:t>Root cause:</w:t>
      </w:r>
      <w:r>
        <w:t xml:space="preserve"> decisions live in slides/email, not the ADR log — erodes </w:t>
      </w:r>
      <w:r>
        <w:rPr>
          <w:b/>
        </w:rPr>
        <w:t>GWARCH-P1</w:t>
      </w:r>
      <w:r>
        <w:t xml:space="preserve"> authority.</w:t>
      </w:r>
    </w:p>
    <w:p>
      <w:pPr>
        <w:pStyle w:val="ListBullet"/>
      </w:pPr>
      <w:r>
        <w:rPr>
          <w:b/>
        </w:rPr>
        <w:t>Fix:</w:t>
      </w:r>
      <w:r>
        <w:t xml:space="preserve"> every consequential decision becomes an ADR (supersede, never overwrite); the ARB governs</w:t>
      </w:r>
    </w:p>
    <w:p>
      <w:r>
        <w:t xml:space="preserve">  against the single log; Gate 7 fails on un-reconciled conflicts.</w:t>
      </w:r>
    </w:p>
    <w:p>
      <w:pPr>
        <w:pStyle w:val="Heading2"/>
      </w:pPr>
      <w:r>
        <w:t>10. The architecture drifts from the real estate</w:t>
      </w:r>
    </w:p>
    <w:p>
      <w:pPr>
        <w:pStyle w:val="ListBullet"/>
      </w:pPr>
      <w:r>
        <w:rPr>
          <w:b/>
        </w:rPr>
        <w:t>Symptom:</w:t>
      </w:r>
      <w:r>
        <w:t xml:space="preserve"> the compiled document, the ADR log, and the built estate disagree.</w:t>
      </w:r>
    </w:p>
    <w:p>
      <w:pPr>
        <w:pStyle w:val="ListBullet"/>
      </w:pPr>
      <w:r>
        <w:rPr>
          <w:b/>
        </w:rPr>
        <w:t>Root cause:</w:t>
      </w:r>
      <w:r>
        <w:t xml:space="preserve"> no re-baselining; the design was validated once and never re-measured</w:t>
      </w:r>
    </w:p>
    <w:p>
      <w:r>
        <w:t xml:space="preserve">  (</w:t>
      </w:r>
      <w:r>
        <w:rPr>
          <w:b/>
        </w:rPr>
        <w:t>GWARCH-P8</w:t>
      </w:r>
      <w:r>
        <w:t>).</w:t>
      </w:r>
    </w:p>
    <w:p>
      <w:pPr>
        <w:pStyle w:val="ListBullet"/>
      </w:pPr>
      <w:r>
        <w:rPr>
          <w:b/>
        </w:rPr>
        <w:t>Fix:</w:t>
      </w:r>
      <w:r>
        <w:t xml:space="preserve"> re-run </w:t>
      </w:r>
      <w:r>
        <w:rPr>
          <w:rFonts w:ascii="Consolas" w:hAnsi="Consolas"/>
          <w:sz w:val="19"/>
        </w:rPr>
        <w:t>GWARCH-Discovery.ps1</w:t>
      </w:r>
      <w:r>
        <w:t xml:space="preserve"> + </w:t>
      </w:r>
      <w:r>
        <w:rPr>
          <w:rFonts w:ascii="Consolas" w:hAnsi="Consolas"/>
          <w:sz w:val="19"/>
        </w:rPr>
        <w:t>GWARCH-Validation.ps1</w:t>
      </w:r>
      <w:r>
        <w:t xml:space="preserve"> on a cadence; feed drift back as</w:t>
      </w:r>
    </w:p>
    <w:p>
      <w:r>
        <w:t xml:space="preserve">  gaps into the ADR log and ARB; keep the three surfaces coherent (</w:t>
      </w:r>
      <w:r>
        <w:rPr>
          <w:rFonts w:ascii="Consolas" w:hAnsi="Consolas"/>
          <w:sz w:val="19"/>
        </w:rPr>
        <w:t>07</w:t>
      </w:r>
      <w:r>
        <w:t xml:space="preserve"> §9).</w:t>
      </w:r>
    </w:p>
    <w:p>
      <w:pPr>
        <w:pStyle w:val="Heading2"/>
      </w:pPr>
      <w:r>
        <w:t>Script-level issues</w:t>
      </w:r>
    </w:p>
    <w:p>
      <w:pPr>
        <w:pStyle w:val="ListBullet"/>
      </w:pPr>
      <w:r>
        <w:rPr>
          <w:b/>
        </w:rPr>
        <w:t>`Connect-MgGraph` fails / insufficient scopes:</w:t>
      </w:r>
      <w:r>
        <w:t xml:space="preserve"> consent the exact read scopes listed in each</w:t>
      </w:r>
    </w:p>
    <w:p>
      <w:r>
        <w:t xml:space="preserve">  script header; a Global Reader role covers the discovery scopes. Re-run after consent.</w:t>
      </w:r>
    </w:p>
    <w:p>
      <w:pPr>
        <w:pStyle w:val="ListBullet"/>
      </w:pPr>
      <w:r>
        <w:rPr>
          <w:b/>
        </w:rPr>
        <w:t>Empty or partial output at 150k scale:</w:t>
      </w:r>
      <w:r>
        <w:t xml:space="preserve"> discovery/report scripts page and can run long on a large</w:t>
      </w:r>
    </w:p>
    <w:p>
      <w:r>
        <w:t xml:space="preserve">  tenant; let them complete, run from a stable session, and export to file rather than console.</w:t>
      </w:r>
    </w:p>
    <w:p>
      <w:pPr>
        <w:pStyle w:val="ListBullet"/>
      </w:pPr>
      <w:r>
        <w:rPr>
          <w:b/>
        </w:rPr>
        <w:t>Remediation script "did nothing":</w:t>
      </w:r>
      <w:r>
        <w:t xml:space="preserve"> by design — </w:t>
      </w:r>
      <w:r>
        <w:rPr>
          <w:rFonts w:ascii="Consolas" w:hAnsi="Consolas"/>
          <w:sz w:val="19"/>
        </w:rPr>
        <w:t>GWARCH-Remediation.ps1</w:t>
      </w:r>
      <w:r>
        <w:t xml:space="preserve"> defaults to </w:t>
      </w:r>
      <w:r>
        <w:rPr>
          <w:rFonts w:ascii="Consolas" w:hAnsi="Consolas"/>
          <w:sz w:val="19"/>
        </w:rPr>
        <w:t>-WhatIf</w:t>
      </w:r>
      <w:r>
        <w:t xml:space="preserve"> and</w:t>
      </w:r>
    </w:p>
    <w:p>
      <w:r>
        <w:t xml:space="preserve">  only prints guidance; it makes no changes unless explicitly run with </w:t>
      </w:r>
      <w:r>
        <w:rPr>
          <w:rFonts w:ascii="Consolas" w:hAnsi="Consolas"/>
          <w:sz w:val="19"/>
        </w:rPr>
        <w:t>-WhatIf:$false</w:t>
      </w:r>
      <w:r>
        <w:t xml:space="preserve"> after review.</w:t>
      </w:r>
    </w:p>
    <w:p>
      <w:pPr>
        <w:pStyle w:val="Heading1"/>
      </w:pPr>
      <w:r>
        <w:t>Best Practices — Keeping the Architecture Authoritative</w:t>
      </w:r>
    </w:p>
    <w:p>
      <w:r>
        <w:t xml:space="preserve">Defining the target architecture is the easy half; keeping it </w:t>
      </w:r>
      <w:r>
        <w:rPr>
          <w:b/>
        </w:rPr>
        <w:t>authoritative</w:t>
      </w:r>
      <w:r>
        <w:t xml:space="preserve"> across a multi-year, multi-partner, 150k-user program is the hard half. These practices keep the blueprint the thing every workstream conforms to instead of a document that drifts into irrelevance.</w:t>
      </w:r>
    </w:p>
    <w:p>
      <w:pPr>
        <w:pStyle w:val="Heading2"/>
      </w:pPr>
      <w:r>
        <w:t>1. Make the ADR the currency of decisions</w:t>
      </w:r>
    </w:p>
    <w:p>
      <w:pPr>
        <w:pStyle w:val="ListBullet"/>
      </w:pPr>
      <w:r>
        <w:rPr>
          <w:b/>
        </w:rPr>
        <w:t>Every consequential decision becomes an ADR</w:t>
      </w:r>
      <w:r>
        <w:t xml:space="preserve"> (</w:t>
      </w:r>
      <w:r>
        <w:rPr>
          <w:rFonts w:ascii="Consolas" w:hAnsi="Consolas"/>
          <w:sz w:val="19"/>
        </w:rPr>
        <w:t>GWARCH-ADR-DOMAIN-NN</w:t>
      </w:r>
      <w:r>
        <w:t>, status</w:t>
      </w:r>
    </w:p>
    <w:p>
      <w:r>
        <w:t xml:space="preserve">  Proposed/Accepted/Superseded). If a decision isn't in the log, it isn't a decision — it's a rumor.</w:t>
      </w:r>
    </w:p>
    <w:p>
      <w:pPr>
        <w:pStyle w:val="ListBullet"/>
      </w:pPr>
      <w:r>
        <w:rPr>
          <w:b/>
        </w:rPr>
        <w:t>Never edit a decision in place; supersede it.</w:t>
      </w:r>
      <w:r>
        <w:t xml:space="preserve"> A new ADR references the one it replaces. The</w:t>
      </w:r>
    </w:p>
    <w:p>
      <w:r>
        <w:t xml:space="preserve">  history is the audit trail.</w:t>
      </w:r>
    </w:p>
    <w:p>
      <w:pPr>
        <w:pStyle w:val="ListBullet"/>
      </w:pPr>
      <w:r>
        <w:rPr>
          <w:b/>
        </w:rPr>
        <w:t>The ADR log is singular and current.</w:t>
      </w:r>
      <w:r>
        <w:t xml:space="preserve"> One log, owned by the ARB, is the authority — not slides,</w:t>
      </w:r>
    </w:p>
    <w:p>
      <w:r>
        <w:t xml:space="preserve">  not email threads.</w:t>
      </w:r>
    </w:p>
    <w:p>
      <w:pPr>
        <w:pStyle w:val="Heading2"/>
      </w:pPr>
      <w:r>
        <w:t>2. Govern by scope, everywhere (GWARCH-Scope discipline)</w:t>
      </w:r>
    </w:p>
    <w:p>
      <w:pPr>
        <w:pStyle w:val="ListBullet"/>
      </w:pPr>
      <w:r>
        <w:t xml:space="preserve">Bind </w:t>
      </w:r>
      <w:r>
        <w:rPr>
          <w:b/>
        </w:rPr>
        <w:t>every</w:t>
      </w:r>
      <w:r>
        <w:t xml:space="preserve"> policy — sharing, DLP, retention, Gemini access — to the named OU/group taxonomy, so</w:t>
      </w:r>
    </w:p>
    <w:p>
      <w:r>
        <w:t xml:space="preserve">  new capabilities inherit governance by landing in the right scope.</w:t>
      </w:r>
    </w:p>
    <w:p>
      <w:pPr>
        <w:pStyle w:val="ListBullet"/>
      </w:pPr>
      <w:r>
        <w:t xml:space="preserve">Treat a policy applied to an ad-hoc individual as a </w:t>
      </w:r>
      <w:r>
        <w:rPr>
          <w:b/>
        </w:rPr>
        <w:t>defect</w:t>
      </w:r>
      <w:r>
        <w:t>; refactor it onto a scope.</w:t>
      </w:r>
    </w:p>
    <w:p>
      <w:pPr>
        <w:pStyle w:val="ListBullet"/>
      </w:pPr>
      <w:r>
        <w:t>Keep source-side group→target-scope mapping deterministic (</w:t>
      </w:r>
      <w:r>
        <w:rPr>
          <w:rFonts w:ascii="Consolas" w:hAnsi="Consolas"/>
          <w:sz w:val="19"/>
        </w:rPr>
        <w:t>GWARCH-Set-ScopeTargeting.ps1</w:t>
      </w:r>
      <w:r>
        <w:t>) so scope</w:t>
      </w:r>
    </w:p>
    <w:p>
      <w:r>
        <w:t xml:space="preserve">  can't silently diverge between the M365 source and the Google target.</w:t>
      </w:r>
    </w:p>
    <w:p>
      <w:pPr>
        <w:pStyle w:val="Heading2"/>
      </w:pPr>
      <w:r>
        <w:t>3. Identity-first, always</w:t>
      </w:r>
    </w:p>
    <w:p>
      <w:pPr>
        <w:pStyle w:val="ListBullet"/>
      </w:pPr>
      <w:r>
        <w:t>Resolve identity ADRs before any dependent domain proceeds (GWARCH-P2). A late identity change</w:t>
      </w:r>
    </w:p>
    <w:p>
      <w:r>
        <w:t xml:space="preserve">  invalidates downstream designs across four domains.</w:t>
      </w:r>
    </w:p>
    <w:p>
      <w:pPr>
        <w:pStyle w:val="ListBullet"/>
      </w:pPr>
      <w:r>
        <w:t xml:space="preserve">Keep </w:t>
      </w:r>
      <w:r>
        <w:rPr>
          <w:b/>
        </w:rPr>
        <w:t>break-glass admin access independent of the federated IdP</w:t>
      </w:r>
      <w:r>
        <w:t xml:space="preserve"> — verify it after every</w:t>
      </w:r>
    </w:p>
    <w:p>
      <w:r>
        <w:t xml:space="preserve">  federation change. An IdP outage must never lock out administration of a 150k-user estate.</w:t>
      </w:r>
    </w:p>
    <w:p>
      <w:pPr>
        <w:pStyle w:val="Heading2"/>
      </w:pPr>
      <w:r>
        <w:t>4. Keep coexistence on a leash</w:t>
      </w:r>
    </w:p>
    <w:p>
      <w:pPr>
        <w:pStyle w:val="ListBullet"/>
      </w:pPr>
      <w:r>
        <w:t xml:space="preserve">Give </w:t>
      </w:r>
      <w:r>
        <w:rPr>
          <w:b/>
        </w:rPr>
        <w:t>every</w:t>
      </w:r>
      <w:r>
        <w:t xml:space="preserve"> coexistence bridge (mail routing, directory, holds) a written sunset condition and an</w:t>
      </w:r>
    </w:p>
    <w:p>
      <w:r>
        <w:t xml:space="preserve">  owner (GWARCH-P5). Review the list at every ARB.</w:t>
      </w:r>
    </w:p>
    <w:p>
      <w:pPr>
        <w:pStyle w:val="ListBullet"/>
      </w:pPr>
      <w:r>
        <w:t>A "temporary" bridge past its sunset date is an escalation item, not a footnote.</w:t>
      </w:r>
    </w:p>
    <w:p>
      <w:pPr>
        <w:pStyle w:val="Heading2"/>
      </w:pPr>
      <w:r>
        <w:t>5. Governance precedes AI — hold the line</w:t>
      </w:r>
    </w:p>
    <w:p>
      <w:pPr>
        <w:pStyle w:val="ListBullet"/>
      </w:pPr>
      <w:r>
        <w:t>Do not let AI enablement outrun governance (GWARCH-P6). The Pattern AI-C gate is non-negotiable: no</w:t>
      </w:r>
    </w:p>
    <w:p>
      <w:r>
        <w:t xml:space="preserve">  Gemini/agent access to a data class until that class's DLP/sharing/retention controls exist.</w:t>
      </w:r>
    </w:p>
    <w:p>
      <w:pPr>
        <w:pStyle w:val="ListBullet"/>
      </w:pPr>
      <w:r>
        <w:t xml:space="preserve">Maintain a </w:t>
      </w:r>
      <w:r>
        <w:rPr>
          <w:b/>
        </w:rPr>
        <w:t>preview-capability risk register.</w:t>
      </w:r>
      <w:r>
        <w:t xml:space="preserve"> Gemini Enterprise capabilities move fast and some</w:t>
      </w:r>
    </w:p>
    <w:p>
      <w:r>
        <w:t xml:space="preserve">  are preview/rolling-out — mark each GA vs preview, carry a contingency, and </w:t>
      </w:r>
      <w:r>
        <w:rPr>
          <w:b/>
        </w:rPr>
        <w:t>verify in tenant</w:t>
      </w:r>
      <w:r>
        <w:t xml:space="preserve">   rather than designing on a screenshot.</w:t>
      </w:r>
    </w:p>
    <w:p>
      <w:pPr>
        <w:pStyle w:val="ListBullet"/>
      </w:pPr>
      <w:r>
        <w:t xml:space="preserve">Keep a complete </w:t>
      </w:r>
      <w:r>
        <w:rPr>
          <w:b/>
        </w:rPr>
        <w:t>agent inventory</w:t>
      </w:r>
      <w:r>
        <w:t xml:space="preserve"> with owners; an ungoverned production agent is a governance</w:t>
      </w:r>
    </w:p>
    <w:p>
      <w:r>
        <w:t xml:space="preserve">  breach, not a convenience.</w:t>
      </w:r>
    </w:p>
    <w:p>
      <w:pPr>
        <w:pStyle w:val="Heading2"/>
      </w:pPr>
      <w:r>
        <w:t>6. Run the ARB as a conformance engine</w:t>
      </w:r>
    </w:p>
    <w:p>
      <w:pPr>
        <w:pStyle w:val="ListBullet"/>
      </w:pPr>
      <w:r>
        <w:rPr>
          <w:b/>
        </w:rPr>
        <w:t>Standing cadence, quorum, decision rights.</w:t>
      </w:r>
      <w:r>
        <w:t xml:space="preserve"> The ARB approves ADRs, grants exceptions (as</w:t>
      </w:r>
    </w:p>
    <w:p>
      <w:r>
        <w:t xml:space="preserve">  exception ADRs), and owns the sunset list.</w:t>
      </w:r>
    </w:p>
    <w:p>
      <w:pPr>
        <w:pStyle w:val="ListBullet"/>
      </w:pPr>
      <w:r>
        <w:rPr>
          <w:b/>
        </w:rPr>
        <w:t>ARB hooks into the program:</w:t>
      </w:r>
      <w:r>
        <w:t xml:space="preserve"> wave gates (</w:t>
      </w:r>
      <w:r>
        <w:rPr>
          <w:rFonts w:ascii="Consolas" w:hAnsi="Consolas"/>
          <w:sz w:val="19"/>
        </w:rPr>
        <w:t>05-testing.md</w:t>
      </w:r>
      <w:r>
        <w:t>) feed the ARB; a wave doesn't advance</w:t>
      </w:r>
    </w:p>
    <w:p>
      <w:r>
        <w:t xml:space="preserve">  Pilot→Expand without an ARB conformance sign-off. This is the enforcement mechanism that makes the   blueprint authoritative rather than advisory.</w:t>
      </w:r>
    </w:p>
    <w:p>
      <w:pPr>
        <w:pStyle w:val="ListBullet"/>
      </w:pPr>
      <w:r>
        <w:rPr>
          <w:b/>
        </w:rPr>
        <w:t>Exceptions are visible and time-boxed.</w:t>
      </w:r>
      <w:r>
        <w:t xml:space="preserve"> Every deviation is an explicit, dated exception ADR with</w:t>
      </w:r>
    </w:p>
    <w:p>
      <w:r>
        <w:t xml:space="preserve">  a remediation plan — never a silent divergence.</w:t>
      </w:r>
    </w:p>
    <w:p>
      <w:pPr>
        <w:pStyle w:val="Heading2"/>
      </w:pPr>
      <w:r>
        <w:t>7. Re-baseline against reality on a cadence</w:t>
      </w:r>
    </w:p>
    <w:p>
      <w:pPr>
        <w:pStyle w:val="ListBullet"/>
      </w:pPr>
      <w:r>
        <w:t xml:space="preserve">Re-run </w:t>
      </w:r>
      <w:r>
        <w:rPr>
          <w:rFonts w:ascii="Consolas" w:hAnsi="Consolas"/>
          <w:sz w:val="19"/>
        </w:rPr>
        <w:t>GWARCH-Discovery.ps1</w:t>
      </w:r>
      <w:r>
        <w:t xml:space="preserve"> and </w:t>
      </w:r>
      <w:r>
        <w:rPr>
          <w:rFonts w:ascii="Consolas" w:hAnsi="Consolas"/>
          <w:sz w:val="19"/>
        </w:rPr>
        <w:t>GWARCH-Validation.ps1</w:t>
      </w:r>
      <w:r>
        <w:t xml:space="preserve"> on a schedule so the architecture is</w:t>
      </w:r>
    </w:p>
    <w:p>
      <w:r>
        <w:t xml:space="preserve">  measured against the *current* source estate, not the one it was drafted against (GWARCH-P8).</w:t>
      </w:r>
    </w:p>
    <w:p>
      <w:pPr>
        <w:pStyle w:val="ListBullet"/>
      </w:pPr>
      <w:r>
        <w:t>Feed drift (new shadow identity sources, unscoped policies, expired coexistence bridges) back into</w:t>
      </w:r>
    </w:p>
    <w:p>
      <w:r>
        <w:t xml:space="preserve">  the ADR log and the ARB as gaps to close.</w:t>
      </w:r>
    </w:p>
    <w:p>
      <w:pPr>
        <w:pStyle w:val="Heading2"/>
      </w:pPr>
      <w:r>
        <w:t>8. Design for reversibility where it's cheap</w:t>
      </w:r>
    </w:p>
    <w:p>
      <w:pPr>
        <w:pStyle w:val="ListBullet"/>
      </w:pPr>
      <w:r>
        <w:t>Prefer exportable formats and portable identity patterns (GWARCH-P7) so a future tooling change</w:t>
      </w:r>
    </w:p>
    <w:p>
      <w:r>
        <w:t xml:space="preserve">  touches integration layers, not the whole estate. Record any deliberate one-way lock-in as an ADR   with its rationale so it's a chosen risk, not an accident.</w:t>
      </w:r>
    </w:p>
    <w:p>
      <w:pPr>
        <w:pStyle w:val="Heading2"/>
      </w:pPr>
      <w:r>
        <w:t>9. Keep the three surfaces coherent</w:t>
      </w:r>
    </w:p>
    <w:p>
      <w:r>
        <w:t xml:space="preserve">The </w:t>
      </w:r>
      <w:r>
        <w:rPr>
          <w:b/>
        </w:rPr>
        <w:t>compiled Target-Architecture document</w:t>
      </w:r>
      <w:r>
        <w:t xml:space="preserve">, the </w:t>
      </w:r>
      <w:r>
        <w:rPr>
          <w:b/>
        </w:rPr>
        <w:t>ADR log</w:t>
      </w:r>
      <w:r>
        <w:t xml:space="preserve">, and the </w:t>
      </w:r>
      <w:r>
        <w:rPr>
          <w:b/>
        </w:rPr>
        <w:t>built estate</w:t>
      </w:r>
      <w:r>
        <w:t xml:space="preserve"> must agree. When the estate changes, the ADR log and document change with it (supersede, don't overwrite). A gap between the three is exactly what erodes authority — close it before it compounds.</w:t>
      </w:r>
    </w:p>
    <w:p>
      <w:r>
        <w:t>__________________________________________________</w:t>
      </w:r>
    </w:p>
    <w:p>
      <w:r>
        <w:t>*Bottom line:* authority comes from **one owned end-state, one ADR log, scope-based governance, an ARB that gates every wave, and periodic re-baselining against the real estate.* Hold those and the architecture stays the thing the program conforms to — which is the entire point of owning it.</w:t>
      </w:r>
    </w:p>
    <w:p>
      <w:pPr>
        <w:pStyle w:val="Heading1"/>
      </w:pPr>
      <w:r>
        <w:t>Deliverables Summary</w:t>
      </w:r>
    </w:p>
    <w:p>
      <w:r>
        <w:t xml:space="preserve">This blueprint's purpose is to produce </w:t>
      </w:r>
      <w:r>
        <w:rPr>
          <w:b/>
        </w:rPr>
        <w:t>one authoritative artifact</w:t>
      </w:r>
      <w:r>
        <w:t xml:space="preserve"> — the compiled </w:t>
      </w:r>
      <w:r>
        <w:rPr>
          <w:b/>
        </w:rPr>
        <w:t>Target-Architecture document</w:t>
      </w:r>
      <w:r>
        <w:t xml:space="preserve"> — governed by an </w:t>
      </w:r>
      <w:r>
        <w:rPr>
          <w:b/>
        </w:rPr>
        <w:t>ADR log</w:t>
      </w:r>
      <w:r>
        <w:t xml:space="preserve"> and enforced by an </w:t>
      </w:r>
      <w:r>
        <w:rPr>
          <w:b/>
        </w:rPr>
        <w:t>ARB</w:t>
      </w:r>
      <w:r>
        <w:t xml:space="preserve">. This section lists what the solution delivers and provides the </w:t>
      </w:r>
      <w:r>
        <w:rPr>
          <w:b/>
        </w:rPr>
        <w:t>Target-Architecture document template outline</w:t>
      </w:r>
      <w:r>
        <w:t xml:space="preserve"> you populate to create that artifact.</w:t>
      </w:r>
    </w:p>
    <w:p>
      <w:pPr>
        <w:pStyle w:val="Heading2"/>
      </w:pPr>
      <w:r>
        <w:t>What the solution delivers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</w:t>
            </w:r>
            <w:r>
              <w:t>)</w:t>
            </w:r>
          </w:p>
        </w:tc>
        <w:tc>
          <w:tcPr>
            <w:tcW w:type="dxa" w:w="4320"/>
          </w:tcPr>
          <w:p>
            <w:r>
              <w:t>The end-state architecture, how workstreams fit, and the enterprise principles (GWARCH-P1…P9)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</w:t>
            </w:r>
            <w:r>
              <w:t>)</w:t>
            </w:r>
          </w:p>
        </w:tc>
        <w:tc>
          <w:tcPr>
            <w:tcW w:type="dxa" w:w="4320"/>
          </w:tcPr>
          <w:p>
            <w:r>
              <w:t>Prerequisites to run the architecture-authority function (tenants, identity source of truth, scope taxonomy, governance stakeholders, ARB, tooling)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Architecture-definition method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</w:t>
            </w:r>
            <w:r>
              <w:t>)</w:t>
            </w:r>
          </w:p>
        </w:tc>
        <w:tc>
          <w:tcPr>
            <w:tcW w:type="dxa" w:w="4320"/>
          </w:tcPr>
          <w:p>
            <w:r>
              <w:t>The per-domain method — principles, reference patterns, and ADRs for identity, collaboration, Drive replacement, governance/retention, AI enablement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Conformance gates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</w:t>
            </w:r>
            <w:r>
              <w:t>)</w:t>
            </w:r>
          </w:p>
        </w:tc>
        <w:tc>
          <w:tcPr>
            <w:tcW w:type="dxa" w:w="4320"/>
          </w:tcPr>
          <w:p>
            <w:r>
              <w:t>Pass/fail validation gates (0–7) a domain/wave/program must clear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</w:t>
            </w:r>
            <w:r>
              <w:t>)</w:t>
            </w:r>
          </w:p>
        </w:tc>
        <w:tc>
          <w:tcPr>
            <w:tcW w:type="dxa" w:w="4320"/>
          </w:tcPr>
          <w:p>
            <w:r>
              <w:t>Common architecture pitfalls and how to correct them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</w:t>
            </w:r>
            <w:r>
              <w:t>)</w:t>
            </w:r>
          </w:p>
        </w:tc>
        <w:tc>
          <w:tcPr>
            <w:tcW w:type="dxa" w:w="4320"/>
          </w:tcPr>
          <w:p>
            <w:r>
              <w:t>Keeping the architecture authoritative; ARB hooks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This summary + template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08</w:t>
            </w:r>
            <w:r>
              <w:t>)</w:t>
            </w:r>
          </w:p>
        </w:tc>
        <w:tc>
          <w:tcPr>
            <w:tcW w:type="dxa" w:w="4320"/>
          </w:tcPr>
          <w:p>
            <w:r>
              <w:t>Deliverables list and the Target-Architecture document template outline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 source-side scripts</w:t>
            </w:r>
          </w:p>
        </w:tc>
        <w:tc>
          <w:tcPr>
            <w:tcW w:type="dxa" w:w="4320"/>
          </w:tcPr>
          <w:p>
            <w:r>
              <w:t>Discovery, conformance validation, coverage/gap report, remediation guidance, scope targeting (Microsoft Graph, read-only where they read live systems)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framing for sponsors/ARB</w:t>
            </w:r>
          </w:p>
        </w:tc>
      </w:tr>
    </w:tbl>
    <w:p>
      <w:pPr>
        <w:pStyle w:val="Heading2"/>
      </w:pPr>
      <w:r>
        <w:t>The five architecture domains (recap)</w:t>
      </w:r>
    </w:p>
    <w:p>
      <w:r>
        <w:t xml:space="preserve">Identity (the spine) · Collaboration · Drive / content replacement · Data governance &amp; retention · AI enablement. Each carries principles, reference patterns, ADRs, and NFRs (see </w:t>
      </w:r>
      <w:r>
        <w:rPr>
          <w:rFonts w:ascii="Consolas" w:hAnsi="Consolas"/>
          <w:sz w:val="19"/>
        </w:rPr>
        <w:t>03</w:t>
      </w:r>
      <w:r>
        <w:t xml:space="preserve">), and is gated for conformance (see </w:t>
      </w:r>
      <w:r>
        <w:rPr>
          <w:rFonts w:ascii="Consolas" w:hAnsi="Consolas"/>
          <w:sz w:val="19"/>
        </w:rPr>
        <w:t>05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Target-Architecture Document — template outline</w:t>
      </w:r>
    </w:p>
    <w:p>
      <w:r>
        <w:t>Populate this outline to produce the authoritative document the program executes against. Keep it white-label and reusable; every section cites the principles/ADRs it implements.</w:t>
      </w:r>
    </w:p>
    <w:p>
      <w:r>
        <w:rPr>
          <w:b/>
        </w:rPr>
        <w:t>0. Front matter</w:t>
      </w:r>
    </w:p>
    <w:p>
      <w:pPr>
        <w:pStyle w:val="ListBullet"/>
      </w:pPr>
      <w:r>
        <w:t>Document owner (chief/enterprise architect), version, status, ARB approval date, supersession note.</w:t>
      </w:r>
    </w:p>
    <w:p>
      <w:r>
        <w:rPr>
          <w:b/>
        </w:rPr>
        <w:t>1. Executive summary</w:t>
      </w:r>
    </w:p>
    <w:p>
      <w:pPr>
        <w:pStyle w:val="ListBullet"/>
      </w:pPr>
      <w:r>
        <w:t>The end state in one page: Google Workspace + Gemini + one identity spine; why it's owned centrally;</w:t>
      </w:r>
    </w:p>
    <w:p>
      <w:r>
        <w:t xml:space="preserve">  the bottom-line outcome (every workstream aligned to one end-state design so waves execute without   architectural rework).</w:t>
      </w:r>
    </w:p>
    <w:p>
      <w:r>
        <w:rPr>
          <w:b/>
        </w:rPr>
        <w:t>2. Context, scope &amp; drivers</w:t>
      </w:r>
    </w:p>
    <w:p>
      <w:pPr>
        <w:pStyle w:val="ListBullet"/>
      </w:pPr>
      <w:r>
        <w:t>Transformation scope (150k users, M365 → Google Workspace + Gemini), business drivers, in/out of</w:t>
      </w:r>
    </w:p>
    <w:p>
      <w:r>
        <w:t xml:space="preserve">  scope, key constraints and assumptions.</w:t>
      </w:r>
    </w:p>
    <w:p>
      <w:r>
        <w:rPr>
          <w:b/>
        </w:rPr>
        <w:t>3. Architecture principles</w:t>
      </w:r>
    </w:p>
    <w:p>
      <w:pPr>
        <w:pStyle w:val="ListBullet"/>
      </w:pPr>
      <w:r>
        <w:t>The enterprise principles (GWARCH-P1…P9) verbatim, each with its rationale and implications. These</w:t>
      </w:r>
    </w:p>
    <w:p>
      <w:r>
        <w:t xml:space="preserve">  constrain everything that follows.</w:t>
      </w:r>
    </w:p>
    <w:p>
      <w:r>
        <w:rPr>
          <w:b/>
        </w:rPr>
        <w:t>4. Current-state summary</w:t>
      </w:r>
    </w:p>
    <w:p>
      <w:pPr>
        <w:pStyle w:val="ListBullet"/>
      </w:pPr>
      <w:r>
        <w:t>Source M365/Entra estate as discovered (</w:t>
      </w:r>
      <w:r>
        <w:rPr>
          <w:rFonts w:ascii="Consolas" w:hAnsi="Consolas"/>
          <w:sz w:val="19"/>
        </w:rPr>
        <w:t>GWARCH-Discovery.ps1</w:t>
      </w:r>
      <w:r>
        <w:t xml:space="preserve"> output): identity sources, mail,</w:t>
      </w:r>
    </w:p>
    <w:p>
      <w:r>
        <w:t xml:space="preserve">  content, governance/holds, tenant/licensing. The reality the design starts from.</w:t>
      </w:r>
    </w:p>
    <w:p>
      <w:r>
        <w:rPr>
          <w:b/>
        </w:rPr>
        <w:t>5. Target-state architecture — per domain</w:t>
      </w:r>
      <w:r>
        <w:t xml:space="preserve"> For each of the five domains (Identity, Collaboration, Drive replacement, Governance/Retention, AI enablement):</w:t>
      </w:r>
    </w:p>
    <w:p>
      <w:pPr>
        <w:pStyle w:val="ListBullet"/>
      </w:pPr>
      <w:r>
        <w:t xml:space="preserve">5.x.1 </w:t>
      </w:r>
      <w:r>
        <w:rPr>
          <w:b/>
        </w:rPr>
        <w:t>Principles</w:t>
      </w:r>
      <w:r>
        <w:t xml:space="preserve"> (domain principle set)</w:t>
      </w:r>
    </w:p>
    <w:p>
      <w:pPr>
        <w:pStyle w:val="ListBullet"/>
      </w:pPr>
      <w:r>
        <w:t xml:space="preserve">5.x.2 </w:t>
      </w:r>
      <w:r>
        <w:rPr>
          <w:b/>
        </w:rPr>
        <w:t>Reference pattern(s)</w:t>
      </w:r>
      <w:r>
        <w:t xml:space="preserve"> chosen, with a diagram</w:t>
      </w:r>
    </w:p>
    <w:p>
      <w:pPr>
        <w:pStyle w:val="ListBullet"/>
      </w:pPr>
      <w:r>
        <w:t xml:space="preserve">5.x.3 </w:t>
      </w:r>
      <w:r>
        <w:rPr>
          <w:b/>
        </w:rPr>
        <w:t>Key ADRs</w:t>
      </w:r>
      <w:r>
        <w:t xml:space="preserve"> (</w:t>
      </w:r>
      <w:r>
        <w:rPr>
          <w:rFonts w:ascii="Consolas" w:hAnsi="Consolas"/>
          <w:sz w:val="19"/>
        </w:rPr>
        <w:t>GWARCH-ADR-DOMAIN-NN</w:t>
      </w:r>
      <w:r>
        <w:t>, with status)</w:t>
      </w:r>
    </w:p>
    <w:p>
      <w:pPr>
        <w:pStyle w:val="ListBullet"/>
      </w:pPr>
      <w:r>
        <w:t xml:space="preserve">5.x.4 </w:t>
      </w:r>
      <w:r>
        <w:rPr>
          <w:b/>
        </w:rPr>
        <w:t>Non-functional requirements &amp; standards</w:t>
      </w:r>
    </w:p>
    <w:p>
      <w:pPr>
        <w:pStyle w:val="ListBullet"/>
      </w:pPr>
      <w:r>
        <w:t xml:space="preserve">5.x.5 </w:t>
      </w:r>
      <w:r>
        <w:rPr>
          <w:b/>
        </w:rPr>
        <w:t>Coexistence &amp; sunset</w:t>
      </w:r>
      <w:r>
        <w:t xml:space="preserve"> (where applicable)</w:t>
      </w:r>
    </w:p>
    <w:p>
      <w:r>
        <w:rPr>
          <w:b/>
        </w:rPr>
        <w:t>6. Integration contracts</w:t>
      </w:r>
    </w:p>
    <w:p>
      <w:pPr>
        <w:pStyle w:val="ListBullet"/>
      </w:pPr>
      <w:r>
        <w:t>The identity contract (one provisioning path), the OU/group targeting contract (GWARCH-Scope), and</w:t>
      </w:r>
    </w:p>
    <w:p>
      <w:r>
        <w:t xml:space="preserve">  the governance contract (shared plane) that bind the domains together.</w:t>
      </w:r>
    </w:p>
    <w:p>
      <w:r>
        <w:rPr>
          <w:b/>
        </w:rPr>
        <w:t>7. Non-functional requirements (cross-domain)</w:t>
      </w:r>
    </w:p>
    <w:p>
      <w:pPr>
        <w:pStyle w:val="ListBullet"/>
      </w:pPr>
      <w:r>
        <w:t>Scale (150k), availability, supportability, security (least standing access, break-glass),</w:t>
      </w:r>
    </w:p>
    <w:p>
      <w:r>
        <w:t xml:space="preserve">  compliance (retention/hold continuity, regulatory).</w:t>
      </w:r>
    </w:p>
    <w:p>
      <w:r>
        <w:rPr>
          <w:b/>
        </w:rPr>
        <w:t>8. Governance &amp; the ARB</w:t>
      </w:r>
    </w:p>
    <w:p>
      <w:pPr>
        <w:pStyle w:val="ListBullet"/>
      </w:pPr>
      <w:r>
        <w:t>ARB charter, cadence, decision rights; how wave gates feed the ARB; exception-ADR process.</w:t>
      </w:r>
    </w:p>
    <w:p>
      <w:r>
        <w:rPr>
          <w:b/>
        </w:rPr>
        <w:t>9. ADR log</w:t>
      </w:r>
    </w:p>
    <w:p>
      <w:pPr>
        <w:pStyle w:val="ListBullet"/>
      </w:pPr>
      <w:r>
        <w:t>The complete running decision record (or a pointer to it), every ADR with status and supersessions.</w:t>
      </w:r>
    </w:p>
    <w:p>
      <w:r>
        <w:rPr>
          <w:b/>
        </w:rPr>
        <w:t>10. Conformance &amp; validation</w:t>
      </w:r>
    </w:p>
    <w:p>
      <w:pPr>
        <w:pStyle w:val="ListBullet"/>
      </w:pPr>
      <w:r>
        <w:t>The gates (0–7) and how designs/waves are measured; how the scripts feed them.</w:t>
      </w:r>
    </w:p>
    <w:p>
      <w:r>
        <w:rPr>
          <w:b/>
        </w:rPr>
        <w:t>11. Roadmap &amp; wave alignment</w:t>
      </w:r>
    </w:p>
    <w:p>
      <w:pPr>
        <w:pStyle w:val="ListBullet"/>
      </w:pPr>
      <w:r>
        <w:t>How the architecture maps onto the wave plan (Assess → Configure → Pilot → Validate → Expand) and</w:t>
      </w:r>
    </w:p>
    <w:p>
      <w:r>
        <w:t xml:space="preserve">  what each wave must satisfy.</w:t>
      </w:r>
    </w:p>
    <w:p>
      <w:r>
        <w:rPr>
          <w:b/>
        </w:rPr>
        <w:t>12. Risk register</w:t>
      </w:r>
    </w:p>
    <w:p>
      <w:pPr>
        <w:pStyle w:val="ListBullet"/>
      </w:pPr>
      <w:r>
        <w:t xml:space="preserve">Including the </w:t>
      </w:r>
      <w:r>
        <w:rPr>
          <w:b/>
        </w:rPr>
        <w:t>preview-capability register</w:t>
      </w:r>
      <w:r>
        <w:t xml:space="preserve"> (Gemini GA vs preview / "verify in tenant" items with</w:t>
      </w:r>
    </w:p>
    <w:p>
      <w:r>
        <w:t xml:space="preserve">  contingencies) and any deliberate lock-in decisions.</w:t>
      </w:r>
    </w:p>
    <w:p>
      <w:r>
        <w:rPr>
          <w:b/>
        </w:rPr>
        <w:t>13. Appendices</w:t>
      </w:r>
    </w:p>
    <w:p>
      <w:pPr>
        <w:pStyle w:val="ListBullet"/>
      </w:pPr>
      <w:r>
        <w:t>Glossary of named standards (GWARCH-Scope, ADR numbering, principle IDs), stakeholder RACI, and the</w:t>
      </w:r>
    </w:p>
    <w:p>
      <w:r>
        <w:t xml:space="preserve">  script outputs referenced.</w:t>
      </w:r>
    </w:p>
    <w:p>
      <w:r>
        <w:t>__________________________________________________</w:t>
      </w:r>
    </w:p>
    <w:p>
      <w:r>
        <w:t xml:space="preserve">*Definition of done:* the Target-Architecture document is compiled from the domain work in </w:t>
      </w:r>
      <w:r>
        <w:rPr>
          <w:rFonts w:ascii="Consolas" w:hAnsi="Consolas"/>
          <w:sz w:val="19"/>
        </w:rPr>
        <w:t>03</w:t>
      </w:r>
      <w:r>
        <w:t xml:space="preserve">, all conformance gates in </w:t>
      </w:r>
      <w:r>
        <w:rPr>
          <w:rFonts w:ascii="Consolas" w:hAnsi="Consolas"/>
          <w:sz w:val="19"/>
        </w:rPr>
        <w:t>05</w:t>
      </w:r>
      <w:r>
        <w:t xml:space="preserve"> pass or carry ARB exceptions, the ADR log is current, and the ARB has approved it. At that point the architecture is authoritative and Expands to all waves.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GWARCH-Discovery.ps1</w:t>
      </w:r>
    </w:p>
    <w:p>
      <w:r>
        <w:rPr>
          <w:b/>
        </w:rPr>
        <w:t>Purpose:</w:t>
      </w:r>
      <w:r>
        <w:t xml:space="preserve"> Inventories the source Microsoft 365 / Entra ID estate that the Google Workspace + Gemini target architecture must be designed against: identity sources and provisioning signals, domains and mail routing, groups/OU-equivalent structure, licensing, and governance/hold indicators. Output grounds the Assess phase so the architecture is drawn from reality. Read-only: it never changes the source tenant. Provide your-tenant-id at the prompt or via -TenantId. HOW TO RUN powershell -ExecutionPolicy Bypass -File .\GWARCH-Discovery.ps1 powershell -ExecutionPolicy Bypass -File .\GWARCH-Discovery.ps1 -TenantId your-tenant-id -OutputPath .\gwarch-discovery.json Requires: Microsoft.Graph PowerShell SDK. Graph scopes (read-only): Directory.Read.All, User.Read.All, Group.Read.All, Organization.Read.All, Domain.Read.All, Policy.Read.All. EXPECTED RESULTS A console summary plus a JSON report of the current-state source estate (counts, domains, licensing, provisioning/hold indicators). No pass/fail — this is factual input to the design. .NOTES White-label — the repeatable way. Read-only where it reads live systems. #&gt;</w:t>
      </w:r>
    </w:p>
    <w:p>
      <w:r>
        <w:rPr>
          <w:b/>
        </w:rPr>
        <w:t>How to run:</w:t>
      </w:r>
      <w:r>
        <w:t xml:space="preserve"> powershell -ExecutionPolicy Bypass -File .\GWARCH-Discovery.ps1 powershell -ExecutionPolicy Bypass -File .\GWARCH-Discovery.ps1 -TenantId your-tenant-id -OutputPath .\gwarch-discovery.json Requires: Microsoft.Graph PowerShell SDK. Graph scopes (read-only): Directory.Read.All, User.Read.All, Group.Read.All, Organization.Read.All, Domain.Read.All, Policy.Read.All. EXPECTED RESULTS A console summary plus a JSON report of the current-state source estate (counts, domains, licensing, provisioning/hold indicators). No pass/fail — this is factual input to the design. .NOTES White-label — the repeatable way. Read-only where it reads live systems. #&gt;</w:t>
      </w:r>
    </w:p>
    <w:p>
      <w:pPr>
        <w:pStyle w:val="Heading2"/>
      </w:pPr>
      <w:r>
        <w:t>GWARCH-Remediation.ps1</w:t>
      </w:r>
    </w:p>
    <w:p>
      <w:r>
        <w:rPr>
          <w:b/>
        </w:rPr>
        <w:t>Purpose:</w:t>
      </w:r>
      <w:r>
        <w:t xml:space="preserve"> Turns the FAIL findings from GWARCH-Validation.ps1 into ordered, safe remediation guidance for closing target-architecture conformance gaps (single identity source, break-glass admin, scope-based targeting, bounded coexistence). It defaults to -WhatIf and PRINTS the recommended steps and any candidate source-side action without changing anything. Most fixes are design or target-side decisions and are deliberately surfaced as guidance for ARB action, never auto-applied. HOW TO RUN powershell -ExecutionPolicy Bypass -File .\GWARCH-Remediation.ps1 powershell -ExecutionPolicy Bypass -File .\GWARCH-Remediation.ps1 -ValidationPath .\gwarch-validation.json By default nothing is changed (-WhatIf on). To allow any explicitly supported source-side action, re-run with -WhatIf:$false AFTER ARB review. Graph scopes only needed if you opt into an action. EXPECTED RESULTS A prioritized remediation plan per FAIL. In default -WhatIf mode: guidance only, no changes. pass = every referenced gap has an owner and a recorded next step (ADR or fix). .NOTES White-label — the repeatable way. Read-only where it reads live systems. #&gt;</w:t>
      </w:r>
    </w:p>
    <w:p>
      <w:r>
        <w:rPr>
          <w:b/>
        </w:rPr>
        <w:t>How to run:</w:t>
      </w:r>
      <w:r>
        <w:t xml:space="preserve"> powershell -ExecutionPolicy Bypass -File .\GWARCH-Remediation.ps1 powershell -ExecutionPolicy Bypass -File .\GWARCH-Remediation.ps1 -ValidationPath .\gwarch-validation.json By default nothing is changed (-WhatIf on). To allow any explicitly supported source-side action, re-run with -WhatIf:$false AFTER ARB review. Graph scopes only needed if you opt into an action. EXPECTED RESULTS A prioritized remediation plan per FAIL. In default -WhatIf mode: guidance only, no changes. pass = every referenced gap has an owner and a recorded next step (ADR or fix). .NOTES White-label — the repeatable way. Read-only where it reads live systems. #&gt;</w:t>
      </w:r>
    </w:p>
    <w:p>
      <w:pPr>
        <w:pStyle w:val="Heading2"/>
      </w:pPr>
      <w:r>
        <w:t>GWARCH-Report.ps1</w:t>
      </w:r>
    </w:p>
    <w:p>
      <w:r>
        <w:rPr>
          <w:b/>
        </w:rPr>
        <w:t>Purpose:</w:t>
      </w:r>
      <w:r>
        <w:t xml:space="preserve"> Combines the current-state discovery and the conformance-validation outputs into a single coverage/gap report across the five architecture domains (identity, collaboration, Drive replacement, data governance/retention, AI enablement). Shows per-domain readiness and the open gaps the Architecture Review Board weighs for the Pilot-to-Expand decision. Read-only: it reads the JSON reports the other scripts produced; it does not touch live systems. HOW TO RUN powershell -ExecutionPolicy Bypass -File .\GWARCH-Report.ps1 powershell -ExecutionPolicy Bypass -File .\GWARCH-Report.ps1 -DiscoveryPath .\gwarch-discovery.json -ValidationPath .\gwarch-validation.json -OutputPath .\gwarch-coverage-report.md Requires: the JSON outputs of GWARCH-Discovery.ps1 and GWARCH-Validation.ps1 (no Graph scopes). EXPECTED RESULTS A Markdown coverage/gap report (per-domain readiness + open gaps + FAIL count) the ARB uses to gate a wave. No live-system changes. .NOTES White-label — the repeatable way. Read-only where it reads live systems. #&gt;</w:t>
      </w:r>
    </w:p>
    <w:p>
      <w:r>
        <w:rPr>
          <w:b/>
        </w:rPr>
        <w:t>How to run:</w:t>
      </w:r>
      <w:r>
        <w:t xml:space="preserve"> powershell -ExecutionPolicy Bypass -File .\GWARCH-Report.ps1 powershell -ExecutionPolicy Bypass -File .\GWARCH-Report.ps1 -DiscoveryPath .\gwarch-discovery.json -ValidationPath .\gwarch-validation.json -OutputPath .\gwarch-coverage-report.md Requires: the JSON outputs of GWARCH-Discovery.ps1 and GWARCH-Validation.ps1 (no Graph scopes). EXPECTED RESULTS A Markdown coverage/gap report (per-domain readiness + open gaps + FAIL count) the ARB uses to gate a wave. No live-system changes. .NOTES White-label — the repeatable way. Read-only where it reads live systems. #&gt;</w:t>
      </w:r>
    </w:p>
    <w:p>
      <w:pPr>
        <w:pStyle w:val="Heading2"/>
      </w:pPr>
      <w:r>
        <w:t>GWARCH-Set-ScopeTargeting.ps1</w:t>
      </w:r>
    </w:p>
    <w:p>
      <w:r>
        <w:rPr>
          <w:b/>
        </w:rPr>
        <w:t>Purpose:</w:t>
      </w:r>
      <w:r>
        <w:t xml:space="preserve"> Builds and validates the deterministic mapping from source Microsoft Entra groups to the target GWARCH-Scope OU/group taxonomy (pilot, per-wave, regulated scopes) that every policy binds to (GWARCH-P3). By default it PREVIEWS the mapping (-WhatIf) and writes a plan file; it makes no change to the source. It can optionally tag matched source groups' membership export for handoff to the provisioning pipeline only when explicitly run with -WhatIf:$false. HOW TO RUN powershell -ExecutionPolicy Bypass -File .\GWARCH-Set-ScopeTargeting.ps1 -MappingPath .\scope-map.csv powershell -ExecutionPolicy Bypass -File .\GWARCH-Set-ScopeTargeting.ps1 -MappingPath .\scope-map.csv -WhatIf:$false MappingPath CSV columns: SourceGroup,TargetScope,ScopeType. Requires Microsoft.Graph SDK. Graph scopes (read-only preview): Group.Read.All, GroupMember.Read.All, Directory.Read.All. EXPECTED RESULTS A resolved scope-targeting plan (source group -&gt; target scope) with match/miss counts, written to a plan file. In default -WhatIf mode: preview only, no change. pass = every intended scope has a matched source group and no source group is unmapped/ambiguous. .NOTES White-label — the repeatable way. Read-only where it reads live systems. #&gt;</w:t>
      </w:r>
    </w:p>
    <w:p>
      <w:r>
        <w:rPr>
          <w:b/>
        </w:rPr>
        <w:t>How to run:</w:t>
      </w:r>
      <w:r>
        <w:t xml:space="preserve"> powershell -ExecutionPolicy Bypass -File .\GWARCH-Set-ScopeTargeting.ps1 -MappingPath .\scope-map.csv powershell -ExecutionPolicy Bypass -File .\GWARCH-Set-ScopeTargeting.ps1 -MappingPath .\scope-map.csv -WhatIf:$false MappingPath CSV columns: SourceGroup,TargetScope,ScopeType. Requires Microsoft.Graph SDK. Graph scopes (read-only preview): Group.Read.All, GroupMember.Read.All, Directory.Read.All. EXPECTED RESULTS A resolved scope-targeting plan (source group -&gt; target scope) with match/miss counts, written to a plan file. In default -WhatIf mode: preview only, no change. pass = every intended scope has a matched source group and no source group is unmapped/ambiguous. .NOTES White-label — the repeatable way. Read-only where it reads live systems. #&gt;</w:t>
      </w:r>
    </w:p>
    <w:p>
      <w:pPr>
        <w:pStyle w:val="Heading2"/>
      </w:pPr>
      <w:r>
        <w:t>GWARCH-Validation.ps1</w:t>
      </w:r>
    </w:p>
    <w:p>
      <w:r>
        <w:rPr>
          <w:b/>
        </w:rPr>
        <w:t>Purpose:</w:t>
      </w:r>
      <w:r>
        <w:t xml:space="preserve"> Runs the machine-checkable subset of the target-architecture conformance gates against the source Microsoft 365 / Entra ID estate: single identity source of truth (no shadow provisioning), break-glass admin independent of the federated IdP, scope-based targeting, and bounded-coexistence indicators. Emits pass/fail per check to feed Gates 0-2 of the blueprint. Read-only: it evaluates, it never changes the source. Provide your-tenant-id via -TenantId. HOW TO RUN powershell -ExecutionPolicy Bypass -File .\GWARCH-Validation.ps1 powershell -ExecutionPolicy Bypass -File .\GWARCH-Validation.ps1 -TenantId your-tenant-id -OutputPath .\gwarch-validation.json Requires: Microsoft.Graph SDK. Graph scopes (read-only): Directory.Read.All, User.Read.All, Group.Read.All, Organization.Read.All, RoleManagement.Read.Directory, Policy.Read.All. EXPECTED RESULTS A pass/fail table per conformance check plus a JSON report. PASS = conformant; FAIL = a gap to remediate (see GWARCH-Remediation.ps1) or record as an ARB exception ADR. .NOTES White-label — the repeatable way. Read-only where it reads live systems. #&gt;</w:t>
      </w:r>
    </w:p>
    <w:p>
      <w:r>
        <w:rPr>
          <w:b/>
        </w:rPr>
        <w:t>How to run:</w:t>
      </w:r>
      <w:r>
        <w:t xml:space="preserve"> powershell -ExecutionPolicy Bypass -File .\GWARCH-Validation.ps1 powershell -ExecutionPolicy Bypass -File .\GWARCH-Validation.ps1 -TenantId your-tenant-id -OutputPath .\gwarch-validation.json Requires: Microsoft.Graph SDK. Graph scopes (read-only): Directory.Read.All, User.Read.All, Group.Read.All, Organization.Read.All, RoleManagement.Read.Directory, Policy.Read.All. EXPECTED RESULTS A pass/fail table per conformance check plus a JSON report. PASS = conformant; FAIL = a gap to remediate (see GWARCH-Remediation.ps1) or record as an ARB exception ADR. .NOTES White-label — the repeatable way. Read-only where it reads live systems. #&gt;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