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Regulated Google Workspace — Assured Controls, ITAR &amp; DFARS Compliance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Regulated Google Workspace: Assured Controls, ITAR &amp; DFARS</w:t>
      </w:r>
    </w:p>
    <w:p>
      <w:pPr>
        <w:pStyle w:val="Heading2"/>
      </w:pPr>
      <w:r>
        <w:t>The problem</w:t>
      </w:r>
    </w:p>
    <w:p>
      <w:r>
        <w:t xml:space="preserve">Enterprises with </w:t>
      </w:r>
      <w:r>
        <w:rPr>
          <w:b/>
        </w:rPr>
        <w:t>ITAR</w:t>
      </w:r>
      <w:r>
        <w:t xml:space="preserve"> or </w:t>
      </w:r>
      <w:r>
        <w:rPr>
          <w:b/>
        </w:rPr>
        <w:t>DFARS</w:t>
      </w:r>
      <w:r>
        <w:t xml:space="preserve"> obligations cannot simply turn on Google Workspace for controlled data. Controlled Unclassified Information and export-controlled technical data need three boundaries the default tenant does not provide: </w:t>
      </w:r>
      <w:r>
        <w:rPr>
          <w:b/>
        </w:rPr>
        <w:t>where data lives</w:t>
      </w:r>
      <w:r>
        <w:t xml:space="preserve"> (residency/sovereignty), </w:t>
      </w:r>
      <w:r>
        <w:rPr>
          <w:b/>
        </w:rPr>
        <w:t>who can touch it in support</w:t>
      </w:r>
      <w:r>
        <w:t xml:space="preserve"> (provider-access limits), and </w:t>
      </w:r>
      <w:r>
        <w:rPr>
          <w:b/>
        </w:rPr>
        <w:t>a policy configuration</w:t>
      </w:r>
      <w:r>
        <w:t xml:space="preserve"> aligned to the applicable regime and to internal compliance policy. Turned on without these, Workspace leaves controlled data with no sovereignty guarantee, open provider-support access, and no evidence to show an auditor.</w:t>
      </w:r>
    </w:p>
    <w:p>
      <w:pPr>
        <w:pStyle w:val="Heading2"/>
      </w:pPr>
      <w:r>
        <w:t>The solution</w:t>
      </w:r>
    </w:p>
    <w:p>
      <w:r>
        <w:t xml:space="preserve">Configure Google Workspace for controlled data using </w:t>
      </w:r>
      <w:r>
        <w:rPr>
          <w:b/>
        </w:rPr>
        <w:t>Assured Controls</w:t>
      </w:r>
      <w:r>
        <w:t xml:space="preserve"> (a paid add-on on Frontline Plus / Enterprise Plus) and the related </w:t>
      </w:r>
      <w:r>
        <w:rPr>
          <w:b/>
        </w:rPr>
        <w:t>data-region</w:t>
      </w:r>
      <w:r>
        <w:t xml:space="preserve">, </w:t>
      </w:r>
      <w:r>
        <w:rPr>
          <w:b/>
        </w:rPr>
        <w:t>access-management</w:t>
      </w:r>
      <w:r>
        <w:t xml:space="preserve">, and </w:t>
      </w:r>
      <w:r>
        <w:rPr>
          <w:b/>
        </w:rPr>
        <w:t>access-approval</w:t>
      </w:r>
      <w:r>
        <w:t xml:space="preserve"> capabilities:</w:t>
      </w:r>
    </w:p>
    <w:p>
      <w:pPr>
        <w:pStyle w:val="ListBullet"/>
      </w:pPr>
      <w:r>
        <w:rPr>
          <w:b/>
        </w:rPr>
        <w:t>Data-region residency</w:t>
      </w:r>
      <w:r>
        <w:t xml:space="preserve"> — pin data at rest to the required region (typically the </w:t>
      </w:r>
      <w:r>
        <w:rPr>
          <w:b/>
        </w:rPr>
        <w:t>United States</w:t>
      </w:r>
      <w:r>
        <w:t>).</w:t>
      </w:r>
    </w:p>
    <w:p>
      <w:pPr>
        <w:pStyle w:val="ListBullet"/>
      </w:pPr>
      <w:r>
        <w:rPr>
          <w:b/>
        </w:rPr>
        <w:t>Access Management</w:t>
      </w:r>
      <w:r>
        <w:t xml:space="preserve"> — limit which Google support staff can act on the data (</w:t>
      </w:r>
      <w:r>
        <w:rPr>
          <w:b/>
        </w:rPr>
        <w:t>U.S.-persons-only</w:t>
      </w:r>
      <w:r>
        <w:t>,</w:t>
      </w:r>
    </w:p>
    <w:p>
      <w:r>
        <w:t xml:space="preserve">  or </w:t>
      </w:r>
      <w:r>
        <w:rPr>
          <w:b/>
        </w:rPr>
        <w:t>CJIS / IRS 1075-authorized</w:t>
      </w:r>
      <w:r>
        <w:t xml:space="preserve"> staff), addressing the foreign-person-access concern.</w:t>
      </w:r>
    </w:p>
    <w:p>
      <w:pPr>
        <w:pStyle w:val="ListBullet"/>
      </w:pPr>
      <w:r>
        <w:rPr>
          <w:b/>
        </w:rPr>
        <w:t>Access Approvals + Access Transparency</w:t>
      </w:r>
      <w:r>
        <w:t xml:space="preserve"> — require approval before any provider access, with a</w:t>
      </w:r>
    </w:p>
    <w:p>
      <w:r>
        <w:t xml:space="preserve">  logged, auditable trail.</w:t>
      </w:r>
    </w:p>
    <w:p>
      <w:pPr>
        <w:pStyle w:val="ListBullet"/>
      </w:pPr>
      <w:r>
        <w:rPr>
          <w:b/>
        </w:rPr>
        <w:t>Client-Side Encryption</w:t>
      </w:r>
      <w:r>
        <w:t xml:space="preserve"> — where legal relies on the ITAR end-to-end-encryption carve-out.</w:t>
      </w:r>
    </w:p>
    <w:p>
      <w:pPr>
        <w:pStyle w:val="ListBullet"/>
      </w:pPr>
      <w:r>
        <w:rPr>
          <w:b/>
        </w:rPr>
        <w:t>Compliance evidence</w:t>
      </w:r>
      <w:r>
        <w:t xml:space="preserve"> — policy-compliance log events, data-regions reporting, and compliance</w:t>
      </w:r>
    </w:p>
    <w:p>
      <w:r>
        <w:t xml:space="preserve">  exports as audit proof.</w:t>
      </w:r>
    </w:p>
    <w:p>
      <w:r>
        <w:t xml:space="preserve">Everything is deployed </w:t>
      </w:r>
      <w:r>
        <w:rPr>
          <w:b/>
        </w:rPr>
        <w:t>pilot-first</w:t>
      </w:r>
      <w:r>
        <w:t xml:space="preserve"> on a curated OU, </w:t>
      </w:r>
      <w:r>
        <w:rPr>
          <w:b/>
        </w:rPr>
        <w:t>validated against the required posture</w:t>
      </w:r>
      <w:r>
        <w:t xml:space="preserve">, and </w:t>
      </w:r>
      <w:r>
        <w:rPr>
          <w:b/>
        </w:rPr>
        <w:t>expanded</w:t>
      </w:r>
      <w:r>
        <w:t xml:space="preserve"> only after legal/compliance sign-off — with named, reusable configurations and a documented rollback.</w:t>
      </w:r>
    </w:p>
    <w:p>
      <w:pPr>
        <w:pStyle w:val="Heading2"/>
      </w:pPr>
      <w:r>
        <w:t>What is explicitly out of scope</w:t>
      </w:r>
    </w:p>
    <w:p>
      <w:r>
        <w:rPr>
          <w:b/>
        </w:rPr>
        <w:t>Regulatory interpretation is deferred to legal/compliance.</w:t>
      </w:r>
      <w:r>
        <w:t xml:space="preserve"> This solution delivers the </w:t>
      </w:r>
      <w:r>
        <w:rPr>
          <w:b/>
        </w:rPr>
        <w:t>technical configuration and the evidence</w:t>
      </w:r>
      <w:r>
        <w:t xml:space="preserve"> — it does </w:t>
      </w:r>
      <w:r>
        <w:rPr>
          <w:b/>
        </w:rPr>
        <w:t>not</w:t>
      </w:r>
      <w:r>
        <w:t xml:space="preserve"> make legal determinations about whether a configuration satisfies ITAR, DFARS/NIST 800-171, or any regime for your data. It never invents Assured Controls specifics; edition-/contract-dependent details are cited or flagged </w:t>
      </w:r>
      <w:r>
        <w:rPr>
          <w:b/>
        </w:rPr>
        <w:t>"verify in your tenant."</w:t>
      </w:r>
    </w:p>
    <w:p>
      <w:pPr>
        <w:pStyle w:val="Heading2"/>
      </w:pPr>
      <w:r>
        <w:t>Business outcome</w:t>
      </w:r>
    </w:p>
    <w:p>
      <w:r>
        <w:t xml:space="preserve">Controlled data in Google Workspace with </w:t>
      </w:r>
      <w:r>
        <w:rPr>
          <w:b/>
        </w:rPr>
        <w:t>sovereignty, provider-access boundaries, and an audit-ready evidence trail</w:t>
      </w:r>
      <w:r>
        <w:t xml:space="preserve"> — aligned to ITAR/DFARS and internal policy, proven on a pilot before you scale. Self-guided and tested, at a fraction of the cost of a bespoke compliance engagement — with the legal determination left, correctly, to your compliance team.</w:t>
      </w:r>
    </w:p>
    <w:p>
      <w:pPr>
        <w:pStyle w:val="Heading2"/>
      </w:pPr>
      <w:r>
        <w:t>Effort &amp; risk</w:t>
      </w:r>
    </w:p>
    <w:p>
      <w:pPr>
        <w:pStyle w:val="ListBullet"/>
      </w:pPr>
      <w:r>
        <w:rPr>
          <w:b/>
        </w:rPr>
        <w:t>Effort tier:</w:t>
      </w:r>
      <w:r>
        <w:t xml:space="preserve"> T4 — architecture/governance work on a live, regulated environment.</w:t>
      </w:r>
    </w:p>
    <w:p>
      <w:pPr>
        <w:pStyle w:val="ListBullet"/>
      </w:pPr>
      <w:r>
        <w:rPr>
          <w:b/>
        </w:rPr>
        <w:t>Risk posture:</w:t>
      </w:r>
      <w:r>
        <w:t xml:space="preserve"> read-only discovery/validation/reporting; state-changing steps default to </w:t>
      </w:r>
      <w:r>
        <w:rPr>
          <w:rFonts w:ascii="Consolas" w:hAnsi="Consolas"/>
          <w:sz w:val="19"/>
        </w:rPr>
        <w:t>-WhatIf</w:t>
      </w:r>
      <w:r>
        <w:t>;</w:t>
      </w:r>
    </w:p>
    <w:p>
      <w:r>
        <w:t xml:space="preserve">  pilot gate and rollback on every production change.</w:t>
      </w:r>
    </w:p>
    <w:p>
      <w:pPr>
        <w:pStyle w:val="ListBullet"/>
      </w:pPr>
      <w:r>
        <w:rPr>
          <w:b/>
        </w:rPr>
        <w:t>Prerequisites:</w:t>
      </w:r>
      <w:r>
        <w:t xml:space="preserve"> Assured Controls add-on on a qualifying edition; named legal/compliance owners;</w:t>
      </w:r>
    </w:p>
    <w:p>
      <w:r>
        <w:t xml:space="preserve">  data classification; super-admin/scoped compliance roles; a pilot OU.</w:t>
      </w:r>
    </w:p>
    <w:p>
      <w:pPr>
        <w:pStyle w:val="Heading1"/>
      </w:pPr>
      <w:r>
        <w:t>1. Solution Overview — Regulated Google Workspace: Assured Controls, ITAR &amp; DFARS</w:t>
      </w:r>
    </w:p>
    <w:p>
      <w:pPr>
        <w:pStyle w:val="Heading2"/>
      </w:pPr>
      <w:r>
        <w:t>What this solution does</w:t>
      </w:r>
    </w:p>
    <w:p>
      <w:r>
        <w:t xml:space="preserve">Enterprises with </w:t>
      </w:r>
      <w:r>
        <w:rPr>
          <w:b/>
        </w:rPr>
        <w:t>ITAR</w:t>
      </w:r>
      <w:r>
        <w:t xml:space="preserve"> (International Traffic in Arms Regulations) or </w:t>
      </w:r>
      <w:r>
        <w:rPr>
          <w:b/>
        </w:rPr>
        <w:t>DFARS</w:t>
      </w:r>
      <w:r>
        <w:t xml:space="preserve"> (Defense Federal Acquisition Regulation Supplement) obligations cannot simply turn on Google Workspace for controlled data. Controlled Unclassified Information (CUI), export-controlled technical data, and similar regulated content need three technical boundaries in place: </w:t>
      </w:r>
      <w:r>
        <w:rPr>
          <w:b/>
        </w:rPr>
        <w:t>where the data lives</w:t>
      </w:r>
      <w:r>
        <w:t xml:space="preserve"> (sovereignty / residency), </w:t>
      </w:r>
      <w:r>
        <w:rPr>
          <w:b/>
        </w:rPr>
        <w:t>who can touch it in support</w:t>
      </w:r>
      <w:r>
        <w:t xml:space="preserve"> (provider-access controls), and </w:t>
      </w:r>
      <w:r>
        <w:rPr>
          <w:b/>
        </w:rPr>
        <w:t>a policy configuration</w:t>
      </w:r>
      <w:r>
        <w:t xml:space="preserve"> that aligns Workspace to the applicable regime and to internal compliance policy. This solution configures those boundaries in Google Workspace using </w:t>
      </w:r>
      <w:r>
        <w:rPr>
          <w:b/>
        </w:rPr>
        <w:t>Assured Controls</w:t>
      </w:r>
      <w:r>
        <w:t xml:space="preserve"> and the related </w:t>
      </w:r>
      <w:r>
        <w:rPr>
          <w:b/>
        </w:rPr>
        <w:t>data-region</w:t>
      </w:r>
      <w:r>
        <w:t xml:space="preserve">, </w:t>
      </w:r>
      <w:r>
        <w:rPr>
          <w:b/>
        </w:rPr>
        <w:t>access-management</w:t>
      </w:r>
      <w:r>
        <w:t xml:space="preserve">, and </w:t>
      </w:r>
      <w:r>
        <w:rPr>
          <w:b/>
        </w:rPr>
        <w:t>access-approval</w:t>
      </w:r>
      <w:r>
        <w:t xml:space="preserve"> capabilities — deployed </w:t>
      </w:r>
      <w:r>
        <w:rPr>
          <w:b/>
        </w:rPr>
        <w:t>pilot-first</w:t>
      </w:r>
      <w:r>
        <w:t xml:space="preserve"> and </w:t>
      </w:r>
      <w:r>
        <w:rPr>
          <w:b/>
        </w:rPr>
        <w:t>rollback-ready</w:t>
      </w:r>
      <w:r>
        <w:t>.</w:t>
      </w:r>
    </w:p>
    <w:p>
      <w:pPr>
        <w:ind w:left="432"/>
      </w:pPr>
      <w:r>
        <w:rPr>
          <w:i/>
          <w:color w:val="2E86C1"/>
        </w:rPr>
        <w:t>Regulatory interpretation is deferred to legal / compliance. This solution provides the technical configuration and the evidence — it does not make legal determinations about whether a given configuration satisfies ITAR, DFARS/NIST 800-171, or any other regime for your data. Which controlled-data categories apply, whether a specific control set is sufficient, and how encryption carve-outs are interpreted are decisions for your legal / export-compliance and security stakeholders. The technical steps below cite Google's public documentation; anything not confirmable from that documentation (or that depends on your contract/edition) is flagged "verify in your tenant."</w:t>
      </w:r>
    </w:p>
    <w:p>
      <w:pPr>
        <w:pStyle w:val="Heading2"/>
      </w:pPr>
      <w:r>
        <w:t>The Google capabilities this solution configures</w:t>
      </w:r>
    </w:p>
    <w:p>
      <w:r>
        <w:t xml:space="preserve">Assured Controls is a </w:t>
      </w:r>
      <w:r>
        <w:rPr>
          <w:b/>
        </w:rPr>
        <w:t>paid add-on</w:t>
      </w:r>
      <w:r>
        <w:t xml:space="preserve"> for Google Workspace, offered as </w:t>
      </w:r>
      <w:r>
        <w:rPr>
          <w:b/>
        </w:rPr>
        <w:t>Assured Controls</w:t>
      </w:r>
      <w:r>
        <w:t xml:space="preserve"> and </w:t>
      </w:r>
      <w:r>
        <w:rPr>
          <w:b/>
        </w:rPr>
        <w:t>Assured Controls Plus</w:t>
      </w:r>
      <w:r>
        <w:t xml:space="preserve">, available with </w:t>
      </w:r>
      <w:r>
        <w:rPr>
          <w:b/>
        </w:rPr>
        <w:t>Frontline Plus or Enterprise Plus</w:t>
      </w:r>
      <w:r>
        <w:t xml:space="preserve"> editions ([Google — About Assured Controls][ac]). The capabilities that matter for controlled data are:</w:t>
      </w:r>
    </w:p>
    <w:p>
      <w:pPr>
        <w:pStyle w:val="ListBullet"/>
      </w:pPr>
      <w:r>
        <w:rPr>
          <w:b/>
        </w:rPr>
        <w:t>Access Management</w:t>
      </w:r>
      <w:r>
        <w:t xml:space="preserve"> — geographically and eligibility-limits the </w:t>
      </w:r>
      <w:r>
        <w:rPr>
          <w:b/>
        </w:rPr>
        <w:t>Google support staff</w:t>
      </w:r>
      <w:r>
        <w:t xml:space="preserve"> who can</w:t>
      </w:r>
    </w:p>
    <w:p>
      <w:r>
        <w:t xml:space="preserve">  take support actions on your data. Policy options published by Google: </w:t>
      </w:r>
      <w:r>
        <w:rPr>
          <w:b/>
        </w:rPr>
        <w:t>No preference</w:t>
      </w:r>
      <w:r>
        <w:t xml:space="preserve">;   </w:t>
      </w:r>
      <w:r>
        <w:rPr>
          <w:b/>
        </w:rPr>
        <w:t>U.S. Google staff only</w:t>
      </w:r>
      <w:r>
        <w:t xml:space="preserve"> (U.S. persons in a physical U.S. location); </w:t>
      </w:r>
      <w:r>
        <w:rPr>
          <w:b/>
        </w:rPr>
        <w:t>CJIS / IRS 1075-authorized   staff only</w:t>
      </w:r>
      <w:r>
        <w:t xml:space="preserve"> (U.S. persons in a U.S. location who have completed appropriate background checks); and   an </w:t>
      </w:r>
      <w:r>
        <w:rPr>
          <w:b/>
        </w:rPr>
        <w:t>EU staff</w:t>
      </w:r>
      <w:r>
        <w:t xml:space="preserve"> option ([Google — Access Management][am]). This is the control most directly relevant   to export-controlled data's "no unauthorized foreign-person access" concern — </w:t>
      </w:r>
      <w:r>
        <w:rPr>
          <w:b/>
        </w:rPr>
        <w:t>subject to your   legal team's interpretation.</w:t>
      </w:r>
    </w:p>
    <w:p>
      <w:pPr>
        <w:pStyle w:val="ListBullet"/>
      </w:pPr>
      <w:r>
        <w:rPr>
          <w:b/>
        </w:rPr>
        <w:t>Access Approvals</w:t>
      </w:r>
      <w:r>
        <w:t xml:space="preserve"> — requires Google staff to </w:t>
      </w:r>
      <w:r>
        <w:rPr>
          <w:b/>
        </w:rPr>
        <w:t>request and receive approval</w:t>
      </w:r>
      <w:r>
        <w:t xml:space="preserve"> before viewing data</w:t>
      </w:r>
    </w:p>
    <w:p>
      <w:r>
        <w:t xml:space="preserve">  in the course of support. Approvals are surfaced in </w:t>
      </w:r>
      <w:r>
        <w:rPr>
          <w:b/>
        </w:rPr>
        <w:t>Access Transparency</w:t>
      </w:r>
      <w:r>
        <w:t xml:space="preserve"> logs   ([Google — Access Approvals][aa]).</w:t>
      </w:r>
    </w:p>
    <w:p>
      <w:pPr>
        <w:pStyle w:val="ListBullet"/>
      </w:pPr>
      <w:r>
        <w:rPr>
          <w:b/>
        </w:rPr>
        <w:t>Access Transparency</w:t>
      </w:r>
      <w:r>
        <w:t xml:space="preserve"> — near-real-time </w:t>
      </w:r>
      <w:r>
        <w:rPr>
          <w:b/>
        </w:rPr>
        <w:t>logs of Google-staff access</w:t>
      </w:r>
      <w:r>
        <w:t xml:space="preserve"> to your content, the</w:t>
      </w:r>
    </w:p>
    <w:p>
      <w:r>
        <w:t xml:space="preserve">  audit/evidence surface behind Access Management and Access Approvals   ([Google — Access Transparency logs][at]).</w:t>
      </w:r>
    </w:p>
    <w:p>
      <w:pPr>
        <w:pStyle w:val="ListBullet"/>
      </w:pPr>
      <w:r>
        <w:rPr>
          <w:b/>
        </w:rPr>
        <w:t>Data regions</w:t>
      </w:r>
      <w:r>
        <w:t xml:space="preserve"> — pins </w:t>
      </w:r>
      <w:r>
        <w:rPr>
          <w:b/>
        </w:rPr>
        <w:t>data at rest</w:t>
      </w:r>
      <w:r>
        <w:t xml:space="preserve"> to a chosen geography (**No Preference / United States /</w:t>
      </w:r>
    </w:p>
    <w:p>
      <w:r>
        <w:t xml:space="preserve">  Europe</w:t>
      </w:r>
      <w:r>
        <w:rPr>
          <w:b/>
        </w:rPr>
        <w:t xml:space="preserve">), configurable per </w:t>
      </w:r>
      <w:r>
        <w:t>OU or configuration group</w:t>
      </w:r>
      <w:r>
        <w:rPr>
          <w:b/>
        </w:rPr>
        <w:t xml:space="preserve"> via </w:t>
      </w:r>
      <w:r>
        <w:t>Data regions → Advanced settings</w:t>
      </w:r>
      <w:r>
        <w:rPr>
          <w:b/>
        </w:rPr>
        <w:t xml:space="preserve">   ([Google — Data regions advanced settings][dr]). For ITAR/DFARS, </w:t>
      </w:r>
      <w:r>
        <w:t>United States</w:t>
      </w:r>
      <w:r>
        <w:rPr>
          <w:b/>
        </w:rPr>
        <w:t xml:space="preserve"> residency is the   typical target — </w:t>
      </w:r>
      <w:r>
        <w:t>confirm scope with legal.**</w:t>
      </w:r>
    </w:p>
    <w:p>
      <w:pPr>
        <w:pStyle w:val="ListBullet"/>
      </w:pPr>
      <w:r>
        <w:rPr>
          <w:b/>
        </w:rPr>
        <w:t>Client-Side Encryption (CSE)</w:t>
      </w:r>
      <w:r>
        <w:t xml:space="preserve"> — encrypts content with keys you control, so it is indecipherable to</w:t>
      </w:r>
    </w:p>
    <w:p>
      <w:r>
        <w:t xml:space="preserve">  Google. Google's public ITAR guidance positions </w:t>
      </w:r>
      <w:r>
        <w:rPr>
          <w:b/>
        </w:rPr>
        <w:t>Workspace CSE</w:t>
      </w:r>
      <w:r>
        <w:t xml:space="preserve"> as usable, when properly   configured, to meet the ITAR </w:t>
      </w:r>
      <w:r>
        <w:rPr>
          <w:b/>
        </w:rPr>
        <w:t>end-to-end-encryption carve-out</w:t>
      </w:r>
      <w:r>
        <w:t xml:space="preserve"> for export-controlled technical data   ([Google Cloud — ITAR][itar]). </w:t>
      </w:r>
      <w:r>
        <w:rPr>
          <w:b/>
        </w:rPr>
        <w:t>This carve-out is a legal interpretation — do not treat CSE   configuration alone as ITAR compliance; confirm with export-compliance counsel.</w:t>
      </w:r>
    </w:p>
    <w:p>
      <w:pPr>
        <w:pStyle w:val="ListBullet"/>
      </w:pPr>
      <w:r>
        <w:rPr>
          <w:b/>
        </w:rPr>
        <w:t>Compliance supporting features bundled with the add-on</w:t>
      </w:r>
      <w:r>
        <w:t xml:space="preserve"> — </w:t>
      </w:r>
      <w:r>
        <w:rPr>
          <w:b/>
        </w:rPr>
        <w:t>compliance data exports</w:t>
      </w:r>
      <w:r>
        <w:t>,</w:t>
      </w:r>
    </w:p>
    <w:p>
      <w:r>
        <w:t xml:space="preserve">  </w:t>
      </w:r>
      <w:r>
        <w:rPr>
          <w:b/>
        </w:rPr>
        <w:t>data-regions advanced reporting</w:t>
      </w:r>
      <w:r>
        <w:t xml:space="preserve">, </w:t>
      </w:r>
      <w:r>
        <w:rPr>
          <w:b/>
        </w:rPr>
        <w:t>local data storage</w:t>
      </w:r>
      <w:r>
        <w:t xml:space="preserve">, </w:t>
      </w:r>
      <w:r>
        <w:rPr>
          <w:b/>
        </w:rPr>
        <w:t>policy-compliance log events</w:t>
      </w:r>
      <w:r>
        <w:t xml:space="preserve">, and   </w:t>
      </w:r>
      <w:r>
        <w:rPr>
          <w:b/>
        </w:rPr>
        <w:t>Google Meet compliance recording</w:t>
      </w:r>
      <w:r>
        <w:t xml:space="preserve"> ([Google — About Assured Controls][ac]). These are the   </w:t>
      </w:r>
      <w:r>
        <w:rPr>
          <w:b/>
        </w:rPr>
        <w:t>evidence and reporting</w:t>
      </w:r>
      <w:r>
        <w:t xml:space="preserve"> surfaces this solution uses to demonstrate coverage.</w:t>
      </w:r>
    </w:p>
    <w:p>
      <w:pPr>
        <w:pStyle w:val="Heading2"/>
      </w:pPr>
      <w:r>
        <w:t>How the controls map to controlled-data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Controlled-data need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Google capability this solution configures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 surface</w:t>
            </w:r>
          </w:p>
        </w:tc>
      </w:tr>
      <w:tr>
        <w:tc>
          <w:tcPr>
            <w:tcW w:type="dxa" w:w="2880"/>
          </w:tcPr>
          <w:p>
            <w:r>
              <w:t>Data residency / sovereignty (keep data at rest in-region, e.g. U.S.)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regions</w:t>
            </w:r>
            <w:r>
              <w:t xml:space="preserve"> (Data at rest = United States), per OU/group</w:t>
            </w:r>
          </w:p>
        </w:tc>
        <w:tc>
          <w:tcPr>
            <w:tcW w:type="dxa" w:w="2880"/>
          </w:tcPr>
          <w:p>
            <w:r>
              <w:t>Data-regions advanced reporting</w:t>
            </w:r>
          </w:p>
        </w:tc>
      </w:tr>
      <w:tr>
        <w:tc>
          <w:tcPr>
            <w:tcW w:type="dxa" w:w="2880"/>
          </w:tcPr>
          <w:p>
            <w:r>
              <w:t>Limit provider (Google support) access by nationality / location / clearance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Management</w:t>
            </w:r>
            <w:r>
              <w:t xml:space="preserve"> (U.S.-only / CJIS-IRS-1075)</w:t>
            </w:r>
          </w:p>
        </w:tc>
        <w:tc>
          <w:tcPr>
            <w:tcW w:type="dxa" w:w="2880"/>
          </w:tcPr>
          <w:p>
            <w:r>
              <w:t>Access Transparency logs</w:t>
            </w:r>
          </w:p>
        </w:tc>
      </w:tr>
      <w:tr>
        <w:tc>
          <w:tcPr>
            <w:tcW w:type="dxa" w:w="2880"/>
          </w:tcPr>
          <w:p>
            <w:r>
              <w:t>Require approval before any provider access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Approvals</w:t>
            </w:r>
          </w:p>
        </w:tc>
        <w:tc>
          <w:tcPr>
            <w:tcW w:type="dxa" w:w="2880"/>
          </w:tcPr>
          <w:p>
            <w:r>
              <w:t>Access Transparency logs</w:t>
            </w:r>
          </w:p>
        </w:tc>
      </w:tr>
      <w:tr>
        <w:tc>
          <w:tcPr>
            <w:tcW w:type="dxa" w:w="2880"/>
          </w:tcPr>
          <w:p>
            <w:r>
              <w:t>Provider-access visibility / audit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Transparency</w:t>
            </w:r>
          </w:p>
        </w:tc>
        <w:tc>
          <w:tcPr>
            <w:tcW w:type="dxa" w:w="2880"/>
          </w:tcPr>
          <w:p>
            <w:r>
              <w:t>Access Transparency log events</w:t>
            </w:r>
          </w:p>
        </w:tc>
      </w:tr>
      <w:tr>
        <w:tc>
          <w:tcPr>
            <w:tcW w:type="dxa" w:w="2880"/>
          </w:tcPr>
          <w:p>
            <w:r>
              <w:t>Keep content indecipherable to the provider (ITAR e2ee carve-out — *legal-gated*)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Client-Side Encryption (CSE)</w:t>
            </w:r>
          </w:p>
        </w:tc>
        <w:tc>
          <w:tcPr>
            <w:tcW w:type="dxa" w:w="2880"/>
          </w:tcPr>
          <w:p>
            <w:r>
              <w:t>CSE / policy-compliance logs</w:t>
            </w:r>
          </w:p>
        </w:tc>
      </w:tr>
      <w:tr>
        <w:tc>
          <w:tcPr>
            <w:tcW w:type="dxa" w:w="2880"/>
          </w:tcPr>
          <w:p>
            <w:r>
              <w:t>Demonstrable, exportable compliance 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Compliance data exports, policy-compliance log events</w:t>
            </w:r>
          </w:p>
        </w:tc>
        <w:tc>
          <w:tcPr>
            <w:tcW w:type="dxa" w:w="2880"/>
          </w:tcPr>
          <w:p>
            <w:r>
              <w:t>Reports / exports</w:t>
            </w:r>
          </w:p>
        </w:tc>
      </w:tr>
    </w:tbl>
    <w:p>
      <w:pPr>
        <w:ind w:left="432"/>
      </w:pPr>
      <w:r>
        <w:rPr>
          <w:i/>
          <w:color w:val="2E86C1"/>
        </w:rPr>
        <w:t>The mapping shows which technical control addresses which requirement. Whether the combination is sufficient for your ITAR/DFARS obligations is a legal/compliance determination, not a technical one.</w:t>
      </w:r>
    </w:p>
    <w:p>
      <w:pPr>
        <w:pStyle w:val="Heading2"/>
      </w:pPr>
      <w:r>
        <w:t>What this solution does *not* do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provide legal or export-compliance advice, nor certify ITAR/DFARS/NIST 800-171</w:t>
      </w:r>
    </w:p>
    <w:p>
      <w:r>
        <w:t xml:space="preserve">  compliance. It provides the configuration and the evidence for your compliance team to assess.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invent Assured Controls specifics. Where Google's public documentation does not state</w:t>
      </w:r>
    </w:p>
    <w:p>
      <w:r>
        <w:t xml:space="preserve">  a detail, or where a feature is edition-/contract-dependent, the step is </w:t>
      </w:r>
      <w:r>
        <w:rPr>
          <w:b/>
        </w:rPr>
        <w:t>cited or flagged   "verify in your tenant"</w:t>
      </w:r>
      <w:r>
        <w:t xml:space="preserve"> rather than asserted.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replace </w:t>
      </w:r>
      <w:r>
        <w:rPr>
          <w:b/>
        </w:rPr>
        <w:t>Google Cloud Assured Workloads</w:t>
      </w:r>
      <w:r>
        <w:t xml:space="preserve"> (the Cloud/ITAR data-boundary product for</w:t>
      </w:r>
    </w:p>
    <w:p>
      <w:r>
        <w:t xml:space="preserve">  Google Cloud Platform resources). This solution is about </w:t>
      </w:r>
      <w:r>
        <w:rPr>
          <w:b/>
        </w:rPr>
        <w:t>Google Workspace</w:t>
      </w:r>
      <w:r>
        <w:t xml:space="preserve"> controlled-data   configuration; the GCP-side ITAR data boundary is referenced but its console steps are deferred to   Google Cloud documentation.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Sovereignty</w:t>
      </w:r>
      <w:r>
        <w:t xml:space="preserve"> — controlled data at rest pinned to the required region (typically U.S.).</w:t>
      </w:r>
    </w:p>
    <w:p>
      <w:pPr>
        <w:pStyle w:val="ListBullet"/>
      </w:pPr>
      <w:r>
        <w:rPr>
          <w:b/>
        </w:rPr>
        <w:t>Provider-access boundaries</w:t>
      </w:r>
      <w:r>
        <w:t xml:space="preserve"> — Google support access limited by location / eligibility and gated by</w:t>
      </w:r>
    </w:p>
    <w:p>
      <w:r>
        <w:t xml:space="preserve">  approval, with a transparent access log for evidence.</w:t>
      </w:r>
    </w:p>
    <w:p>
      <w:pPr>
        <w:pStyle w:val="ListBullet"/>
      </w:pPr>
      <w:r>
        <w:rPr>
          <w:b/>
        </w:rPr>
        <w:t>Compliance-aligned policy set</w:t>
      </w:r>
      <w:r>
        <w:t xml:space="preserve"> — a named, reusable configuration mapped to controlled-data</w:t>
      </w:r>
    </w:p>
    <w:p>
      <w:r>
        <w:t xml:space="preserve">  requirements, applied by OU/group.</w:t>
      </w:r>
    </w:p>
    <w:p>
      <w:pPr>
        <w:pStyle w:val="ListBullet"/>
      </w:pPr>
      <w:r>
        <w:rPr>
          <w:b/>
        </w:rPr>
        <w:t>Evidence-first</w:t>
      </w:r>
      <w:r>
        <w:t xml:space="preserve"> — Access Transparency logs, compliance data exports, and policy-compliance log</w:t>
      </w:r>
    </w:p>
    <w:p>
      <w:r>
        <w:t xml:space="preserve">  events give auditors demonstrable coverage.</w:t>
      </w:r>
    </w:p>
    <w:p>
      <w:pPr>
        <w:pStyle w:val="ListBullet"/>
      </w:pPr>
      <w:r>
        <w:rPr>
          <w:b/>
        </w:rPr>
        <w:t>Controlled blast radius</w:t>
      </w:r>
      <w:r>
        <w:t xml:space="preserve"> — a pilot OU/group proves the configuration before fleet-wide rollout,</w:t>
      </w:r>
    </w:p>
    <w:p>
      <w:r>
        <w:t xml:space="preserve">  with a documented rollback.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Legal interpretation is out of scope</w:t>
      </w:r>
      <w:r>
        <w:t xml:space="preserve"> — technical configuration and evidence only; compliance</w:t>
      </w:r>
    </w:p>
    <w:p>
      <w:r>
        <w:t xml:space="preserve">  determinations belong to legal/compliance.</w:t>
      </w:r>
    </w:p>
    <w:p>
      <w:pPr>
        <w:pStyle w:val="ListBullet"/>
      </w:pPr>
      <w:r>
        <w:t>Assured Controls / Access Management **feature availability and policy options are edition- and</w:t>
      </w:r>
    </w:p>
    <w:p>
      <w:r>
        <w:t xml:space="preserve">  contract-dependent</w:t>
      </w:r>
      <w:r>
        <w:rPr>
          <w:b/>
        </w:rPr>
        <w:t xml:space="preserve"> and evolve; every add-on-gated step is flagged </w:t>
      </w:r>
      <w:r>
        <w:t>"verify in your tenant."**</w:t>
      </w:r>
    </w:p>
    <w:p>
      <w:pPr>
        <w:pStyle w:val="ListBullet"/>
      </w:pPr>
      <w:r>
        <w:t xml:space="preserve">Access Management policies apply </w:t>
      </w:r>
      <w:r>
        <w:rPr>
          <w:b/>
        </w:rPr>
        <w:t>only to users in OUs that hold Assured Controls licenses</w:t>
      </w:r>
    </w:p>
    <w:p>
      <w:r>
        <w:t xml:space="preserve">  ([Google — Access Management][am]) — licensing scope is a prerequisite, not an afterthought.</w:t>
      </w:r>
    </w:p>
    <w:p>
      <w:pPr>
        <w:pStyle w:val="ListBullet"/>
      </w:pPr>
      <w:r>
        <w:t xml:space="preserve">CSE's ITAR carve-out is a </w:t>
      </w:r>
      <w:r>
        <w:rPr>
          <w:b/>
        </w:rPr>
        <w:t>legal position</w:t>
      </w:r>
      <w:r>
        <w:t>, not a checkbox; correct CSE key management and scope are</w:t>
      </w:r>
    </w:p>
    <w:p>
      <w:r>
        <w:t xml:space="preserve">  required and still require counsel's sign-off.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Assess controlled-data posture → Configure residency, access-management/approval, and the policy set → Pilot on a curated OU/group → Validate against the compliance requirements → Expand, with explicit pass/fail gates and a documented rollback for every production change. This is the standard Assess → Configure → Pilot → Validate → Expand model for the Google category.</w:t>
      </w:r>
    </w:p>
    <w:p>
      <w:r>
        <w:t>__________________________________________________</w:t>
      </w:r>
    </w:p>
    <w:p>
      <w:r>
        <w:t>[ac]: https://support.google.com/a/answer/13880647 "About Assured Controls and Assured Controls Plus — Google Workspace Admin Help" [am]: https://support.google.com/a/answer/10343878 "Access Management: Limit the Google staff who can take support actions related to your data — Google Workspace Admin Help" [aa]: https://support.google.com/a/answer/12410469 "Access Approvals — Google Workspace Admin Help" [at]: https://support.google.com/a/answer/9230474 "Access Transparency: View logs on Google access to user content — Google Workspace Admin Help" [dr]: https://knowledge.workspace.google.com/admin/compliance/set-up-advanced-settings-for-data-regions "Set up advanced settings for data regions — Google Workspace Admin Help" [itar]: https://cloud.google.com/security/compliance/itar "International Traffic in Arms Regulations (ITAR) — Google Cloud"</w:t>
      </w:r>
    </w:p>
    <w:p>
      <w:pPr>
        <w:pStyle w:val="Heading1"/>
      </w:pPr>
      <w:r>
        <w:t>2. Requirements Guide — Regulated Google Workspace: Assured Controls, ITAR &amp; DFARS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global-requirements-google.md</w:t>
      </w:r>
      <w:r>
        <w:t>.</w:t>
      </w:r>
    </w:p>
    <w:p>
      <w:pPr>
        <w:ind w:left="432"/>
      </w:pPr>
      <w:r>
        <w:rPr>
          <w:i/>
          <w:color w:val="2E86C1"/>
        </w:rPr>
        <w:t>Vendor boundary. Google Workspace Admin console paths are authored from Google's current public documentation. Assured Controls / Access Management policy options and edition gating are contract-/edition-dependent and evolve — confirm exactly what applies to *your* licensing. Anything not confirmable from public documentation is flagged "verify in your tenant."</w:t>
      </w:r>
    </w:p>
    <w:p>
      <w:pPr>
        <w:ind w:left="432"/>
      </w:pPr>
      <w:r>
        <w:rPr>
          <w:i/>
          <w:color w:val="2E86C1"/>
        </w:rPr>
        <w:t>Regulatory interpretation is deferred to legal / compliance. The requirements below are technical prerequisites. Which controlled-data categories apply and whether a control set is sufficient are legal/compliance determinations — see requirement 2.2.</w:t>
      </w:r>
    </w:p>
    <w:p>
      <w:pPr>
        <w:pStyle w:val="Heading2"/>
      </w:pPr>
      <w:r>
        <w:t>2.1 Assured Controls / Assured Controls Plus add-on on a qualifying edition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Google Workspace Assured Controls</w:t>
      </w:r>
      <w:r>
        <w:t xml:space="preserve"> (or </w:t>
      </w:r>
      <w:r>
        <w:rPr>
          <w:b/>
        </w:rPr>
        <w:t>Assured Controls Plus</w:t>
      </w:r>
      <w:r>
        <w:t xml:space="preserve">) paid add-on, on </w:t>
      </w:r>
      <w:r>
        <w:rPr>
          <w:b/>
        </w:rPr>
        <w:t>Frontline Plus or Enterprise Plus</w:t>
      </w:r>
      <w:r>
        <w:t xml:space="preserve">, licensed for the users/OUs in scope for controlled data. </w:t>
      </w:r>
      <w:r>
        <w:rPr>
          <w:b/>
        </w:rPr>
        <w:t>Why:</w:t>
      </w:r>
      <w:r>
        <w:t xml:space="preserve"> Access Management, Access Approvals, and the bundled compliance/reporting features require the add-on; policies apply </w:t>
      </w:r>
      <w:r>
        <w:rPr>
          <w:b/>
        </w:rPr>
        <w:t>only to users in OUs that hold the license</w:t>
      </w:r>
      <w:r>
        <w:t xml:space="preserve">. </w:t>
      </w:r>
      <w:r>
        <w:rPr>
          <w:b/>
        </w:rPr>
        <w:t>Access Management</w:t>
      </w:r>
      <w:r>
        <w:t xml:space="preserve"> in particular requires </w:t>
      </w:r>
      <w:r>
        <w:rPr>
          <w:b/>
        </w:rPr>
        <w:t>Assured Controls Plus</w:t>
      </w:r>
      <w:r>
        <w:t xml:space="preserve"> (or legacy Assured Controls purchased before the cutover Google documents) — *verify which SKU carries each feature for your contract.* </w:t>
      </w:r>
      <w:r>
        <w:rPr>
          <w:b/>
        </w:rPr>
        <w:t>Verify:</w:t>
      </w:r>
      <w:r>
        <w:t xml:space="preserve"> Admin console (</w:t>
      </w:r>
      <w:r>
        <w:rPr>
          <w:rFonts w:ascii="Consolas" w:hAnsi="Consolas"/>
          <w:sz w:val="19"/>
        </w:rPr>
        <w:t>https://admin.google.com</w:t>
      </w:r>
      <w:r>
        <w:t xml:space="preserve">) → </w:t>
      </w:r>
      <w:r>
        <w:rPr>
          <w:b/>
        </w:rPr>
        <w:t>Billing → Subscriptions</w:t>
      </w:r>
      <w:r>
        <w:t xml:space="preserve">; confirm the Assured Controls / Assured Controls Plus add-on and the base edition (Frontline Plus / Enterprise Plus) and license counts. *(Verify in your tenant — SKU-to-feature mapping evolves.)* </w:t>
      </w:r>
      <w:r>
        <w:rPr>
          <w:b/>
        </w:rPr>
        <w:t>Implement:</w:t>
      </w:r>
      <w:r>
        <w:t xml:space="preserve"> </w:t>
      </w:r>
      <w:r>
        <w:rPr>
          <w:b/>
        </w:rPr>
        <w:t>Contact Google Workspace sales</w:t>
      </w:r>
      <w:r>
        <w:t xml:space="preserve"> or an authorized reseller to acquire the add-on and qualifying base edition for the controlled-data population; do </w:t>
      </w:r>
      <w:r>
        <w:rPr>
          <w:b/>
        </w:rPr>
        <w:t>not</w:t>
      </w:r>
      <w:r>
        <w:t xml:space="preserve"> assume it is bundled.</w:t>
      </w:r>
    </w:p>
    <w:p>
      <w:pPr>
        <w:pStyle w:val="Heading2"/>
      </w:pPr>
      <w:r>
        <w:t>2.2 Compliance / legal / export-control stakeholders and requirements (the interpretation owners)</w:t>
      </w:r>
    </w:p>
    <w:p>
      <w:r>
        <w:rPr>
          <w:b/>
        </w:rPr>
        <w:t>Description:</w:t>
      </w:r>
      <w:r>
        <w:t xml:space="preserve"> Engagement with </w:t>
      </w:r>
      <w:r>
        <w:rPr>
          <w:b/>
        </w:rPr>
        <w:t>legal / export-compliance</w:t>
      </w:r>
      <w:r>
        <w:t xml:space="preserve">, </w:t>
      </w:r>
      <w:r>
        <w:rPr>
          <w:b/>
        </w:rPr>
        <w:t>security (CISO)</w:t>
      </w:r>
      <w:r>
        <w:t xml:space="preserve">, and </w:t>
      </w:r>
      <w:r>
        <w:rPr>
          <w:b/>
        </w:rPr>
        <w:t>data-governance</w:t>
      </w:r>
      <w:r>
        <w:t xml:space="preserve"> owners who define which regime(s) apply (ITAR, DFARS/NIST 800-171, CJIS, IRS 1075, internal policy), which data is in scope, and which Access-Management / residency posture is </w:t>
      </w:r>
      <w:r>
        <w:rPr>
          <w:b/>
        </w:rPr>
        <w:t>required</w:t>
      </w:r>
      <w:r>
        <w:t xml:space="preserve"> — and who </w:t>
      </w:r>
      <w:r>
        <w:rPr>
          <w:b/>
        </w:rPr>
        <w:t>sign off</w:t>
      </w:r>
      <w:r>
        <w:t xml:space="preserve"> that the technical configuration is sufficient. </w:t>
      </w:r>
      <w:r>
        <w:rPr>
          <w:b/>
        </w:rPr>
        <w:t>Why:</w:t>
      </w:r>
      <w:r>
        <w:t xml:space="preserve"> This solution provides configuration and evidence, </w:t>
      </w:r>
      <w:r>
        <w:rPr>
          <w:b/>
        </w:rPr>
        <w:t>not</w:t>
      </w:r>
      <w:r>
        <w:t xml:space="preserve"> legal determinations. The required data region, the required Access-Management policy (e.g. U.S.-only vs CJIS/IRS-1075), and whether CSE's ITAR carve-out is being relied upon are </w:t>
      </w:r>
      <w:r>
        <w:rPr>
          <w:b/>
        </w:rPr>
        <w:t>their</w:t>
      </w:r>
      <w:r>
        <w:t xml:space="preserve"> decisions, not technical defaults. </w:t>
      </w:r>
      <w:r>
        <w:rPr>
          <w:b/>
        </w:rPr>
        <w:t>Verify:</w:t>
      </w:r>
      <w:r>
        <w:t xml:space="preserve"> Named owners exist; the applicable regime(s), in-scope data categories, and the required control posture are documented and approved. </w:t>
      </w:r>
      <w:r>
        <w:rPr>
          <w:b/>
        </w:rPr>
        <w:t>Implement:</w:t>
      </w:r>
      <w:r>
        <w:t xml:space="preserve"> Identify the owners and obtain the written control requirements </w:t>
      </w:r>
      <w:r>
        <w:rPr>
          <w:b/>
        </w:rPr>
        <w:t>before</w:t>
      </w:r>
      <w:r>
        <w:t xml:space="preserve"> configuring; record who approves the pilot exit and the fleet expansion (global requirement 6).</w:t>
      </w:r>
    </w:p>
    <w:p>
      <w:pPr>
        <w:pStyle w:val="Heading2"/>
      </w:pPr>
      <w:r>
        <w:t>2.3 Data classification / controlled-data scope</w:t>
      </w:r>
    </w:p>
    <w:p>
      <w:r>
        <w:rPr>
          <w:b/>
        </w:rPr>
        <w:t>Description:</w:t>
      </w:r>
      <w:r>
        <w:t xml:space="preserve"> A defined mapping of </w:t>
      </w:r>
      <w:r>
        <w:rPr>
          <w:b/>
        </w:rPr>
        <w:t>which users, OUs, and data</w:t>
      </w:r>
      <w:r>
        <w:t xml:space="preserve"> are controlled (CUI / export-controlled / regulated) versus general, so residency and access controls target the right scope. </w:t>
      </w:r>
      <w:r>
        <w:rPr>
          <w:b/>
        </w:rPr>
        <w:t>Why:</w:t>
      </w:r>
      <w:r>
        <w:t xml:space="preserve"> Applying U.S.-residency and U.S.-only-support policies to *everyone* is unnecessary and disruptive; applying them too narrowly leaves controlled data exposed. The scope decision drives the OU design. </w:t>
      </w:r>
      <w:r>
        <w:rPr>
          <w:b/>
        </w:rPr>
        <w:t>Verify:</w:t>
      </w:r>
      <w:r>
        <w:t xml:space="preserve"> A data-classification/scope document exists and maps to OUs/groups; run </w:t>
      </w:r>
      <w:r>
        <w:rPr>
          <w:rFonts w:ascii="Consolas" w:hAnsi="Consolas"/>
          <w:sz w:val="19"/>
        </w:rPr>
        <w:t>GWREG-Discovery.ps1</w:t>
      </w:r>
      <w:r>
        <w:t xml:space="preserve"> to see current residency/CSE/OU posture as a baseline. </w:t>
      </w:r>
      <w:r>
        <w:rPr>
          <w:b/>
        </w:rPr>
        <w:t>Implement:</w:t>
      </w:r>
      <w:r>
        <w:t xml:space="preserve"> Work with the stakeholders in 2.2 to classify data and map it to a controlled-data OU structure; stage the OU targeting with </w:t>
      </w:r>
      <w:r>
        <w:rPr>
          <w:rFonts w:ascii="Consolas" w:hAnsi="Consolas"/>
          <w:sz w:val="19"/>
        </w:rPr>
        <w:t>GWREG-Set-ScopeTargeting.ps1</w:t>
      </w:r>
      <w:r>
        <w:t xml:space="preserve"> before applying controls.</w:t>
      </w:r>
    </w:p>
    <w:p>
      <w:pPr>
        <w:pStyle w:val="Heading2"/>
      </w:pPr>
      <w:r>
        <w:t>2.4 Data-regions capability for residency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Data regions</w:t>
      </w:r>
      <w:r>
        <w:t xml:space="preserve"> capability (fundamental data regions, plus </w:t>
      </w:r>
      <w:r>
        <w:rPr>
          <w:b/>
        </w:rPr>
        <w:t>Advanced settings</w:t>
      </w:r>
      <w:r>
        <w:t xml:space="preserve"> for per-OU/group control), available with </w:t>
      </w:r>
      <w:r>
        <w:rPr>
          <w:b/>
        </w:rPr>
        <w:t>Frontline Plus, Enterprise Plus, or the Data Regions add-on</w:t>
      </w:r>
      <w:r>
        <w:t xml:space="preserve">. </w:t>
      </w:r>
      <w:r>
        <w:rPr>
          <w:b/>
        </w:rPr>
        <w:t>Why:</w:t>
      </w:r>
      <w:r>
        <w:t xml:space="preserve"> Residency (data at rest = </w:t>
      </w:r>
      <w:r>
        <w:rPr>
          <w:b/>
        </w:rPr>
        <w:t>United States</w:t>
      </w:r>
      <w:r>
        <w:t xml:space="preserve"> for ITAR/DFARS, typically) is configured here; Advanced settings let you control cross-region processing per OU/group. </w:t>
      </w:r>
      <w:r>
        <w:rPr>
          <w:b/>
        </w:rPr>
        <w:t>Verify:</w:t>
      </w:r>
      <w:r>
        <w:t xml:space="preserve"> Admin console → </w:t>
      </w:r>
      <w:r>
        <w:rPr>
          <w:b/>
        </w:rPr>
        <w:t>Data → Compliance → Data regions</w:t>
      </w:r>
      <w:r>
        <w:t xml:space="preserve">; confirm the page is present and </w:t>
      </w:r>
      <w:r>
        <w:rPr>
          <w:b/>
        </w:rPr>
        <w:t>Advanced settings</w:t>
      </w:r>
      <w:r>
        <w:t xml:space="preserve"> is available. *(Advanced settings require the qualifying edition/add-on — verify in your tenant.)* </w:t>
      </w:r>
      <w:r>
        <w:rPr>
          <w:b/>
        </w:rPr>
        <w:t>Implement:</w:t>
      </w:r>
      <w:r>
        <w:t xml:space="preserve"> Ensure the qualifying edition/add-on is licensed; assign the operator the compliance/data admin privileges to edit data regions.</w:t>
      </w:r>
    </w:p>
    <w:p>
      <w:pPr>
        <w:pStyle w:val="Heading2"/>
      </w:pPr>
      <w:r>
        <w:t>2.5 Client-Side Encryption (CSE) readiness — only if relied upon (legal-gated)</w:t>
      </w:r>
    </w:p>
    <w:p>
      <w:r>
        <w:rPr>
          <w:b/>
        </w:rPr>
        <w:t>Description:</w:t>
      </w:r>
      <w:r>
        <w:t xml:space="preserve"> If your compliance team relies on the </w:t>
      </w:r>
      <w:r>
        <w:rPr>
          <w:b/>
        </w:rPr>
        <w:t>ITAR end-to-end-encryption carve-out</w:t>
      </w:r>
      <w:r>
        <w:t xml:space="preserve">, a configured </w:t>
      </w:r>
      <w:r>
        <w:rPr>
          <w:b/>
        </w:rPr>
        <w:t>CSE</w:t>
      </w:r>
      <w:r>
        <w:t xml:space="preserve"> setup: an external key service / IdP for CSE, enabled per-service, scoped to the controlled OUs. </w:t>
      </w:r>
      <w:r>
        <w:rPr>
          <w:b/>
        </w:rPr>
        <w:t>Why:</w:t>
      </w:r>
      <w:r>
        <w:t xml:space="preserve"> Google positions Workspace CSE, properly configured, as usable to meet the ITAR e2ee carve-out ([Google Cloud — ITAR][itar]) — but this is a </w:t>
      </w:r>
      <w:r>
        <w:rPr>
          <w:b/>
        </w:rPr>
        <w:t>legal interpretation</w:t>
      </w:r>
      <w:r>
        <w:t xml:space="preserve">. CSE also affects functionality (some features cannot read CSE content), so scope must be deliberate. </w:t>
      </w:r>
      <w:r>
        <w:rPr>
          <w:b/>
        </w:rPr>
        <w:t>Verify:</w:t>
      </w:r>
      <w:r>
        <w:t xml:space="preserve"> Admin console → </w:t>
      </w:r>
      <w:r>
        <w:rPr>
          <w:b/>
        </w:rPr>
        <w:t>Data → Compliance → Client-side encryption</w:t>
      </w:r>
      <w:r>
        <w:t xml:space="preserve">; confirm the key service/IdP and which services are CSE-enabled. *(Whether CSE is required is a legal decision — 2.2.)* </w:t>
      </w:r>
      <w:r>
        <w:rPr>
          <w:b/>
        </w:rPr>
        <w:t>Implement:</w:t>
      </w:r>
      <w:r>
        <w:t xml:space="preserve"> Only if legal requires it: stand up the CSE key service/IdP per Google's CSE documentation, then enable CSE for the controlled OUs. Defer key-service internals to the vendor's docs.</w:t>
      </w:r>
    </w:p>
    <w:p>
      <w:pPr>
        <w:pStyle w:val="Heading2"/>
      </w:pPr>
      <w:r>
        <w:t>2.6 Super-admin / scoped admin access for the compliance surfaces</w:t>
      </w:r>
    </w:p>
    <w:p>
      <w:r>
        <w:rPr>
          <w:b/>
        </w:rPr>
        <w:t>Description:</w:t>
      </w:r>
      <w:r>
        <w:t xml:space="preserve"> The operator holds the roles to configure </w:t>
      </w:r>
      <w:r>
        <w:rPr>
          <w:b/>
        </w:rPr>
        <w:t>Access Management, Access Approvals, Data regions, and CSE</w:t>
      </w:r>
      <w:r>
        <w:t xml:space="preserve"> — these live under </w:t>
      </w:r>
      <w:r>
        <w:rPr>
          <w:b/>
        </w:rPr>
        <w:t>Data → Compliance</w:t>
      </w:r>
      <w:r>
        <w:t xml:space="preserve"> and require </w:t>
      </w:r>
      <w:r>
        <w:rPr>
          <w:b/>
        </w:rPr>
        <w:t>super administrator</w:t>
      </w:r>
      <w:r>
        <w:t xml:space="preserve"> access for Access Management ([Google — Access Management][am]). </w:t>
      </w:r>
      <w:r>
        <w:rPr>
          <w:b/>
        </w:rPr>
        <w:t>Why:</w:t>
      </w:r>
      <w:r>
        <w:t xml:space="preserve"> These compliance controls are high-impact and gated to super-admin (Access Management) or scoped compliance-admin roles. </w:t>
      </w:r>
      <w:r>
        <w:rPr>
          <w:b/>
        </w:rPr>
        <w:t>Verify:</w:t>
      </w:r>
      <w:r>
        <w:t xml:space="preserve"> Admin console → </w:t>
      </w:r>
      <w:r>
        <w:rPr>
          <w:b/>
        </w:rPr>
        <w:t>Account → Admin roles</w:t>
      </w:r>
      <w:r>
        <w:t xml:space="preserve">; confirm super-admin (for Access Management) and compliance/data privileges (Data regions, Access Approvals, CSE). </w:t>
      </w:r>
      <w:r>
        <w:rPr>
          <w:b/>
        </w:rPr>
        <w:t>Implement:</w:t>
      </w:r>
      <w:r>
        <w:t xml:space="preserve"> Assign the least-privilege roles for each surface; reserve super-admin for the Access-Management change and record who holds it.</w:t>
      </w:r>
    </w:p>
    <w:p>
      <w:pPr>
        <w:pStyle w:val="Heading2"/>
      </w:pPr>
      <w:r>
        <w:t>2.7 Pilot scope (controlled-data OU or group) and change control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pilot OU or group</w:t>
      </w:r>
      <w:r>
        <w:t xml:space="preserve"> of representative controlled-data users (e.g. </w:t>
      </w:r>
      <w:r>
        <w:rPr>
          <w:rFonts w:ascii="Consolas" w:hAnsi="Consolas"/>
          <w:sz w:val="19"/>
        </w:rPr>
        <w:t>Regulated Workspace – Controlled Data – Pilot</w:t>
      </w:r>
      <w:r>
        <w:t xml:space="preserve">) and a documented </w:t>
      </w:r>
      <w:r>
        <w:rPr>
          <w:b/>
        </w:rPr>
        <w:t>change/rollback</w:t>
      </w:r>
      <w:r>
        <w:t xml:space="preserve"> process for residency, access, and CSE changes. </w:t>
      </w:r>
      <w:r>
        <w:rPr>
          <w:b/>
        </w:rPr>
        <w:t>Why:</w:t>
      </w:r>
      <w:r>
        <w:t xml:space="preserve"> Every control is validated on a small, curated scope before fleet expansion; residency and CSE changes are high-impact and must be reversible under change control (global requirement 5). </w:t>
      </w:r>
      <w:r>
        <w:rPr>
          <w:b/>
        </w:rPr>
        <w:t>Verify:</w:t>
      </w:r>
      <w:r>
        <w:t xml:space="preserve"> Admin console → </w:t>
      </w:r>
      <w:r>
        <w:rPr>
          <w:b/>
        </w:rPr>
        <w:t>Directory → Organizational units</w:t>
      </w:r>
      <w:r>
        <w:t xml:space="preserve"> (or </w:t>
      </w:r>
      <w:r>
        <w:rPr>
          <w:b/>
        </w:rPr>
        <w:t>Groups</w:t>
      </w:r>
      <w:r>
        <w:t xml:space="preserve">); the pilot scope exists. Or run </w:t>
      </w:r>
      <w:r>
        <w:rPr>
          <w:rFonts w:ascii="Consolas" w:hAnsi="Consolas"/>
          <w:sz w:val="19"/>
        </w:rPr>
        <w:t>GWREG-Set-ScopeTargeting.ps1</w:t>
      </w:r>
      <w:r>
        <w:t xml:space="preserve">. </w:t>
      </w:r>
      <w:r>
        <w:rPr>
          <w:b/>
        </w:rPr>
        <w:t>Implement:</w:t>
      </w:r>
      <w:r>
        <w:t xml:space="preserve"> Create the pilot OU/group (with </w:t>
      </w:r>
      <w:r>
        <w:rPr>
          <w:rFonts w:ascii="Consolas" w:hAnsi="Consolas"/>
          <w:sz w:val="19"/>
        </w:rPr>
        <w:t>GWREG-Set-ScopeTargeting.ps1</w:t>
      </w:r>
      <w:r>
        <w:t xml:space="preserve"> or Admin console → </w:t>
      </w:r>
      <w:r>
        <w:rPr>
          <w:b/>
        </w:rPr>
        <w:t>Directory</w:t>
      </w:r>
      <w:r>
        <w:t>), add a few representative controlled-data users, and agree the change window/rollback with the owners in 2.2.</w:t>
      </w:r>
    </w:p>
    <w:p>
      <w:pPr>
        <w:pStyle w:val="Heading2"/>
      </w:pPr>
      <w:r>
        <w:t>2.8 Evidence / audit destination</w:t>
      </w:r>
    </w:p>
    <w:p>
      <w:r>
        <w:rPr>
          <w:b/>
        </w:rPr>
        <w:t>Description:</w:t>
      </w:r>
      <w:r>
        <w:t xml:space="preserve"> A defined destination and cadence for the </w:t>
      </w:r>
      <w:r>
        <w:rPr>
          <w:b/>
        </w:rPr>
        <w:t>evidence</w:t>
      </w:r>
      <w:r>
        <w:t xml:space="preserve"> this solution produces — Access Transparency logs, compliance data exports, and policy-compliance log events — to satisfy auditors. </w:t>
      </w:r>
      <w:r>
        <w:rPr>
          <w:b/>
        </w:rPr>
        <w:t>Why:</w:t>
      </w:r>
      <w:r>
        <w:t xml:space="preserve"> Controlled-data programs must </w:t>
      </w:r>
      <w:r>
        <w:rPr>
          <w:b/>
        </w:rPr>
        <w:t>demonstrate</w:t>
      </w:r>
      <w:r>
        <w:t xml:space="preserve"> coverage, not just configure it; the evidence must be collected and retained. </w:t>
      </w:r>
      <w:r>
        <w:rPr>
          <w:b/>
        </w:rPr>
        <w:t>Verify:</w:t>
      </w:r>
      <w:r>
        <w:t xml:space="preserve"> Confirm where Access Transparency / policy-compliance log events are reviewed (Admin console reporting, or exported to your SIEM/evidence store) and the retention requirement. </w:t>
      </w:r>
      <w:r>
        <w:rPr>
          <w:b/>
        </w:rPr>
        <w:t>Implement:</w:t>
      </w:r>
      <w:r>
        <w:t xml:space="preserve"> Define the export/retention path; </w:t>
      </w:r>
      <w:r>
        <w:rPr>
          <w:rFonts w:ascii="Consolas" w:hAnsi="Consolas"/>
          <w:sz w:val="19"/>
        </w:rPr>
        <w:t>GWREG-Report.ps1</w:t>
      </w:r>
      <w:r>
        <w:t xml:space="preserve"> compiles a coverage/evidence report you can attach to the audit record.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Assured Controls / Assured Controls Plus add-on on Frontline Plus / Enterprise Plus licensed for the controlled scope (verify SKU-to-feature)</w:t>
      </w:r>
    </w:p>
    <w:p>
      <w:pPr>
        <w:pStyle w:val="ListBullet"/>
      </w:pPr>
      <w:r>
        <w:t xml:space="preserve">Legal/export-compliance + security stakeholders named; applicable regime, in-scope data, and required posture documented </w:t>
      </w:r>
      <w:r>
        <w:rPr>
          <w:b/>
        </w:rPr>
        <w:t>and approved</w:t>
      </w:r>
    </w:p>
    <w:p>
      <w:pPr>
        <w:pStyle w:val="ListBullet"/>
      </w:pPr>
      <w:r>
        <w:t xml:space="preserve">Data classification / controlled-data scope mapped to OUs — baseline via </w:t>
      </w:r>
      <w:r>
        <w:rPr>
          <w:rFonts w:ascii="Consolas" w:hAnsi="Consolas"/>
          <w:sz w:val="19"/>
        </w:rPr>
        <w:t>GWREG-Discovery.ps1</w:t>
      </w:r>
    </w:p>
    <w:p>
      <w:pPr>
        <w:pStyle w:val="ListBullet"/>
      </w:pPr>
      <w:r>
        <w:t>Data regions capability (Advanced settings) available for residency</w:t>
      </w:r>
    </w:p>
    <w:p>
      <w:pPr>
        <w:pStyle w:val="ListBullet"/>
      </w:pPr>
      <w:r>
        <w:t xml:space="preserve">CSE readiness confirmed </w:t>
      </w:r>
      <w:r>
        <w:rPr>
          <w:b/>
        </w:rPr>
        <w:t>only if</w:t>
      </w:r>
      <w:r>
        <w:t xml:space="preserve"> legal relies on the ITAR e2ee carve-out</w:t>
      </w:r>
    </w:p>
    <w:p>
      <w:pPr>
        <w:pStyle w:val="ListBullet"/>
      </w:pPr>
      <w:r>
        <w:t>Admin roles assigned (super-admin for Access Management; compliance/data for Data regions, Access Approvals, CSE)</w:t>
      </w:r>
    </w:p>
    <w:p>
      <w:pPr>
        <w:pStyle w:val="ListBullet"/>
      </w:pPr>
      <w:r>
        <w:rPr>
          <w:rFonts w:ascii="Consolas" w:hAnsi="Consolas"/>
          <w:sz w:val="19"/>
        </w:rPr>
        <w:t>Regulated Workspace – Controlled Data – Pilot</w:t>
      </w:r>
      <w:r>
        <w:t xml:space="preserve"> scope created; change control / rollback documented</w:t>
      </w:r>
    </w:p>
    <w:p>
      <w:pPr>
        <w:pStyle w:val="ListBullet"/>
      </w:pPr>
      <w:r>
        <w:t>Evidence/audit destination and retention defined</w:t>
      </w:r>
    </w:p>
    <w:p>
      <w:r>
        <w:t>__________________________________________________</w:t>
      </w:r>
    </w:p>
    <w:p>
      <w:r>
        <w:t>[am]: https://support.google.com/a/answer/10343878 "Access Management — Google Workspace Admin Help" [itar]: https://cloud.google.com/security/compliance/itar "International Traffic in Arms Regulations (ITAR) — Google Cloud"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3. Implementation Guide — Regulated Google Workspace: Assured Controls, ITAR &amp; DFARS</w:t>
      </w:r>
    </w:p>
    <w:p>
      <w:r>
        <w:t xml:space="preserve">Configure controlled-data boundaries in Google Workspace: </w:t>
      </w:r>
      <w:r>
        <w:rPr>
          <w:b/>
        </w:rPr>
        <w:t>data-region residency</w:t>
      </w:r>
      <w:r>
        <w:t xml:space="preserve">, </w:t>
      </w:r>
      <w:r>
        <w:rPr>
          <w:b/>
        </w:rPr>
        <w:t>access-management / access-approval</w:t>
      </w:r>
      <w:r>
        <w:t xml:space="preserve"> controls, and a </w:t>
      </w:r>
      <w:r>
        <w:rPr>
          <w:b/>
        </w:rPr>
        <w:t>named policy set for controlled data</w:t>
      </w:r>
      <w:r>
        <w:t xml:space="preserve"> — validated against the compliance requirements on a </w:t>
      </w:r>
      <w:r>
        <w:rPr>
          <w:b/>
        </w:rPr>
        <w:t>pilot</w:t>
      </w:r>
      <w:r>
        <w:t xml:space="preserve">, then expanded. Follow the </w:t>
      </w:r>
      <w:r>
        <w:rPr>
          <w:b/>
        </w:rPr>
        <w:t>Assess → Configure → Pilot → Validate → Expand</w:t>
      </w:r>
      <w:r>
        <w:t xml:space="preserve"> model with a gate at each step and a documented rollback.</w:t>
      </w:r>
    </w:p>
    <w:p>
      <w:pPr>
        <w:ind w:left="432"/>
      </w:pPr>
      <w:r>
        <w:rPr>
          <w:i/>
          <w:color w:val="2E86C1"/>
        </w:rPr>
        <w:t>Full Admin console navigation is given click-by-click from Google's public documentation. Menu paths reflect the current Data → Compliance location for these controls. Add-on-gated features and policy options are edition-/contract-dependent and are flagged "verify in your tenant." Regulatory interpretation is deferred to legal/compliance — every "which policy / which region" choice is theirs (requirement 2.2), not a technical default.</w:t>
      </w:r>
    </w:p>
    <w:p>
      <w:pPr>
        <w:ind w:left="432"/>
      </w:pPr>
      <w:r>
        <w:rPr>
          <w:i/>
          <w:color w:val="2E86C1"/>
        </w:rPr>
        <w:t>Sign in to the Google Admin console at https://admin.google.com with a super administrator account (required for Access Management). The controlled-data compliance controls live under Menu → Data → Compliance.</w:t>
      </w:r>
    </w:p>
    <w:p>
      <w:r>
        <w:t>__________________________________________________</w:t>
      </w:r>
    </w:p>
    <w:p>
      <w:pPr>
        <w:pStyle w:val="Heading2"/>
      </w:pPr>
      <w:r>
        <w:t>Step 0 — Assess: baseline the current controlled-data posture</w:t>
      </w:r>
    </w:p>
    <w:p>
      <w:r>
        <w:rPr>
          <w:b/>
        </w:rPr>
        <w:t>Goal:</w:t>
      </w:r>
      <w:r>
        <w:t xml:space="preserve"> know the starting state before changing anything.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GWREG-Discovery.ps1</w:t>
      </w:r>
      <w:r>
        <w:t xml:space="preserve"> (read-only) to enumerate, for the tenant/OUs in scope: current **data</w:t>
      </w:r>
    </w:p>
    <w:p>
      <w:r>
        <w:t xml:space="preserve">   region</w:t>
      </w:r>
      <w:r>
        <w:rPr>
          <w:b/>
        </w:rPr>
        <w:t xml:space="preserve"> posture, </w:t>
      </w:r>
      <w:r>
        <w:t>CSE</w:t>
      </w:r>
      <w:r>
        <w:rPr>
          <w:b/>
        </w:rPr>
        <w:t xml:space="preserve"> enablement per service, </w:t>
      </w:r>
      <w:r>
        <w:t>Access Management / Access Approvals</w:t>
      </w:r>
      <w:r>
        <w:rPr>
          <w:b/>
        </w:rPr>
        <w:t xml:space="preserve"> state (as    readable), and the controlled-data </w:t>
      </w:r>
      <w:r>
        <w:t>OU** layout.</w:t>
      </w:r>
    </w:p>
    <w:p>
      <w:pPr>
        <w:pStyle w:val="ListNumber"/>
      </w:pPr>
      <w:r>
        <w:t xml:space="preserve">Confirm licensing: Admin console → </w:t>
      </w:r>
      <w:r>
        <w:rPr>
          <w:b/>
        </w:rPr>
        <w:t>Billing → Subscriptions</w:t>
      </w:r>
      <w:r>
        <w:t xml:space="preserve"> — Assured Controls / Assured Controls</w:t>
      </w:r>
    </w:p>
    <w:p>
      <w:r>
        <w:t xml:space="preserve">   Plus add-on present on Frontline Plus / Enterprise Plus (requirement 2.1).</w:t>
      </w:r>
    </w:p>
    <w:p>
      <w:pPr>
        <w:pStyle w:val="ListNumber"/>
      </w:pPr>
      <w:r>
        <w:t xml:space="preserve">With the stakeholders (requirement 2.2), confirm the </w:t>
      </w:r>
      <w:r>
        <w:rPr>
          <w:b/>
        </w:rPr>
        <w:t>required</w:t>
      </w:r>
      <w:r>
        <w:t xml:space="preserve"> posture: target </w:t>
      </w:r>
      <w:r>
        <w:rPr>
          <w:b/>
        </w:rPr>
        <w:t>data region</w:t>
      </w:r>
    </w:p>
    <w:p>
      <w:r>
        <w:t xml:space="preserve">   (typically </w:t>
      </w:r>
      <w:r>
        <w:rPr>
          <w:b/>
        </w:rPr>
        <w:t>United States</w:t>
      </w:r>
      <w:r>
        <w:t xml:space="preserve">), required </w:t>
      </w:r>
      <w:r>
        <w:rPr>
          <w:b/>
        </w:rPr>
        <w:t>Access Management policy</w:t>
      </w:r>
      <w:r>
        <w:t xml:space="preserve"> (e.g. </w:t>
      </w:r>
      <w:r>
        <w:rPr>
          <w:b/>
        </w:rPr>
        <w:t>U.S. staff only</w:t>
      </w:r>
      <w:r>
        <w:t xml:space="preserve"> or    </w:t>
      </w:r>
      <w:r>
        <w:rPr>
          <w:b/>
        </w:rPr>
        <w:t>CJIS / IRS 1075-authorized only</w:t>
      </w:r>
      <w:r>
        <w:t xml:space="preserve">), whether </w:t>
      </w:r>
      <w:r>
        <w:rPr>
          <w:b/>
        </w:rPr>
        <w:t>Access Approvals</w:t>
      </w:r>
      <w:r>
        <w:t xml:space="preserve"> is required, and whether </w:t>
      </w:r>
      <w:r>
        <w:rPr>
          <w:b/>
        </w:rPr>
        <w:t>CSE</w:t>
      </w:r>
      <w:r>
        <w:t xml:space="preserve"> is    relied upon.</w:t>
      </w:r>
    </w:p>
    <w:p>
      <w:pPr>
        <w:pStyle w:val="ListNumber"/>
      </w:pPr>
      <w:r>
        <w:rPr>
          <w:b/>
        </w:rPr>
        <w:t>Gate:</w:t>
      </w:r>
      <w:r>
        <w:t xml:space="preserve"> licensing confirmed, required posture documented and </w:t>
      </w:r>
      <w:r>
        <w:rPr>
          <w:b/>
        </w:rPr>
        <w:t>approved</w:t>
      </w:r>
      <w:r>
        <w:t xml:space="preserve"> by legal/compliance,</w:t>
      </w:r>
    </w:p>
    <w:p>
      <w:r>
        <w:t xml:space="preserve">   pilot OU (</w:t>
      </w:r>
      <w:r>
        <w:rPr>
          <w:rFonts w:ascii="Consolas" w:hAnsi="Consolas"/>
          <w:sz w:val="19"/>
        </w:rPr>
        <w:t>Regulated Workspace – Controlled Data – Pilot</w:t>
      </w:r>
      <w:r>
        <w:t>) exists (requirement 2.7). Do not proceed    without the approved target posture.</w:t>
      </w:r>
    </w:p>
    <w:p>
      <w:r>
        <w:t>__________________________________________________</w:t>
      </w:r>
    </w:p>
    <w:p>
      <w:pPr>
        <w:pStyle w:val="Heading2"/>
      </w:pPr>
      <w:r>
        <w:t>Step 1 — Configure data-region residency (data at rest) for the pilot scope</w:t>
      </w:r>
    </w:p>
    <w:p>
      <w:r>
        <w:rPr>
          <w:b/>
        </w:rPr>
        <w:t>Goal:</w:t>
      </w:r>
      <w:r>
        <w:t xml:space="preserve"> pin controlled data at rest to the required region.</w:t>
      </w:r>
    </w:p>
    <w:p>
      <w:pPr>
        <w:pStyle w:val="ListNumber"/>
      </w:pPr>
      <w:r>
        <w:t xml:space="preserve">Go to </w:t>
      </w:r>
      <w:r>
        <w:rPr>
          <w:b/>
        </w:rPr>
        <w:t>Menu → Data → Compliance → Data regions</w:t>
      </w:r>
      <w:r>
        <w:t>.</w:t>
      </w:r>
    </w:p>
    <w:p>
      <w:pPr>
        <w:pStyle w:val="ListNumber"/>
      </w:pPr>
      <w:r>
        <w:t xml:space="preserve">Select the </w:t>
      </w:r>
      <w:r>
        <w:rPr>
          <w:b/>
        </w:rPr>
        <w:t>pilot OU</w:t>
      </w:r>
      <w:r>
        <w:t xml:space="preserve"> (</w:t>
      </w:r>
      <w:r>
        <w:rPr>
          <w:rFonts w:ascii="Consolas" w:hAnsi="Consolas"/>
          <w:sz w:val="19"/>
        </w:rPr>
        <w:t>Regulated Workspace – Controlled Data – Pilot</w:t>
      </w:r>
      <w:r>
        <w:t>) — not the top OU yet.</w:t>
      </w:r>
    </w:p>
    <w:p>
      <w:pPr>
        <w:pStyle w:val="ListNumber"/>
      </w:pPr>
      <w:r>
        <w:t xml:space="preserve">Set </w:t>
      </w:r>
      <w:r>
        <w:rPr>
          <w:b/>
        </w:rPr>
        <w:t>Data at rest</w:t>
      </w:r>
      <w:r>
        <w:t xml:space="preserve"> to the required region: </w:t>
      </w:r>
      <w:r>
        <w:rPr>
          <w:b/>
        </w:rPr>
        <w:t>United States</w:t>
      </w:r>
      <w:r>
        <w:t xml:space="preserve"> (for ITAR/DFARS, per legal —</w:t>
      </w:r>
    </w:p>
    <w:p>
      <w:r>
        <w:t xml:space="preserve">   requirement 2.2). Options are </w:t>
      </w:r>
      <w:r>
        <w:rPr>
          <w:b/>
        </w:rPr>
        <w:t>No Preference / United States / Europe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(choose </w:t>
      </w:r>
      <w:r>
        <w:rPr>
          <w:b/>
        </w:rPr>
        <w:t>Override</w:t>
      </w:r>
      <w:r>
        <w:t xml:space="preserve"> if prompted for a child OU).</w:t>
      </w:r>
    </w:p>
    <w:p>
      <w:pPr>
        <w:pStyle w:val="ListNumber"/>
      </w:pPr>
      <w:r>
        <w:rPr>
          <w:b/>
        </w:rPr>
        <w:t>Advanced settings (cross-region processing):</w:t>
      </w:r>
      <w:r>
        <w:t xml:space="preserve"> go to </w:t>
      </w:r>
      <w:r>
        <w:rPr>
          <w:b/>
        </w:rPr>
        <w:t>Data regions → Advanced settings</w:t>
      </w:r>
      <w:r>
        <w:t>. Per</w:t>
      </w:r>
    </w:p>
    <w:p>
      <w:r>
        <w:t xml:space="preserve">   service (</w:t>
      </w:r>
      <w:r>
        <w:rPr>
          <w:b/>
        </w:rPr>
        <w:t>Gmail, Drive/Docs, Calendar, Chat, Meet</w:t>
      </w:r>
      <w:r>
        <w:t xml:space="preserve">) choose </w:t>
      </w:r>
      <w:r>
        <w:rPr>
          <w:b/>
        </w:rPr>
        <w:t>Enable</w:t>
      </w:r>
      <w:r>
        <w:t xml:space="preserve"> or </w:t>
      </w:r>
      <w:r>
        <w:rPr>
          <w:b/>
        </w:rPr>
        <w:t>Disable</w:t>
      </w:r>
      <w:r>
        <w:t xml:space="preserve"> features that    may process data across multiple regions. </w:t>
      </w:r>
      <w:r>
        <w:rPr>
          <w:b/>
        </w:rPr>
        <w:t>Disable</w:t>
      </w:r>
      <w:r>
        <w:t xml:space="preserve"> where legal requires strict in-region    processing — note Google's caution that disabling may remove familiar functionality. </w:t>
      </w:r>
      <w:r>
        <w:rPr>
          <w:b/>
        </w:rPr>
        <w:t>Save /    Override.</w:t>
      </w:r>
      <w:r>
        <w:t xml:space="preserve"> *(Advanced settings require the qualifying edition/add-on — verify in your tenant.)*</w:t>
      </w:r>
    </w:p>
    <w:p>
      <w:pPr>
        <w:pStyle w:val="ListNumber"/>
      </w:pPr>
      <w:r>
        <w:t xml:space="preserve">Name this configuration in your runbook as </w:t>
      </w:r>
      <w:r>
        <w:rPr>
          <w:rFonts w:ascii="Consolas" w:hAnsi="Consolas"/>
          <w:sz w:val="19"/>
        </w:rPr>
        <w:t>RES-US-Controlled</w:t>
      </w:r>
      <w:r>
        <w:t xml:space="preserve"> so it is reused verbatim when you</w:t>
      </w:r>
    </w:p>
    <w:p>
      <w:r>
        <w:t xml:space="preserve">   expand.</w:t>
      </w:r>
    </w:p>
    <w:p>
      <w:pPr>
        <w:ind w:left="432"/>
      </w:pPr>
      <w:r>
        <w:rPr>
          <w:i/>
          <w:color w:val="2E86C1"/>
        </w:rPr>
        <w:t>Residency is not instantaneous. Data at rest moves to the region on Google's schedule; verify in the data-regions reporting (Step 4) rather than assuming immediate effect.</w:t>
      </w:r>
    </w:p>
    <w:p>
      <w:r>
        <w:t>__________________________________________________</w:t>
      </w:r>
    </w:p>
    <w:p>
      <w:pPr>
        <w:pStyle w:val="Heading2"/>
      </w:pPr>
      <w:r>
        <w:t>Step 2 — Configure Access Management (limit Google support staff) for the pilot scope</w:t>
      </w:r>
    </w:p>
    <w:p>
      <w:r>
        <w:rPr>
          <w:b/>
        </w:rPr>
        <w:t>Goal:</w:t>
      </w:r>
      <w:r>
        <w:t xml:space="preserve"> limit which Google staff can take support actions on controlled data.</w:t>
      </w:r>
    </w:p>
    <w:p>
      <w:pPr>
        <w:pStyle w:val="ListNumber"/>
      </w:pPr>
      <w:r>
        <w:t xml:space="preserve">Go to </w:t>
      </w:r>
      <w:r>
        <w:rPr>
          <w:b/>
        </w:rPr>
        <w:t>Menu → Data → Compliance → Access Management</w:t>
      </w:r>
      <w:r>
        <w:t xml:space="preserve"> (super-admin required).</w:t>
      </w:r>
    </w:p>
    <w:p>
      <w:pPr>
        <w:pStyle w:val="ListNumber"/>
      </w:pPr>
      <w:r>
        <w:t xml:space="preserve">Select the </w:t>
      </w:r>
      <w:r>
        <w:rPr>
          <w:b/>
        </w:rPr>
        <w:t>pilot OU</w:t>
      </w:r>
      <w:r>
        <w:t xml:space="preserve"> (or the controlled-data group).</w:t>
      </w:r>
    </w:p>
    <w:p>
      <w:pPr>
        <w:pStyle w:val="ListNumber"/>
      </w:pPr>
      <w:r>
        <w:t xml:space="preserve">Choose the </w:t>
      </w:r>
      <w:r>
        <w:rPr>
          <w:b/>
        </w:rPr>
        <w:t>policy required by legal/compliance</w:t>
      </w:r>
      <w:r>
        <w:t xml:space="preserve"> (requirement 2.2), from Google's published options:</w:t>
      </w:r>
    </w:p>
    <w:p>
      <w:pPr>
        <w:pStyle w:val="ListBullet"/>
      </w:pPr>
      <w:r>
        <w:rPr>
          <w:b/>
        </w:rPr>
        <w:t>No preference</w:t>
      </w:r>
      <w:r>
        <w:t xml:space="preserve"> — does not limit support personnel (not for controlled data).</w:t>
      </w:r>
    </w:p>
    <w:p>
      <w:pPr>
        <w:pStyle w:val="ListBullet"/>
      </w:pPr>
      <w:r>
        <w:rPr>
          <w:b/>
        </w:rPr>
        <w:t>U.S. staff only</w:t>
      </w:r>
      <w:r>
        <w:t xml:space="preserve"> — U.S. persons in a physical U.S. location.</w:t>
      </w:r>
    </w:p>
    <w:p>
      <w:pPr>
        <w:pStyle w:val="ListBullet"/>
      </w:pPr>
      <w:r>
        <w:rPr>
          <w:b/>
        </w:rPr>
        <w:t>CJIS / IRS 1075-authorized only</w:t>
      </w:r>
      <w:r>
        <w:t xml:space="preserve"> — U.S. persons in a U.S. location who have completed</w:t>
      </w:r>
    </w:p>
    <w:p>
      <w:r>
        <w:t xml:space="preserve">     appropriate background checks.</w:t>
      </w:r>
    </w:p>
    <w:p>
      <w:pPr>
        <w:pStyle w:val="ListBullet"/>
      </w:pPr>
      <w:r>
        <w:rPr>
          <w:b/>
        </w:rPr>
        <w:t>EU staff</w:t>
      </w:r>
      <w:r>
        <w:t xml:space="preserve"> — EU staff in EU locations (where an EU posture is required instead).</w:t>
      </w:r>
    </w:p>
    <w:p>
      <w:pPr>
        <w:pStyle w:val="ListNumber"/>
      </w:pPr>
      <w:r>
        <w:rPr>
          <w:b/>
        </w:rPr>
        <w:t>Save</w:t>
      </w:r>
      <w:r>
        <w:t xml:space="preserve"> (or </w:t>
      </w:r>
      <w:r>
        <w:rPr>
          <w:b/>
        </w:rPr>
        <w:t>Override</w:t>
      </w:r>
      <w:r>
        <w:t xml:space="preserve"> for a child OU).</w:t>
      </w:r>
    </w:p>
    <w:p>
      <w:pPr>
        <w:pStyle w:val="ListNumber"/>
      </w:pPr>
      <w:r>
        <w:t xml:space="preserve">Name it </w:t>
      </w:r>
      <w:r>
        <w:rPr>
          <w:rFonts w:ascii="Consolas" w:hAnsi="Consolas"/>
          <w:sz w:val="19"/>
        </w:rPr>
        <w:t>AXM-US-Controlled</w:t>
      </w:r>
      <w:r>
        <w:t xml:space="preserve"> (or </w:t>
      </w:r>
      <w:r>
        <w:rPr>
          <w:rFonts w:ascii="Consolas" w:hAnsi="Consolas"/>
          <w:sz w:val="19"/>
        </w:rPr>
        <w:t>AXM-CJIS-Controlled</w:t>
      </w:r>
      <w:r>
        <w:t>) and reuse verbatim on expansion.</w:t>
      </w:r>
    </w:p>
    <w:p>
      <w:pPr>
        <w:ind w:left="432"/>
      </w:pPr>
      <w:r>
        <w:rPr>
          <w:i/>
          <w:color w:val="2E86C1"/>
        </w:rPr>
        <w:t>Licensing scope matters: Access Management policies apply only to users in OUs that hold the Assured Controls license ([Google — Access Management][am]). Confirm the pilot OU is licensed.</w:t>
      </w:r>
    </w:p>
    <w:p>
      <w:r>
        <w:t>__________________________________________________</w:t>
      </w:r>
    </w:p>
    <w:p>
      <w:pPr>
        <w:pStyle w:val="Heading2"/>
      </w:pPr>
      <w:r>
        <w:t>Step 3 — Enable Access Approvals for the pilot scope</w:t>
      </w:r>
    </w:p>
    <w:p>
      <w:r>
        <w:rPr>
          <w:b/>
        </w:rPr>
        <w:t>Goal:</w:t>
      </w:r>
      <w:r>
        <w:t xml:space="preserve"> require Google staff to get approval before viewing data for support.</w:t>
      </w:r>
    </w:p>
    <w:p>
      <w:pPr>
        <w:pStyle w:val="ListNumber"/>
      </w:pPr>
      <w:r>
        <w:t xml:space="preserve">Go to </w:t>
      </w:r>
      <w:r>
        <w:rPr>
          <w:b/>
        </w:rPr>
        <w:t>Menu → Data → Compliance → Access Approvals</w:t>
      </w:r>
      <w:r>
        <w:t>.</w:t>
      </w:r>
    </w:p>
    <w:p>
      <w:pPr>
        <w:pStyle w:val="ListNumber"/>
      </w:pPr>
      <w:r>
        <w:t xml:space="preserve">Select the </w:t>
      </w:r>
      <w:r>
        <w:rPr>
          <w:b/>
        </w:rPr>
        <w:t>pilot OU</w:t>
      </w:r>
      <w:r>
        <w:t xml:space="preserve"> (or leave top OU only when expanding tenant-wide).</w:t>
      </w:r>
    </w:p>
    <w:p>
      <w:pPr>
        <w:pStyle w:val="ListNumber"/>
      </w:pPr>
      <w:r>
        <w:t>Check **"Require Google staff to request approval before viewing data necessary for support</w:t>
      </w:r>
    </w:p>
    <w:p>
      <w:r>
        <w:t xml:space="preserve">   services."**</w:t>
      </w:r>
    </w:p>
    <w:p>
      <w:pPr>
        <w:pStyle w:val="ListNumber"/>
      </w:pPr>
      <w:r>
        <w:rPr>
          <w:b/>
        </w:rPr>
        <w:t>Save.</w:t>
      </w:r>
      <w:r>
        <w:t xml:space="preserve"> Approval events are surfaced in </w:t>
      </w:r>
      <w:r>
        <w:rPr>
          <w:b/>
        </w:rPr>
        <w:t>Access Transparency</w:t>
      </w:r>
      <w:r>
        <w:t xml:space="preserve"> logs (Step 4).</w:t>
      </w:r>
    </w:p>
    <w:p>
      <w:pPr>
        <w:pStyle w:val="ListNumber"/>
      </w:pPr>
      <w:r>
        <w:t xml:space="preserve">Define </w:t>
      </w:r>
      <w:r>
        <w:rPr>
          <w:b/>
        </w:rPr>
        <w:t>who approves</w:t>
      </w:r>
      <w:r>
        <w:t xml:space="preserve"> requests and the SLA in your runbook (an internal process, not a Google</w:t>
      </w:r>
    </w:p>
    <w:p>
      <w:r>
        <w:t xml:space="preserve">   setting).</w:t>
      </w:r>
    </w:p>
    <w:p>
      <w:r>
        <w:t>__________________________________________________</w:t>
      </w:r>
    </w:p>
    <w:p>
      <w:pPr>
        <w:pStyle w:val="Heading2"/>
      </w:pPr>
      <w:r>
        <w:t>Step 4 — Stand up the evidence surface (Access Transparency + reporting)</w:t>
      </w:r>
    </w:p>
    <w:p>
      <w:r>
        <w:rPr>
          <w:b/>
        </w:rPr>
        <w:t>Goal:</w:t>
      </w:r>
      <w:r>
        <w:t xml:space="preserve"> make provider-access visible and auditable.</w:t>
      </w:r>
    </w:p>
    <w:p>
      <w:pPr>
        <w:pStyle w:val="ListNumber"/>
      </w:pPr>
      <w:r>
        <w:t xml:space="preserve">Confirm </w:t>
      </w:r>
      <w:r>
        <w:rPr>
          <w:b/>
        </w:rPr>
        <w:t>Access Transparency</w:t>
      </w:r>
      <w:r>
        <w:t xml:space="preserve"> logging: Admin console reporting → choose **Access Transparency log</w:t>
      </w:r>
    </w:p>
    <w:p>
      <w:r>
        <w:t xml:space="preserve">   events** from the data-source list ([Google — Access Transparency logs][at]). These log Google-staff    access allowed via Access Management / Access Approvals.</w:t>
      </w:r>
    </w:p>
    <w:p>
      <w:pPr>
        <w:pStyle w:val="ListNumber"/>
      </w:pPr>
      <w:r>
        <w:t>Enable the bundled evidence features included with the add-on where required:</w:t>
      </w:r>
    </w:p>
    <w:p>
      <w:r>
        <w:t xml:space="preserve">   </w:t>
      </w:r>
      <w:r>
        <w:rPr>
          <w:b/>
        </w:rPr>
        <w:t>policy-compliance log events</w:t>
      </w:r>
      <w:r>
        <w:t xml:space="preserve">, </w:t>
      </w:r>
      <w:r>
        <w:rPr>
          <w:b/>
        </w:rPr>
        <w:t>data-regions advanced reporting</w:t>
      </w:r>
      <w:r>
        <w:t xml:space="preserve">, and </w:t>
      </w:r>
      <w:r>
        <w:rPr>
          <w:b/>
        </w:rPr>
        <w:t>compliance data    exports</w:t>
      </w:r>
      <w:r>
        <w:t xml:space="preserve"> ([Google — About Assured Controls][ac]).</w:t>
      </w:r>
    </w:p>
    <w:p>
      <w:pPr>
        <w:pStyle w:val="ListNumber"/>
      </w:pPr>
      <w:r>
        <w:t>Point the evidence at your retention/SIEM destination (requirement 2.8).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GWREG-Report.ps1</w:t>
      </w:r>
      <w:r>
        <w:t xml:space="preserve"> to compile a </w:t>
      </w:r>
      <w:r>
        <w:rPr>
          <w:b/>
        </w:rPr>
        <w:t>coverage/evidence</w:t>
      </w:r>
      <w:r>
        <w:t xml:space="preserve"> report (residency, Access Management/</w:t>
      </w:r>
    </w:p>
    <w:p>
      <w:r>
        <w:t xml:space="preserve">   Approvals state, CSE, and Access-Transparency availability) for the pilot scope.</w:t>
      </w:r>
    </w:p>
    <w:p>
      <w:r>
        <w:t>__________________________________________________</w:t>
      </w:r>
    </w:p>
    <w:p>
      <w:pPr>
        <w:pStyle w:val="Heading2"/>
      </w:pPr>
      <w:r>
        <w:t>Step 5 — (If legal requires) configure Client-Side Encryption for controlled services</w:t>
      </w:r>
    </w:p>
    <w:p>
      <w:r>
        <w:rPr>
          <w:b/>
        </w:rPr>
        <w:t>Goal:</w:t>
      </w:r>
      <w:r>
        <w:t xml:space="preserve"> make controlled content indecipherable to Google, if the ITAR e2ee carve-out is relied upon.</w:t>
      </w:r>
    </w:p>
    <w:p>
      <w:pPr>
        <w:ind w:left="432"/>
      </w:pPr>
      <w:r>
        <w:rPr>
          <w:i/>
          <w:color w:val="2E86C1"/>
        </w:rPr>
        <w:t>Only perform this step if legal/compliance requires CSE (requirement 2.2 / 2.5). CSE is a legal position, not a default.</w:t>
      </w:r>
    </w:p>
    <w:p>
      <w:pPr>
        <w:pStyle w:val="ListNumber"/>
      </w:pPr>
      <w:r>
        <w:t xml:space="preserve">Go to </w:t>
      </w:r>
      <w:r>
        <w:rPr>
          <w:b/>
        </w:rPr>
        <w:t>Menu → Data → Compliance → Client-side encryption</w:t>
      </w:r>
      <w:r>
        <w:t>; confirm the external **key service /</w:t>
      </w:r>
    </w:p>
    <w:p>
      <w:r>
        <w:t xml:space="preserve">   IdP** is connected (stand up per Google's CSE documentation — deferred to vendor docs).</w:t>
      </w:r>
    </w:p>
    <w:p>
      <w:pPr>
        <w:pStyle w:val="ListNumber"/>
      </w:pPr>
      <w:r>
        <w:t xml:space="preserve">Enable CSE for the required services (e.g. </w:t>
      </w:r>
      <w:r>
        <w:rPr>
          <w:b/>
        </w:rPr>
        <w:t>Drive/Docs, Gmail, Meet, Calendar</w:t>
      </w:r>
      <w:r>
        <w:t>) scoped to the</w:t>
      </w:r>
    </w:p>
    <w:p>
      <w:r>
        <w:t xml:space="preserve">   </w:t>
      </w:r>
      <w:r>
        <w:rPr>
          <w:b/>
        </w:rPr>
        <w:t>pilot controlled-data OU</w:t>
      </w:r>
      <w:r>
        <w:t>.</w:t>
      </w:r>
    </w:p>
    <w:p>
      <w:pPr>
        <w:pStyle w:val="ListNumber"/>
      </w:pPr>
      <w:r>
        <w:t>Record the scope and key-management ownership in the runbook; note CSE functional tradeoffs for</w:t>
      </w:r>
    </w:p>
    <w:p>
      <w:r>
        <w:t xml:space="preserve">   users.</w:t>
      </w:r>
    </w:p>
    <w:p>
      <w:r>
        <w:t>__________________________________________________</w:t>
      </w:r>
    </w:p>
    <w:p>
      <w:pPr>
        <w:pStyle w:val="Heading2"/>
      </w:pPr>
      <w:r>
        <w:t>Step 6 — Pilot &amp; Validate against the compliance requirements</w:t>
      </w:r>
    </w:p>
    <w:p>
      <w:r>
        <w:rPr>
          <w:b/>
        </w:rPr>
        <w:t>Goal:</w:t>
      </w:r>
      <w:r>
        <w:t xml:space="preserve"> prove the configuration satisfies the *required* posture on the pilot before expanding.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GWREG-Validation.ps1</w:t>
      </w:r>
      <w:r>
        <w:t xml:space="preserve"> against the pilot OU — it checks each configured control **against the</w:t>
      </w:r>
    </w:p>
    <w:p>
      <w:r>
        <w:t xml:space="preserve">   required posture</w:t>
      </w:r>
      <w:r>
        <w:rPr>
          <w:b/>
        </w:rPr>
        <w:t xml:space="preserve"> you recorded in Step 0 (residency = target region, Access Management = required    policy, Access Approvals on, CSE where required) and reports </w:t>
      </w:r>
      <w:r>
        <w:t>pass/fail per control per scope**.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GWREG-Report.ps1</w:t>
      </w:r>
      <w:r>
        <w:t xml:space="preserve"> to produce the coverage/evidence report for the pilot.</w:t>
      </w:r>
    </w:p>
    <w:p>
      <w:pPr>
        <w:pStyle w:val="ListNumber"/>
      </w:pPr>
      <w:r>
        <w:t>Test functionally: confirm pilot users can work; confirm data-regions reporting shows in-region</w:t>
      </w:r>
    </w:p>
    <w:p>
      <w:r>
        <w:t xml:space="preserve">   residency; generate a support interaction (if feasible) and confirm it appears in </w:t>
      </w:r>
      <w:r>
        <w:rPr>
          <w:b/>
        </w:rPr>
        <w:t>Access    Transparency</w:t>
      </w:r>
      <w:r>
        <w:t xml:space="preserve"> and was gated by </w:t>
      </w:r>
      <w:r>
        <w:rPr>
          <w:b/>
        </w:rPr>
        <w:t>Access Approvals</w:t>
      </w:r>
      <w:r>
        <w:t>.</w:t>
      </w:r>
    </w:p>
    <w:p>
      <w:pPr>
        <w:pStyle w:val="ListNumber"/>
      </w:pPr>
      <w:r>
        <w:rPr>
          <w:b/>
        </w:rPr>
        <w:t>Have legal/compliance review the validation output and evidence</w:t>
      </w:r>
      <w:r>
        <w:t xml:space="preserve"> and sign off that the pilot</w:t>
      </w:r>
    </w:p>
    <w:p>
      <w:r>
        <w:t xml:space="preserve">   posture meets the requirement. *(This is their determination — not a script pass.)*</w:t>
      </w:r>
    </w:p>
    <w:p>
      <w:pPr>
        <w:pStyle w:val="ListNumber"/>
      </w:pPr>
      <w:r>
        <w:rPr>
          <w:b/>
        </w:rPr>
        <w:t>Gate:</w:t>
      </w:r>
      <w:r>
        <w:t xml:space="preserve"> all required controls </w:t>
      </w:r>
      <w:r>
        <w:rPr>
          <w:b/>
        </w:rPr>
        <w:t>pass</w:t>
      </w:r>
      <w:r>
        <w:t xml:space="preserve"> for the pilot </w:t>
      </w:r>
      <w:r>
        <w:rPr>
          <w:b/>
        </w:rPr>
        <w:t>and</w:t>
      </w:r>
      <w:r>
        <w:t xml:space="preserve"> legal/compliance has signed off.</w:t>
      </w:r>
    </w:p>
    <w:p>
      <w:r>
        <w:t xml:space="preserve">   Otherwise remediate (Step 7) and re-validate.</w:t>
      </w:r>
    </w:p>
    <w:p>
      <w:r>
        <w:rPr>
          <w:b/>
        </w:rPr>
        <w:t>Rollback (if the pilot fails):</w:t>
      </w:r>
      <w:r>
        <w:t xml:space="preserve"> revert data region to </w:t>
      </w:r>
      <w:r>
        <w:rPr>
          <w:b/>
        </w:rPr>
        <w:t>No Preference</w:t>
      </w:r>
      <w:r>
        <w:t xml:space="preserve">, set Access Management back to the prior policy, uncheck Access Approvals, and (if enabled) disable CSE for the OU — all per the change ticket, then re-baseline with </w:t>
      </w:r>
      <w:r>
        <w:rPr>
          <w:rFonts w:ascii="Consolas" w:hAnsi="Consolas"/>
          <w:sz w:val="19"/>
        </w:rPr>
        <w:t>GWREG-Discovery.ps1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Step 7 — Remediate gaps (safe, -WhatIf by default)</w:t>
      </w:r>
    </w:p>
    <w:p>
      <w:r>
        <w:rPr>
          <w:b/>
        </w:rPr>
        <w:t>Goal:</w:t>
      </w:r>
      <w:r>
        <w:t xml:space="preserve"> close any control that failed validation.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GWREG-Remediation.ps1</w:t>
      </w:r>
      <w:r>
        <w:t xml:space="preserve"> — it </w:t>
      </w:r>
      <w:r>
        <w:rPr>
          <w:b/>
        </w:rPr>
        <w:t>defaults to `-WhatIf`</w:t>
      </w:r>
      <w:r>
        <w:t xml:space="preserve"> and only </w:t>
      </w:r>
      <w:r>
        <w:rPr>
          <w:b/>
        </w:rPr>
        <w:t>previews</w:t>
      </w:r>
      <w:r>
        <w:t xml:space="preserve"> the changes needed</w:t>
      </w:r>
    </w:p>
    <w:p>
      <w:r>
        <w:t xml:space="preserve">   to bring a scope to the required posture (e.g. set data region, set Access-Management policy, enable    Access Approvals).</w:t>
      </w:r>
    </w:p>
    <w:p>
      <w:pPr>
        <w:pStyle w:val="ListNumber"/>
      </w:pPr>
      <w:r>
        <w:t>Review the preview with the change approver.</w:t>
      </w:r>
    </w:p>
    <w:p>
      <w:pPr>
        <w:pStyle w:val="ListNumber"/>
      </w:pPr>
      <w:r>
        <w:t xml:space="preserve">Re-run with </w:t>
      </w:r>
      <w:r>
        <w:rPr>
          <w:rFonts w:ascii="Consolas" w:hAnsi="Consolas"/>
          <w:sz w:val="19"/>
        </w:rPr>
        <w:t>-Execute</w:t>
      </w:r>
      <w:r>
        <w:t xml:space="preserve"> (or </w:t>
      </w:r>
      <w:r>
        <w:rPr>
          <w:rFonts w:ascii="Consolas" w:hAnsi="Consolas"/>
          <w:sz w:val="19"/>
        </w:rPr>
        <w:t>-WhatIf:$false</w:t>
      </w:r>
      <w:r>
        <w:t xml:space="preserve">) </w:t>
      </w:r>
      <w:r>
        <w:rPr>
          <w:b/>
        </w:rPr>
        <w:t>only</w:t>
      </w:r>
      <w:r>
        <w:t xml:space="preserve"> inside the approved change window, then</w:t>
      </w:r>
    </w:p>
    <w:p>
      <w:r>
        <w:t xml:space="preserve">   re-validate (Step 6).</w:t>
      </w:r>
    </w:p>
    <w:p>
      <w:r>
        <w:t>__________________________________________________</w:t>
      </w:r>
    </w:p>
    <w:p>
      <w:pPr>
        <w:pStyle w:val="Heading2"/>
      </w:pPr>
      <w:r>
        <w:t>Step 8 — Expand to the full controlled-data population</w:t>
      </w:r>
    </w:p>
    <w:p>
      <w:r>
        <w:rPr>
          <w:b/>
        </w:rPr>
        <w:t>Goal:</w:t>
      </w:r>
      <w:r>
        <w:t xml:space="preserve"> roll the proven, named configuration to all controlled-data OUs.</w:t>
      </w:r>
    </w:p>
    <w:p>
      <w:pPr>
        <w:pStyle w:val="ListNumber"/>
      </w:pPr>
      <w:r>
        <w:t xml:space="preserve">Apply the </w:t>
      </w:r>
      <w:r>
        <w:rPr>
          <w:b/>
        </w:rPr>
        <w:t>same named configurations</w:t>
      </w:r>
      <w:r>
        <w:t xml:space="preserve"> — </w:t>
      </w:r>
      <w:r>
        <w:rPr>
          <w:rFonts w:ascii="Consolas" w:hAnsi="Consolas"/>
          <w:sz w:val="19"/>
        </w:rPr>
        <w:t>RES-US-Controlled</w:t>
      </w:r>
      <w:r>
        <w:t xml:space="preserve">, </w:t>
      </w:r>
      <w:r>
        <w:rPr>
          <w:rFonts w:ascii="Consolas" w:hAnsi="Consolas"/>
          <w:sz w:val="19"/>
        </w:rPr>
        <w:t>AXM-US-Controlled</w:t>
      </w:r>
      <w:r>
        <w:t xml:space="preserve"> (or</w:t>
      </w:r>
    </w:p>
    <w:p>
      <w:r>
        <w:t xml:space="preserve">   </w:t>
      </w:r>
      <w:r>
        <w:rPr>
          <w:rFonts w:ascii="Consolas" w:hAnsi="Consolas"/>
          <w:sz w:val="19"/>
        </w:rPr>
        <w:t>AXM-CJIS-Controlled</w:t>
      </w:r>
      <w:r>
        <w:t xml:space="preserve">), Access Approvals, and CSE where required — to the remaining controlled-data    OUs/groups (use </w:t>
      </w:r>
      <w:r>
        <w:rPr>
          <w:rFonts w:ascii="Consolas" w:hAnsi="Consolas"/>
          <w:sz w:val="19"/>
        </w:rPr>
        <w:t>GWREG-Set-ScopeTargeting.ps1</w:t>
      </w:r>
      <w:r>
        <w:t xml:space="preserve"> to grow the scope consistently).</w:t>
      </w:r>
    </w:p>
    <w:p>
      <w:pPr>
        <w:pStyle w:val="ListNumber"/>
      </w:pPr>
      <w:r>
        <w:t xml:space="preserve">Confirm each expanded OU is </w:t>
      </w:r>
      <w:r>
        <w:rPr>
          <w:b/>
        </w:rPr>
        <w:t>Assured Controls-licensed</w:t>
      </w:r>
      <w:r>
        <w:t xml:space="preserve"> before applying Access Management.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GWREG-Validation.ps1</w:t>
      </w:r>
      <w:r>
        <w:t xml:space="preserve"> and </w:t>
      </w:r>
      <w:r>
        <w:rPr>
          <w:rFonts w:ascii="Consolas" w:hAnsi="Consolas"/>
          <w:sz w:val="19"/>
        </w:rPr>
        <w:t>GWREG-Report.ps1</w:t>
      </w:r>
      <w:r>
        <w:t xml:space="preserve"> across the expanded scope; attach the evidence to</w:t>
      </w:r>
    </w:p>
    <w:p>
      <w:r>
        <w:t xml:space="preserve">   the audit record.</w:t>
      </w:r>
    </w:p>
    <w:p>
      <w:pPr>
        <w:pStyle w:val="ListNumber"/>
      </w:pPr>
      <w:r>
        <w:rPr>
          <w:b/>
        </w:rPr>
        <w:t>Gate:</w:t>
      </w:r>
      <w:r>
        <w:t xml:space="preserve"> full controlled scope passes validation and legal/compliance sign-off is recorded. Leave</w:t>
      </w:r>
    </w:p>
    <w:p>
      <w:r>
        <w:t xml:space="preserve">   general (non-controlled) OUs unchanged.</w:t>
      </w:r>
    </w:p>
    <w:p>
      <w:r>
        <w:t>__________________________________________________</w:t>
      </w:r>
    </w:p>
    <w:p>
      <w:pPr>
        <w:pStyle w:val="Heading2"/>
      </w:pPr>
      <w:r>
        <w:t>Deployment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 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Assess baseline &amp; confirm required posture</w:t>
            </w:r>
          </w:p>
        </w:tc>
        <w:tc>
          <w:tcPr>
            <w:tcW w:type="dxa" w:w="2160"/>
          </w:tcPr>
          <w:p>
            <w:r>
              <w:t xml:space="preserve">Billing → Subscriptions; </w:t>
            </w:r>
            <w:r>
              <w:rPr>
                <w:rFonts w:ascii="Consolas" w:hAnsi="Consolas"/>
                <w:sz w:val="19"/>
              </w:rPr>
              <w:t>GWREG-Discovery.ps1</w:t>
            </w:r>
          </w:p>
        </w:tc>
        <w:tc>
          <w:tcPr>
            <w:tcW w:type="dxa" w:w="2160"/>
          </w:tcPr>
          <w:p>
            <w:r>
              <w:t>Baseline report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Data-region residency (</w:t>
            </w:r>
            <w:r>
              <w:rPr>
                <w:rFonts w:ascii="Consolas" w:hAnsi="Consolas"/>
                <w:sz w:val="19"/>
              </w:rPr>
              <w:t>RES-US-Controlled</w:t>
            </w:r>
            <w:r>
              <w:t>)</w:t>
            </w:r>
          </w:p>
        </w:tc>
        <w:tc>
          <w:tcPr>
            <w:tcW w:type="dxa" w:w="2160"/>
          </w:tcPr>
          <w:p>
            <w:r>
              <w:t>Data → Compliance → Data regions (+ Advanced settings)</w:t>
            </w:r>
          </w:p>
        </w:tc>
        <w:tc>
          <w:tcPr>
            <w:tcW w:type="dxa" w:w="2160"/>
          </w:tcPr>
          <w:p>
            <w:r>
              <w:t>Data-regions reporting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Access Management (</w:t>
            </w:r>
            <w:r>
              <w:rPr>
                <w:rFonts w:ascii="Consolas" w:hAnsi="Consolas"/>
                <w:sz w:val="19"/>
              </w:rPr>
              <w:t>AXM-US-Controlled</w:t>
            </w:r>
            <w:r>
              <w:t>)</w:t>
            </w:r>
          </w:p>
        </w:tc>
        <w:tc>
          <w:tcPr>
            <w:tcW w:type="dxa" w:w="2160"/>
          </w:tcPr>
          <w:p>
            <w:r>
              <w:t>Data → Compliance → Access Management</w:t>
            </w:r>
          </w:p>
        </w:tc>
        <w:tc>
          <w:tcPr>
            <w:tcW w:type="dxa" w:w="2160"/>
          </w:tcPr>
          <w:p>
            <w:r>
              <w:t>Access Transparency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Access Approvals</w:t>
            </w:r>
          </w:p>
        </w:tc>
        <w:tc>
          <w:tcPr>
            <w:tcW w:type="dxa" w:w="2160"/>
          </w:tcPr>
          <w:p>
            <w:r>
              <w:t>Data → Compliance → Access Approvals</w:t>
            </w:r>
          </w:p>
        </w:tc>
        <w:tc>
          <w:tcPr>
            <w:tcW w:type="dxa" w:w="2160"/>
          </w:tcPr>
          <w:p>
            <w:r>
              <w:t>Access Transparency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Evidence surface</w:t>
            </w:r>
          </w:p>
        </w:tc>
        <w:tc>
          <w:tcPr>
            <w:tcW w:type="dxa" w:w="2160"/>
          </w:tcPr>
          <w:p>
            <w:r>
              <w:t>Reporting → Access Transparency log events; add-on exports</w:t>
            </w:r>
          </w:p>
        </w:tc>
        <w:tc>
          <w:tcPr>
            <w:tcW w:type="dxa" w:w="2160"/>
          </w:tcPr>
          <w:p>
            <w:r>
              <w:t>Logs / exports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CSE (if legal-required)</w:t>
            </w:r>
          </w:p>
        </w:tc>
        <w:tc>
          <w:tcPr>
            <w:tcW w:type="dxa" w:w="2160"/>
          </w:tcPr>
          <w:p>
            <w:r>
              <w:t>Data → Compliance → Client-side encryption</w:t>
            </w:r>
          </w:p>
        </w:tc>
        <w:tc>
          <w:tcPr>
            <w:tcW w:type="dxa" w:w="2160"/>
          </w:tcPr>
          <w:p>
            <w:r>
              <w:t>CSE / policy logs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Pilot &amp; validate + legal sign-off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GWREG-Validation.ps1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GWREG-Report.ps1</w:t>
            </w:r>
          </w:p>
        </w:tc>
        <w:tc>
          <w:tcPr>
            <w:tcW w:type="dxa" w:w="2160"/>
          </w:tcPr>
          <w:p>
            <w:r>
              <w:t>Pass/fail + evidence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Remediate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GWREG-Remediation.ps1</w:t>
            </w:r>
          </w:p>
        </w:tc>
        <w:tc>
          <w:tcPr>
            <w:tcW w:type="dxa" w:w="2160"/>
          </w:tcPr>
          <w:p>
            <w:r>
              <w:t>Change record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Expand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GWREG-Set-ScopeTargeting.ps1</w:t>
            </w:r>
            <w:r>
              <w:t xml:space="preserve"> + re-validate</w:t>
            </w:r>
          </w:p>
        </w:tc>
        <w:tc>
          <w:tcPr>
            <w:tcW w:type="dxa" w:w="2160"/>
          </w:tcPr>
          <w:p>
            <w:r>
              <w:t>Coverage report</w:t>
            </w:r>
          </w:p>
        </w:tc>
      </w:tr>
    </w:tbl>
    <w:p>
      <w:r>
        <w:t>__________________________________________________</w:t>
      </w:r>
    </w:p>
    <w:p>
      <w:r>
        <w:t>[ac]: https://support.google.com/a/answer/13880647 "About Assured Controls and Assured Controls Plus — Google Workspace Admin Help" [am]: https://support.google.com/a/answer/10343878 "Access Management — Google Workspace Admin Help" [at]: https://support.google.com/a/answer/9230474 "Access Transparency — Google Workspace Admin Help"</w:t>
      </w:r>
    </w:p>
    <w:p>
      <w:pPr>
        <w:pStyle w:val="Heading1"/>
      </w:pPr>
      <w:r>
        <w:t>5. Testing &amp; Validation — Regulated Google Workspace: Assured Controls, ITAR &amp; DFARS</w:t>
      </w:r>
    </w:p>
    <w:p>
      <w:r>
        <w:t xml:space="preserve">Test each control </w:t>
      </w:r>
      <w:r>
        <w:rPr>
          <w:b/>
        </w:rPr>
        <w:t>against the required posture</w:t>
      </w:r>
      <w:r>
        <w:t xml:space="preserve"> (the target region and policy legal/compliance approved in requirement 2.2 / Implementation Step 0), on the </w:t>
      </w:r>
      <w:r>
        <w:rPr>
          <w:b/>
        </w:rPr>
        <w:t>pilot scope first</w:t>
      </w:r>
      <w:r>
        <w:t xml:space="preserve">, with an explicit </w:t>
      </w:r>
      <w:r>
        <w:rPr>
          <w:b/>
        </w:rPr>
        <w:t>pass/fail</w:t>
      </w:r>
      <w:r>
        <w:t xml:space="preserve"> gate before expansion. Testing confirms the </w:t>
      </w:r>
      <w:r>
        <w:rPr>
          <w:b/>
        </w:rPr>
        <w:t>technical configuration and evidence</w:t>
      </w:r>
      <w:r>
        <w:t xml:space="preserve"> — it does </w:t>
      </w:r>
      <w:r>
        <w:rPr>
          <w:b/>
        </w:rPr>
        <w:t>not</w:t>
      </w:r>
      <w:r>
        <w:t xml:space="preserve"> constitute a legal determination of ITAR/DFARS compliance (that sign-off is legal/compliance's, per Implementation Step 6.4).</w:t>
      </w:r>
    </w:p>
    <w:p>
      <w:pPr>
        <w:ind w:left="432"/>
      </w:pPr>
      <w:r>
        <w:rPr>
          <w:i/>
          <w:color w:val="2E86C1"/>
        </w:rPr>
        <w:t>Run the read-only scripts (GWREG-Discovery.ps1, GWREG-Validation.ps1, GWREG-Report.ps1) to gather evidence; confirm the same state in the Admin console. Where a check depends on add-on/edition, treat a "cannot read" result as "verify in your tenant," not a pass.</w:t>
      </w:r>
    </w:p>
    <w:p>
      <w:pPr>
        <w:pStyle w:val="Heading2"/>
      </w:pPr>
      <w:r>
        <w:t>Test 1 — Data-region residency</w:t>
      </w:r>
    </w:p>
    <w:p>
      <w:pPr>
        <w:pStyle w:val="ListBullet"/>
      </w:pPr>
      <w:r>
        <w:rPr>
          <w:b/>
        </w:rPr>
        <w:t>What:</w:t>
      </w:r>
      <w:r>
        <w:t xml:space="preserve"> Data at rest for the pilot OU is set to the required region (e.g. </w:t>
      </w:r>
      <w:r>
        <w:rPr>
          <w:b/>
        </w:rPr>
        <w:t>United States</w:t>
      </w:r>
      <w:r>
        <w:t>).</w:t>
      </w:r>
    </w:p>
    <w:p>
      <w:pPr>
        <w:pStyle w:val="ListBullet"/>
      </w:pPr>
      <w:r>
        <w:rPr>
          <w:b/>
        </w:rPr>
        <w:t>How:</w:t>
      </w:r>
      <w:r>
        <w:t xml:space="preserve"> Admin console → </w:t>
      </w:r>
      <w:r>
        <w:rPr>
          <w:b/>
        </w:rPr>
        <w:t>Data → Compliance → Data regions</w:t>
      </w:r>
      <w:r>
        <w:t xml:space="preserve"> shows the pilot OU on the required</w:t>
      </w:r>
    </w:p>
    <w:p>
      <w:r>
        <w:t xml:space="preserve">  region; </w:t>
      </w:r>
      <w:r>
        <w:rPr>
          <w:b/>
        </w:rPr>
        <w:t>Data-regions advanced reporting</w:t>
      </w:r>
      <w:r>
        <w:t xml:space="preserve"> confirms in-region residency. </w:t>
      </w:r>
      <w:r>
        <w:rPr>
          <w:rFonts w:ascii="Consolas" w:hAnsi="Consolas"/>
          <w:sz w:val="19"/>
        </w:rPr>
        <w:t>GWREG-Validation.ps1</w:t>
      </w:r>
      <w:r>
        <w:t xml:space="preserve">   reports residency = target.</w:t>
      </w:r>
    </w:p>
    <w:p>
      <w:pPr>
        <w:pStyle w:val="ListBullet"/>
      </w:pPr>
      <w:r>
        <w:rPr>
          <w:b/>
        </w:rPr>
        <w:t>Pass:</w:t>
      </w:r>
      <w:r>
        <w:t xml:space="preserve"> Region = required target for all pilot users; advanced reporting confirms.</w:t>
      </w:r>
    </w:p>
    <w:p>
      <w:pPr>
        <w:pStyle w:val="ListBullet"/>
      </w:pPr>
      <w:r>
        <w:rPr>
          <w:b/>
        </w:rPr>
        <w:t>Fail:</w:t>
      </w:r>
      <w:r>
        <w:t xml:space="preserve"> Region is No Preference/wrong, or reporting shows out-of-region data → remediate (Step 7),</w:t>
      </w:r>
    </w:p>
    <w:p>
      <w:r>
        <w:t xml:space="preserve">  allowing for Google's migration schedule.</w:t>
      </w:r>
    </w:p>
    <w:p>
      <w:pPr>
        <w:pStyle w:val="Heading2"/>
      </w:pPr>
      <w:r>
        <w:t>Test 2 — Access Management policy</w:t>
      </w:r>
    </w:p>
    <w:p>
      <w:pPr>
        <w:pStyle w:val="ListBullet"/>
      </w:pPr>
      <w:r>
        <w:rPr>
          <w:b/>
        </w:rPr>
        <w:t>What:</w:t>
      </w:r>
      <w:r>
        <w:t xml:space="preserve"> The required Access-Management policy (</w:t>
      </w:r>
      <w:r>
        <w:rPr>
          <w:b/>
        </w:rPr>
        <w:t>U.S. staff only</w:t>
      </w:r>
      <w:r>
        <w:t xml:space="preserve"> or **CJIS / IRS 1075-authorized</w:t>
      </w:r>
    </w:p>
    <w:p>
      <w:r>
        <w:t xml:space="preserve">  only**) is applied to the pilot OU, and the OU is Assured Controls-licensed.</w:t>
      </w:r>
    </w:p>
    <w:p>
      <w:pPr>
        <w:pStyle w:val="ListBullet"/>
      </w:pPr>
      <w:r>
        <w:rPr>
          <w:b/>
        </w:rPr>
        <w:t>How:</w:t>
      </w:r>
      <w:r>
        <w:t xml:space="preserve"> Admin console → </w:t>
      </w:r>
      <w:r>
        <w:rPr>
          <w:b/>
        </w:rPr>
        <w:t>Data → Compliance → Access Management</w:t>
      </w:r>
      <w:r>
        <w:t xml:space="preserve"> shows the required policy on the</w:t>
      </w:r>
    </w:p>
    <w:p>
      <w:r>
        <w:t xml:space="preserve">  pilot OU. </w:t>
      </w:r>
      <w:r>
        <w:rPr>
          <w:rFonts w:ascii="Consolas" w:hAnsi="Consolas"/>
          <w:sz w:val="19"/>
        </w:rPr>
        <w:t>GWREG-Validation.ps1</w:t>
      </w:r>
      <w:r>
        <w:t xml:space="preserve"> reports the policy vs. required.</w:t>
      </w:r>
    </w:p>
    <w:p>
      <w:pPr>
        <w:pStyle w:val="ListBullet"/>
      </w:pPr>
      <w:r>
        <w:rPr>
          <w:b/>
        </w:rPr>
        <w:t>Pass:</w:t>
      </w:r>
      <w:r>
        <w:t xml:space="preserve"> Policy matches the approved requirement; OU is licensed.</w:t>
      </w:r>
    </w:p>
    <w:p>
      <w:pPr>
        <w:pStyle w:val="ListBullet"/>
      </w:pPr>
      <w:r>
        <w:rPr>
          <w:b/>
        </w:rPr>
        <w:t>Fail:</w:t>
      </w:r>
      <w:r>
        <w:t xml:space="preserve"> Policy is </w:t>
      </w:r>
      <w:r>
        <w:rPr>
          <w:b/>
        </w:rPr>
        <w:t>No preference</w:t>
      </w:r>
      <w:r>
        <w:t>/wrong, or OU is unlicensed (policy silently does not apply) →</w:t>
      </w:r>
    </w:p>
    <w:p>
      <w:r>
        <w:t xml:space="preserve">  remediate / fix licensing.</w:t>
      </w:r>
    </w:p>
    <w:p>
      <w:pPr>
        <w:pStyle w:val="Heading2"/>
      </w:pPr>
      <w:r>
        <w:t>Test 3 — Access Approvals</w:t>
      </w:r>
    </w:p>
    <w:p>
      <w:pPr>
        <w:pStyle w:val="ListBullet"/>
      </w:pPr>
      <w:r>
        <w:rPr>
          <w:b/>
        </w:rPr>
        <w:t>What:</w:t>
      </w:r>
      <w:r>
        <w:t xml:space="preserve"> "Require Google staff to request approval before viewing data" is enabled for the pilot OU.</w:t>
      </w:r>
    </w:p>
    <w:p>
      <w:pPr>
        <w:pStyle w:val="ListBullet"/>
      </w:pPr>
      <w:r>
        <w:rPr>
          <w:b/>
        </w:rPr>
        <w:t>How:</w:t>
      </w:r>
      <w:r>
        <w:t xml:space="preserve"> Admin console → </w:t>
      </w:r>
      <w:r>
        <w:rPr>
          <w:b/>
        </w:rPr>
        <w:t>Data → Compliance → Access Approvals</w:t>
      </w:r>
      <w:r>
        <w:t xml:space="preserve"> shows the box checked;</w:t>
      </w:r>
    </w:p>
    <w:p>
      <w:r>
        <w:t xml:space="preserve">  </w:t>
      </w:r>
      <w:r>
        <w:rPr>
          <w:rFonts w:ascii="Consolas" w:hAnsi="Consolas"/>
          <w:sz w:val="19"/>
        </w:rPr>
        <w:t>GWREG-Validation.ps1</w:t>
      </w:r>
      <w:r>
        <w:t xml:space="preserve"> reports enabled.</w:t>
      </w:r>
    </w:p>
    <w:p>
      <w:pPr>
        <w:pStyle w:val="ListBullet"/>
      </w:pPr>
      <w:r>
        <w:rPr>
          <w:b/>
        </w:rPr>
        <w:t>Pass:</w:t>
      </w:r>
      <w:r>
        <w:t xml:space="preserve"> Enabled for the pilot scope.</w:t>
      </w:r>
    </w:p>
    <w:p>
      <w:pPr>
        <w:pStyle w:val="ListBullet"/>
      </w:pPr>
      <w:r>
        <w:rPr>
          <w:b/>
        </w:rPr>
        <w:t>Fail:</w:t>
      </w:r>
      <w:r>
        <w:t xml:space="preserve"> Unchecked → enable and re-test.</w:t>
      </w:r>
    </w:p>
    <w:p>
      <w:pPr>
        <w:pStyle w:val="Heading2"/>
      </w:pPr>
      <w:r>
        <w:t>Test 4 — Access Transparency evidence</w:t>
      </w:r>
    </w:p>
    <w:p>
      <w:pPr>
        <w:pStyle w:val="ListBullet"/>
      </w:pPr>
      <w:r>
        <w:rPr>
          <w:b/>
        </w:rPr>
        <w:t>What:</w:t>
      </w:r>
      <w:r>
        <w:t xml:space="preserve"> Google-staff access is logged and reviewable.</w:t>
      </w:r>
    </w:p>
    <w:p>
      <w:pPr>
        <w:pStyle w:val="ListBullet"/>
      </w:pPr>
      <w:r>
        <w:rPr>
          <w:b/>
        </w:rPr>
        <w:t>How:</w:t>
      </w:r>
      <w:r>
        <w:t xml:space="preserve"> Admin console reporting → </w:t>
      </w:r>
      <w:r>
        <w:rPr>
          <w:b/>
        </w:rPr>
        <w:t>Access Transparency log events</w:t>
      </w:r>
      <w:r>
        <w:t xml:space="preserve"> returns events (or is confirmed</w:t>
      </w:r>
    </w:p>
    <w:p>
      <w:r>
        <w:t xml:space="preserve">  active). If a support interaction occurred, it appears with the Access-Approvals approval.</w:t>
      </w:r>
    </w:p>
    <w:p>
      <w:pPr>
        <w:pStyle w:val="ListBullet"/>
      </w:pPr>
      <w:r>
        <w:rPr>
          <w:b/>
        </w:rPr>
        <w:t>Pass:</w:t>
      </w:r>
      <w:r>
        <w:t xml:space="preserve"> Access Transparency is active and queryable; approvals are visible.</w:t>
      </w:r>
    </w:p>
    <w:p>
      <w:pPr>
        <w:pStyle w:val="ListBullet"/>
      </w:pPr>
      <w:r>
        <w:rPr>
          <w:b/>
        </w:rPr>
        <w:t>Fail:</w:t>
      </w:r>
      <w:r>
        <w:t xml:space="preserve"> No access-transparency surface / not queryable → </w:t>
      </w:r>
      <w:r>
        <w:rPr>
          <w:b/>
        </w:rPr>
        <w:t>verify in your tenant</w:t>
      </w:r>
      <w:r>
        <w:t xml:space="preserve"> and confirm the</w:t>
      </w:r>
    </w:p>
    <w:p>
      <w:r>
        <w:t xml:space="preserve">  add-on entitlement.</w:t>
      </w:r>
    </w:p>
    <w:p>
      <w:pPr>
        <w:pStyle w:val="Heading2"/>
      </w:pPr>
      <w:r>
        <w:t>Test 5 — Client-Side Encryption (only if relied upon)</w:t>
      </w:r>
    </w:p>
    <w:p>
      <w:pPr>
        <w:pStyle w:val="ListBullet"/>
      </w:pPr>
      <w:r>
        <w:rPr>
          <w:b/>
        </w:rPr>
        <w:t>What:</w:t>
      </w:r>
      <w:r>
        <w:t xml:space="preserve"> CSE is enabled for the required services on the controlled OU (if legal relies on the ITAR</w:t>
      </w:r>
    </w:p>
    <w:p>
      <w:r>
        <w:t xml:space="preserve">  e2ee carve-out).</w:t>
      </w:r>
    </w:p>
    <w:p>
      <w:pPr>
        <w:pStyle w:val="ListBullet"/>
      </w:pPr>
      <w:r>
        <w:rPr>
          <w:b/>
        </w:rPr>
        <w:t>How:</w:t>
      </w:r>
      <w:r>
        <w:t xml:space="preserve"> Admin console → </w:t>
      </w:r>
      <w:r>
        <w:rPr>
          <w:b/>
        </w:rPr>
        <w:t>Data → Compliance → Client-side encryption</w:t>
      </w:r>
      <w:r>
        <w:t>; controlled services show CSE</w:t>
      </w:r>
    </w:p>
    <w:p>
      <w:r>
        <w:t xml:space="preserve">  on for the OU. </w:t>
      </w:r>
      <w:r>
        <w:rPr>
          <w:rFonts w:ascii="Consolas" w:hAnsi="Consolas"/>
          <w:sz w:val="19"/>
        </w:rPr>
        <w:t>GWREG-Validation.ps1</w:t>
      </w:r>
      <w:r>
        <w:t xml:space="preserve"> reports CSE state.</w:t>
      </w:r>
    </w:p>
    <w:p>
      <w:pPr>
        <w:pStyle w:val="ListBullet"/>
      </w:pPr>
      <w:r>
        <w:rPr>
          <w:b/>
        </w:rPr>
        <w:t>Pass:</w:t>
      </w:r>
      <w:r>
        <w:t xml:space="preserve"> CSE on for the required services/OU, key service connected.</w:t>
      </w:r>
    </w:p>
    <w:p>
      <w:pPr>
        <w:pStyle w:val="ListBullet"/>
      </w:pPr>
      <w:r>
        <w:rPr>
          <w:b/>
        </w:rPr>
        <w:t>Fail / N/A:</w:t>
      </w:r>
      <w:r>
        <w:t xml:space="preserve"> If legal does not require CSE, mark </w:t>
      </w:r>
      <w:r>
        <w:rPr>
          <w:b/>
        </w:rPr>
        <w:t>N/A</w:t>
      </w:r>
      <w:r>
        <w:t>; if required and off → enable and re-test.</w:t>
      </w:r>
    </w:p>
    <w:p>
      <w:pPr>
        <w:pStyle w:val="Heading2"/>
      </w:pPr>
      <w:r>
        <w:t>Test 6 — Compliance-evidence exports</w:t>
      </w:r>
    </w:p>
    <w:p>
      <w:pPr>
        <w:pStyle w:val="ListBullet"/>
      </w:pPr>
      <w:r>
        <w:rPr>
          <w:b/>
        </w:rPr>
        <w:t>What:</w:t>
      </w:r>
      <w:r>
        <w:t xml:space="preserve"> Policy-compliance log events, data-regions advanced reporting, and compliance data exports</w:t>
      </w:r>
    </w:p>
    <w:p>
      <w:r>
        <w:t xml:space="preserve">  are available and routed to the evidence destination (requirement 2.8).</w:t>
      </w:r>
    </w:p>
    <w:p>
      <w:pPr>
        <w:pStyle w:val="ListBullet"/>
      </w:pPr>
      <w:r>
        <w:rPr>
          <w:b/>
        </w:rPr>
        <w:t>How:</w:t>
      </w:r>
      <w:r>
        <w:t xml:space="preserve"> Confirm the exports/log events are produced; </w:t>
      </w:r>
      <w:r>
        <w:rPr>
          <w:rFonts w:ascii="Consolas" w:hAnsi="Consolas"/>
          <w:sz w:val="19"/>
        </w:rPr>
        <w:t>GWREG-Report.ps1</w:t>
      </w:r>
      <w:r>
        <w:t xml:space="preserve"> compiles the coverage</w:t>
      </w:r>
    </w:p>
    <w:p>
      <w:r>
        <w:t xml:space="preserve">  report.</w:t>
      </w:r>
    </w:p>
    <w:p>
      <w:pPr>
        <w:pStyle w:val="ListBullet"/>
      </w:pPr>
      <w:r>
        <w:rPr>
          <w:b/>
        </w:rPr>
        <w:t>Pass:</w:t>
      </w:r>
      <w:r>
        <w:t xml:space="preserve"> Evidence is produced and retained per requirement.</w:t>
      </w:r>
    </w:p>
    <w:p>
      <w:pPr>
        <w:pStyle w:val="ListBullet"/>
      </w:pPr>
      <w:r>
        <w:rPr>
          <w:b/>
        </w:rPr>
        <w:t>Fail:</w:t>
      </w:r>
      <w:r>
        <w:t xml:space="preserve"> Missing evidence surface → enable the bundled feature (verify entitlement).</w:t>
      </w:r>
    </w:p>
    <w:p>
      <w:pPr>
        <w:pStyle w:val="Heading2"/>
      </w:pPr>
      <w:r>
        <w:t>Test 7 — Functional / no-regression on the pilot</w:t>
      </w:r>
    </w:p>
    <w:p>
      <w:pPr>
        <w:pStyle w:val="ListBullet"/>
      </w:pPr>
      <w:r>
        <w:rPr>
          <w:b/>
        </w:rPr>
        <w:t>What:</w:t>
      </w:r>
      <w:r>
        <w:t xml:space="preserve"> Controlled-data pilot users can still work; cross-region processing changes and CSE have not</w:t>
      </w:r>
    </w:p>
    <w:p>
      <w:r>
        <w:t xml:space="preserve">  broken essential workflows.</w:t>
      </w:r>
    </w:p>
    <w:p>
      <w:pPr>
        <w:pStyle w:val="ListBullet"/>
      </w:pPr>
      <w:r>
        <w:rPr>
          <w:b/>
        </w:rPr>
        <w:t>How:</w:t>
      </w:r>
      <w:r>
        <w:t xml:space="preserve"> Pilot users confirm Gmail/Drive/Docs/Calendar/Meet function; note any lost functionality from</w:t>
      </w:r>
    </w:p>
    <w:p>
      <w:r>
        <w:t xml:space="preserve">  disabling cross-region processing or from CSE.</w:t>
      </w:r>
    </w:p>
    <w:p>
      <w:pPr>
        <w:pStyle w:val="ListBullet"/>
      </w:pPr>
      <w:r>
        <w:rPr>
          <w:b/>
        </w:rPr>
        <w:t>Pass:</w:t>
      </w:r>
      <w:r>
        <w:t xml:space="preserve"> Users productive; any tradeoffs are known and accepted by the stakeholders.</w:t>
      </w:r>
    </w:p>
    <w:p>
      <w:pPr>
        <w:pStyle w:val="ListBullet"/>
      </w:pPr>
      <w:r>
        <w:rPr>
          <w:b/>
        </w:rPr>
        <w:t>Fail:</w:t>
      </w:r>
      <w:r>
        <w:t xml:space="preserve"> Broken workflow → adjust advanced-settings/CSE scope and re-test.</w:t>
      </w:r>
    </w:p>
    <w:p>
      <w:pPr>
        <w:pStyle w:val="Heading2"/>
      </w:pPr>
      <w:r>
        <w:t>Test 8 — Coverage &amp; sign-off gate (pilot exit)</w:t>
      </w:r>
    </w:p>
    <w:p>
      <w:pPr>
        <w:pStyle w:val="ListBullet"/>
      </w:pPr>
      <w:r>
        <w:rPr>
          <w:b/>
        </w:rPr>
        <w:t>What:</w:t>
      </w:r>
      <w:r>
        <w:t xml:space="preserve"> All required controls pass across the pilot </w:t>
      </w:r>
      <w:r>
        <w:rPr>
          <w:b/>
        </w:rPr>
        <w:t>and</w:t>
      </w:r>
      <w:r>
        <w:t xml:space="preserve"> legal/compliance has reviewed the</w:t>
      </w:r>
    </w:p>
    <w:p>
      <w:r>
        <w:t xml:space="preserve">  evidence and signed off.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GWREG-Validation.ps1</w:t>
      </w:r>
      <w:r>
        <w:t xml:space="preserve"> = all required controls pass; </w:t>
      </w:r>
      <w:r>
        <w:rPr>
          <w:rFonts w:ascii="Consolas" w:hAnsi="Consolas"/>
          <w:sz w:val="19"/>
        </w:rPr>
        <w:t>GWREG-Report.ps1</w:t>
      </w:r>
      <w:r>
        <w:t xml:space="preserve"> coverage attached;</w:t>
      </w:r>
    </w:p>
    <w:p>
      <w:r>
        <w:t xml:space="preserve">  legal/compliance sign-off recorded.</w:t>
      </w:r>
    </w:p>
    <w:p>
      <w:pPr>
        <w:pStyle w:val="ListBullet"/>
      </w:pPr>
      <w:r>
        <w:rPr>
          <w:b/>
        </w:rPr>
        <w:t>Pass:</w:t>
      </w:r>
      <w:r>
        <w:t xml:space="preserve"> Proceed to Expand (Implementation Step 8).</w:t>
      </w:r>
    </w:p>
    <w:p>
      <w:pPr>
        <w:pStyle w:val="ListBullet"/>
      </w:pPr>
      <w:r>
        <w:rPr>
          <w:b/>
        </w:rPr>
        <w:t>Fail:</w:t>
      </w:r>
      <w:r>
        <w:t xml:space="preserve"> Remediate and re-validate; do </w:t>
      </w:r>
      <w:r>
        <w:rPr>
          <w:b/>
        </w:rPr>
        <w:t>not</w:t>
      </w:r>
      <w:r>
        <w:t xml:space="preserve"> expand on a technical pass without the legal sign-off.</w:t>
      </w:r>
    </w:p>
    <w:p>
      <w:r>
        <w:t>__________________________________________________</w:t>
      </w:r>
    </w:p>
    <w:p>
      <w:pPr>
        <w:pStyle w:val="Heading2"/>
      </w:pPr>
      <w:r>
        <w:t>Pass/fail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criterion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Data-region residency</w:t>
            </w:r>
          </w:p>
        </w:tc>
        <w:tc>
          <w:tcPr>
            <w:tcW w:type="dxa" w:w="2880"/>
          </w:tcPr>
          <w:p>
            <w:r>
              <w:t>Region = required target; reporting confirms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Access Management</w:t>
            </w:r>
          </w:p>
        </w:tc>
        <w:tc>
          <w:tcPr>
            <w:tcW w:type="dxa" w:w="2880"/>
          </w:tcPr>
          <w:p>
            <w:r>
              <w:t>Required policy applied; OU licensed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Access Approvals</w:t>
            </w:r>
          </w:p>
        </w:tc>
        <w:tc>
          <w:tcPr>
            <w:tcW w:type="dxa" w:w="2880"/>
          </w:tcPr>
          <w:p>
            <w:r>
              <w:t>Enabled for pilot scope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Access Transparency</w:t>
            </w:r>
          </w:p>
        </w:tc>
        <w:tc>
          <w:tcPr>
            <w:tcW w:type="dxa" w:w="2880"/>
          </w:tcPr>
          <w:p>
            <w:r>
              <w:t>Active, queryable; approvals visible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CSE (if relied upon)</w:t>
            </w:r>
          </w:p>
        </w:tc>
        <w:tc>
          <w:tcPr>
            <w:tcW w:type="dxa" w:w="2880"/>
          </w:tcPr>
          <w:p>
            <w:r>
              <w:t>On for required services/OU, or N/A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Compliance-evidence exports</w:t>
            </w:r>
          </w:p>
        </w:tc>
        <w:tc>
          <w:tcPr>
            <w:tcW w:type="dxa" w:w="2880"/>
          </w:tcPr>
          <w:p>
            <w:r>
              <w:t>Produced and retained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Functional / no-regression</w:t>
            </w:r>
          </w:p>
        </w:tc>
        <w:tc>
          <w:tcPr>
            <w:tcW w:type="dxa" w:w="2880"/>
          </w:tcPr>
          <w:p>
            <w:r>
              <w:t>Pilot users productive; tradeoffs accepted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Coverage &amp; sign-off gate</w:t>
            </w:r>
          </w:p>
        </w:tc>
        <w:tc>
          <w:tcPr>
            <w:tcW w:type="dxa" w:w="2880"/>
          </w:tcPr>
          <w:p>
            <w:r>
              <w:t>All required pass + legal/compliance sign-off</w:t>
            </w:r>
          </w:p>
        </w:tc>
      </w:tr>
    </w:tbl>
    <w:p>
      <w:pPr>
        <w:pStyle w:val="Heading1"/>
      </w:pPr>
      <w:r>
        <w:t>6. Troubleshooting — Regulated Google Workspace: Assured Controls, ITAR &amp; DFARS</w:t>
      </w:r>
    </w:p>
    <w:p>
      <w:r>
        <w:t xml:space="preserve">Symptom → likely cause → fix for the common issues configuring controlled-data controls in Google Workspace. Where a cause is edition-/contract-dependent, the fix is to </w:t>
      </w:r>
      <w:r>
        <w:rPr>
          <w:b/>
        </w:rPr>
        <w:t>verify in your tenant</w:t>
      </w:r>
      <w:r>
        <w:t xml:space="preserve"> and confirm entitlement — never assume a feature that Google's documentation does not confirm.</w:t>
      </w:r>
    </w:p>
    <w:p>
      <w:pPr>
        <w:pStyle w:val="Heading2"/>
      </w:pPr>
      <w:r>
        <w:t>Access Management / Access Approvals</w:t>
      </w:r>
    </w:p>
    <w:p>
      <w:r>
        <w:rPr>
          <w:b/>
        </w:rPr>
        <w:t>Symptom: "Access Management" / "Access Approvals" not visible under Data → Compliance.</w:t>
      </w:r>
    </w:p>
    <w:p>
      <w:pPr>
        <w:pStyle w:val="ListBullet"/>
      </w:pPr>
      <w:r>
        <w:t xml:space="preserve">Cause: The </w:t>
      </w:r>
      <w:r>
        <w:rPr>
          <w:b/>
        </w:rPr>
        <w:t>Assured Controls / Assured Controls Plus</w:t>
      </w:r>
      <w:r>
        <w:t xml:space="preserve"> add-on is not licensed, or you are not a</w:t>
      </w:r>
    </w:p>
    <w:p>
      <w:r>
        <w:t xml:space="preserve">  </w:t>
      </w:r>
      <w:r>
        <w:rPr>
          <w:b/>
        </w:rPr>
        <w:t>super administrator</w:t>
      </w:r>
      <w:r>
        <w:t xml:space="preserve"> (Access Management requires super-admin).</w:t>
      </w:r>
    </w:p>
    <w:p>
      <w:pPr>
        <w:pStyle w:val="ListBullet"/>
      </w:pPr>
      <w:r>
        <w:t xml:space="preserve">Fix: Confirm the add-on in </w:t>
      </w:r>
      <w:r>
        <w:rPr>
          <w:b/>
        </w:rPr>
        <w:t>Billing → Subscriptions</w:t>
      </w:r>
      <w:r>
        <w:t xml:space="preserve"> (requirement 2.1) and sign in as super-admin.</w:t>
      </w:r>
    </w:p>
    <w:p>
      <w:r>
        <w:t xml:space="preserve">  Access Management specifically requires </w:t>
      </w:r>
      <w:r>
        <w:rPr>
          <w:b/>
        </w:rPr>
        <w:t>Assured Controls Plus</w:t>
      </w:r>
      <w:r>
        <w:t xml:space="preserve"> (or the legacy Assured Controls SKU   Google documents) — </w:t>
      </w:r>
      <w:r>
        <w:rPr>
          <w:b/>
        </w:rPr>
        <w:t>verify which SKU carries it for your contract.</w:t>
      </w:r>
    </w:p>
    <w:p>
      <w:r>
        <w:rPr>
          <w:b/>
        </w:rPr>
        <w:t>Symptom: Access-Management policy was saved but appears to have no effect for some users.</w:t>
      </w:r>
    </w:p>
    <w:p>
      <w:pPr>
        <w:pStyle w:val="ListBullet"/>
      </w:pPr>
      <w:r>
        <w:t xml:space="preserve">Cause: Policies apply </w:t>
      </w:r>
      <w:r>
        <w:rPr>
          <w:b/>
        </w:rPr>
        <w:t>only to users in OUs that hold the Assured Controls license</w:t>
      </w:r>
      <w:r>
        <w:t>; those users'</w:t>
      </w:r>
    </w:p>
    <w:p>
      <w:r>
        <w:t xml:space="preserve">  OU is unlicensed, or they are in a child OU that inherited </w:t>
      </w:r>
      <w:r>
        <w:rPr>
          <w:b/>
        </w:rPr>
        <w:t>No preference</w:t>
      </w:r>
      <w:r>
        <w:t>.</w:t>
      </w:r>
    </w:p>
    <w:p>
      <w:pPr>
        <w:pStyle w:val="ListBullet"/>
      </w:pPr>
      <w:r>
        <w:t xml:space="preserve">Fix: Confirm the OU is licensed; check the OU/child-OU policy (use </w:t>
      </w:r>
      <w:r>
        <w:rPr>
          <w:b/>
        </w:rPr>
        <w:t>Override</w:t>
      </w:r>
      <w:r>
        <w:t xml:space="preserve"> on the child OU to set</w:t>
      </w:r>
    </w:p>
    <w:p>
      <w:r>
        <w:t xml:space="preserve">  the required policy). Re-run </w:t>
      </w:r>
      <w:r>
        <w:rPr>
          <w:rFonts w:ascii="Consolas" w:hAnsi="Consolas"/>
          <w:sz w:val="19"/>
        </w:rPr>
        <w:t>GWREG-Validation.ps1</w:t>
      </w:r>
      <w:r>
        <w:t>.</w:t>
      </w:r>
    </w:p>
    <w:p>
      <w:r>
        <w:rPr>
          <w:b/>
        </w:rPr>
        <w:t>Symptom: The required policy option (e.g. CJIS / IRS 1075) is not listed.</w:t>
      </w:r>
    </w:p>
    <w:p>
      <w:pPr>
        <w:pStyle w:val="ListBullet"/>
      </w:pPr>
      <w:r>
        <w:t>Cause: Policy availability is edition-/contract-dependent and evolves.</w:t>
      </w:r>
    </w:p>
    <w:p>
      <w:pPr>
        <w:pStyle w:val="ListBullet"/>
      </w:pPr>
      <w:r>
        <w:t xml:space="preserve">Fix: </w:t>
      </w:r>
      <w:r>
        <w:rPr>
          <w:b/>
        </w:rPr>
        <w:t>Verify in your tenant</w:t>
      </w:r>
      <w:r>
        <w:t xml:space="preserve"> and confirm entitlement with Google/your reseller — do not substitute a</w:t>
      </w:r>
    </w:p>
    <w:p>
      <w:r>
        <w:t xml:space="preserve">  different policy without legal/compliance approval (requirement 2.2).</w:t>
      </w:r>
    </w:p>
    <w:p>
      <w:pPr>
        <w:pStyle w:val="Heading2"/>
      </w:pPr>
      <w:r>
        <w:t>Data regions / residency</w:t>
      </w:r>
    </w:p>
    <w:p>
      <w:r>
        <w:rPr>
          <w:b/>
        </w:rPr>
        <w:t>Symptom: Data region set to United States but reporting still shows out-of-region data.</w:t>
      </w:r>
    </w:p>
    <w:p>
      <w:pPr>
        <w:pStyle w:val="ListBullet"/>
      </w:pPr>
      <w:r>
        <w:t xml:space="preserve">Cause: Residency migration is on </w:t>
      </w:r>
      <w:r>
        <w:rPr>
          <w:b/>
        </w:rPr>
        <w:t>Google's schedule</w:t>
      </w:r>
      <w:r>
        <w:t>, not instantaneous; or the setting was applied</w:t>
      </w:r>
    </w:p>
    <w:p>
      <w:r>
        <w:t xml:space="preserve">  to the wrong OU.</w:t>
      </w:r>
    </w:p>
    <w:p>
      <w:pPr>
        <w:pStyle w:val="ListBullet"/>
      </w:pPr>
      <w:r>
        <w:t>Fix: Confirm the correct OU is set (Data → Compliance → Data regions), allow Google's migration</w:t>
      </w:r>
    </w:p>
    <w:p>
      <w:r>
        <w:t xml:space="preserve">  window, and re-check </w:t>
      </w:r>
      <w:r>
        <w:rPr>
          <w:b/>
        </w:rPr>
        <w:t>data-regions advanced reporting</w:t>
      </w:r>
      <w:r>
        <w:t>. Escalate to Google support if it does not   converge.</w:t>
      </w:r>
    </w:p>
    <w:p>
      <w:r>
        <w:rPr>
          <w:b/>
        </w:rPr>
        <w:t>Symptom: "Advanced settings" for data regions is unavailable.</w:t>
      </w:r>
    </w:p>
    <w:p>
      <w:pPr>
        <w:pStyle w:val="ListBullet"/>
      </w:pPr>
      <w:r>
        <w:t>Cause: Advanced (per-OU cross-region-processing) settings require **Frontline Plus / Enterprise Plus</w:t>
      </w:r>
    </w:p>
    <w:p>
      <w:r>
        <w:t xml:space="preserve">  or the Data Regions add-on**.</w:t>
      </w:r>
    </w:p>
    <w:p>
      <w:pPr>
        <w:pStyle w:val="ListBullet"/>
      </w:pPr>
      <w:r>
        <w:t xml:space="preserve">Fix: Confirm the qualifying edition/add-on (requirement 2.4); </w:t>
      </w:r>
      <w:r>
        <w:rPr>
          <w:b/>
        </w:rPr>
        <w:t>verify in your tenant.</w:t>
      </w:r>
    </w:p>
    <w:p>
      <w:r>
        <w:rPr>
          <w:b/>
        </w:rPr>
        <w:t>Symptom: Users lost functionality after disabling cross-region processing.</w:t>
      </w:r>
    </w:p>
    <w:p>
      <w:pPr>
        <w:pStyle w:val="ListBullet"/>
      </w:pPr>
      <w:r>
        <w:t>Cause: Google warns that disabling features that may process data across regions can remove familiar</w:t>
      </w:r>
    </w:p>
    <w:p>
      <w:r>
        <w:t xml:space="preserve">  functionality.</w:t>
      </w:r>
    </w:p>
    <w:p>
      <w:pPr>
        <w:pStyle w:val="ListBullet"/>
      </w:pPr>
      <w:r>
        <w:t>Fix: Re-evaluate with the stakeholders which services truly require strict in-region processing;</w:t>
      </w:r>
    </w:p>
    <w:p>
      <w:r>
        <w:t xml:space="preserve">  narrow the disablement to the required services and re-test (Testing Test 7).</w:t>
      </w:r>
    </w:p>
    <w:p>
      <w:pPr>
        <w:pStyle w:val="Heading2"/>
      </w:pPr>
      <w:r>
        <w:t>Client-Side Encryption (CSE)</w:t>
      </w:r>
    </w:p>
    <w:p>
      <w:r>
        <w:rPr>
          <w:b/>
        </w:rPr>
        <w:t>Symptom: CSE cannot be enabled / content not encrypting.</w:t>
      </w:r>
    </w:p>
    <w:p>
      <w:pPr>
        <w:pStyle w:val="ListBullet"/>
      </w:pPr>
      <w:r>
        <w:t xml:space="preserve">Cause: The external </w:t>
      </w:r>
      <w:r>
        <w:rPr>
          <w:b/>
        </w:rPr>
        <w:t>key service / IdP</w:t>
      </w:r>
      <w:r>
        <w:t xml:space="preserve"> is not connected, or CSE is not enabled for the service/OU.</w:t>
      </w:r>
    </w:p>
    <w:p>
      <w:pPr>
        <w:pStyle w:val="ListBullet"/>
      </w:pPr>
      <w:r>
        <w:t xml:space="preserve">Fix: Confirm the key service under </w:t>
      </w:r>
      <w:r>
        <w:rPr>
          <w:b/>
        </w:rPr>
        <w:t>Data → Compliance → Client-side encryption</w:t>
      </w:r>
      <w:r>
        <w:t xml:space="preserve"> (stand up per</w:t>
      </w:r>
    </w:p>
    <w:p>
      <w:r>
        <w:t xml:space="preserve">  Google's CSE docs — deferred to vendor), then enable CSE for the required services/OU.</w:t>
      </w:r>
    </w:p>
    <w:p>
      <w:r>
        <w:rPr>
          <w:b/>
        </w:rPr>
        <w:t>Symptom: Some features can't open CSE-protected content.</w:t>
      </w:r>
    </w:p>
    <w:p>
      <w:pPr>
        <w:pStyle w:val="ListBullet"/>
      </w:pPr>
      <w:r>
        <w:t>Cause: Expected — CSE content is indecipherable to Google, so features that must read content are</w:t>
      </w:r>
    </w:p>
    <w:p>
      <w:r>
        <w:t xml:space="preserve">  limited.</w:t>
      </w:r>
    </w:p>
    <w:p>
      <w:pPr>
        <w:pStyle w:val="ListBullet"/>
      </w:pPr>
      <w:r>
        <w:t>Fix: This is a known tradeoff; scope CSE deliberately and document the impact. Do not treat CSE as the</w:t>
      </w:r>
    </w:p>
    <w:p>
      <w:r>
        <w:t xml:space="preserve">  only control — it complements residency and access controls.</w:t>
      </w:r>
    </w:p>
    <w:p>
      <w:pPr>
        <w:pStyle w:val="Heading2"/>
      </w:pPr>
      <w:r>
        <w:t>Evidence / Access Transparency</w:t>
      </w:r>
    </w:p>
    <w:p>
      <w:r>
        <w:rPr>
          <w:b/>
        </w:rPr>
        <w:t>Symptom: No Access Transparency log events appear.</w:t>
      </w:r>
    </w:p>
    <w:p>
      <w:pPr>
        <w:pStyle w:val="ListBullet"/>
      </w:pPr>
      <w:r>
        <w:t>Cause: Access Transparency not active for the account, entitlement not present, or simply no</w:t>
      </w:r>
    </w:p>
    <w:p>
      <w:r>
        <w:t xml:space="preserve">  Google-staff access has occurred yet.</w:t>
      </w:r>
    </w:p>
    <w:p>
      <w:pPr>
        <w:pStyle w:val="ListBullet"/>
      </w:pPr>
      <w:r>
        <w:t xml:space="preserve">Fix: Confirm </w:t>
      </w:r>
      <w:r>
        <w:rPr>
          <w:b/>
        </w:rPr>
        <w:t>Access Transparency log events</w:t>
      </w:r>
      <w:r>
        <w:t xml:space="preserve"> is selectable in reporting; confirm the add-on</w:t>
      </w:r>
    </w:p>
    <w:p>
      <w:r>
        <w:t xml:space="preserve">  entitlement (</w:t>
      </w:r>
      <w:r>
        <w:rPr>
          <w:b/>
        </w:rPr>
        <w:t>verify in your tenant</w:t>
      </w:r>
      <w:r>
        <w:t>). Absence of events can also mean no access occurred — not a   failure.</w:t>
      </w:r>
    </w:p>
    <w:p>
      <w:r>
        <w:rPr>
          <w:b/>
        </w:rPr>
        <w:t>Symptom: Compliance exports / policy-compliance log events missing.</w:t>
      </w:r>
    </w:p>
    <w:p>
      <w:pPr>
        <w:pStyle w:val="ListBullet"/>
      </w:pPr>
      <w:r>
        <w:t>Cause: The bundled evidence feature is not enabled, or entitlement is absent.</w:t>
      </w:r>
    </w:p>
    <w:p>
      <w:pPr>
        <w:pStyle w:val="ListBullet"/>
      </w:pPr>
      <w:r>
        <w:t>Fix: Enable the feature (it ships with the add-on) and confirm entitlement; route output to the</w:t>
      </w:r>
    </w:p>
    <w:p>
      <w:r>
        <w:t xml:space="preserve">  evidence destination (requirement 2.8).</w:t>
      </w:r>
    </w:p>
    <w:p>
      <w:pPr>
        <w:pStyle w:val="Heading2"/>
      </w:pPr>
      <w:r>
        <w:t>Scripts</w:t>
      </w:r>
    </w:p>
    <w:p>
      <w:r>
        <w:rPr>
          <w:b/>
        </w:rPr>
        <w:t>Symptom: Script returns "Set GOOGLE_OAUTH_TOKEN…" and exits.</w:t>
      </w:r>
    </w:p>
    <w:p>
      <w:pPr>
        <w:pStyle w:val="ListBullet"/>
      </w:pPr>
      <w:r>
        <w:t>Cause: No OAuth access token in the environment.</w:t>
      </w:r>
    </w:p>
    <w:p>
      <w:pPr>
        <w:pStyle w:val="ListBullet"/>
      </w:pPr>
      <w:r>
        <w:t xml:space="preserve">Fix: Set </w:t>
      </w:r>
      <w:r>
        <w:rPr>
          <w:rFonts w:ascii="Consolas" w:hAnsi="Consolas"/>
          <w:sz w:val="19"/>
        </w:rPr>
        <w:t>GOOGLE_OAUTH_TOKEN</w:t>
      </w:r>
      <w:r>
        <w:t xml:space="preserve"> to a super-admin token (</w:t>
      </w:r>
      <w:r>
        <w:rPr>
          <w:rFonts w:ascii="Consolas" w:hAnsi="Consolas"/>
          <w:sz w:val="19"/>
        </w:rPr>
        <w:t>gcloud auth print-access-token</w:t>
      </w:r>
      <w:r>
        <w:t xml:space="preserve"> or your OAuth</w:t>
      </w:r>
    </w:p>
    <w:p>
      <w:r>
        <w:t xml:space="preserve">  flow) with the required scopes named in each script's header.</w:t>
      </w:r>
    </w:p>
    <w:p>
      <w:r>
        <w:rPr>
          <w:b/>
        </w:rPr>
        <w:t>Symptom: `GWREG-Remediation.ps1` / `GWREG-Set-ScopeTargeting.ps1` "did nothing."</w:t>
      </w:r>
    </w:p>
    <w:p>
      <w:pPr>
        <w:pStyle w:val="ListBullet"/>
      </w:pPr>
      <w:r>
        <w:t xml:space="preserve">Cause: Both </w:t>
      </w:r>
      <w:r>
        <w:rPr>
          <w:b/>
        </w:rPr>
        <w:t>default to `-WhatIf`</w:t>
      </w:r>
      <w:r>
        <w:t xml:space="preserve"> — they only preview.</w:t>
      </w:r>
    </w:p>
    <w:p>
      <w:pPr>
        <w:pStyle w:val="ListBullet"/>
      </w:pPr>
      <w:r>
        <w:t xml:space="preserve">Fix: Review the preview, get change approval, then re-run with </w:t>
      </w:r>
      <w:r>
        <w:rPr>
          <w:rFonts w:ascii="Consolas" w:hAnsi="Consolas"/>
          <w:sz w:val="19"/>
        </w:rPr>
        <w:t>-Execute</w:t>
      </w:r>
      <w:r>
        <w:t xml:space="preserve"> inside the approved window.</w:t>
      </w:r>
    </w:p>
    <w:p>
      <w:r>
        <w:rPr>
          <w:b/>
        </w:rPr>
        <w:t>Symptom: API 403 / insufficient permission.</w:t>
      </w:r>
    </w:p>
    <w:p>
      <w:pPr>
        <w:pStyle w:val="ListBullet"/>
      </w:pPr>
      <w:r>
        <w:t>Cause: The token lacks the scope/role for the surface being read or set.</w:t>
      </w:r>
    </w:p>
    <w:p>
      <w:pPr>
        <w:pStyle w:val="ListBullet"/>
      </w:pPr>
      <w:r>
        <w:t>Fix: Grant the least-privilege scope/role named in the script header; reserve super-admin for</w:t>
      </w:r>
    </w:p>
    <w:p>
      <w:r>
        <w:t xml:space="preserve">  Access-Management operations.</w:t>
      </w:r>
    </w:p>
    <w:p>
      <w:r>
        <w:rPr>
          <w:b/>
        </w:rPr>
        <w:t>Symptom: `GWREG-Validation.ps1` reports FAIL but the Admin console looks correct.</w:t>
      </w:r>
    </w:p>
    <w:p>
      <w:pPr>
        <w:pStyle w:val="ListBullet"/>
      </w:pPr>
      <w:r>
        <w:t xml:space="preserve">Cause: The validation compares against the </w:t>
      </w:r>
      <w:r>
        <w:rPr>
          <w:b/>
        </w:rPr>
        <w:t>required posture</w:t>
      </w:r>
      <w:r>
        <w:t xml:space="preserve"> you supplied; the console value may</w:t>
      </w:r>
    </w:p>
    <w:p>
      <w:r>
        <w:t xml:space="preserve">  differ from what legal/compliance approved, or the wrong scope was validated.</w:t>
      </w:r>
    </w:p>
    <w:p>
      <w:pPr>
        <w:pStyle w:val="ListBullet"/>
      </w:pPr>
      <w:r>
        <w:t>Fix: Confirm the required-posture inputs and the target OU; reconcile with the console value and, if</w:t>
      </w:r>
    </w:p>
    <w:p>
      <w:r>
        <w:t xml:space="preserve">  the console is wrong, remediate (Implementation Step 7).</w:t>
      </w:r>
    </w:p>
    <w:p>
      <w:pPr>
        <w:pStyle w:val="Heading1"/>
      </w:pPr>
      <w:r>
        <w:t>7. Best Practices — Regulated Google Workspace: Assured Controls, ITAR &amp; DFARS (Evidence &amp; Audit)</w:t>
      </w:r>
    </w:p>
    <w:p>
      <w:r>
        <w:t xml:space="preserve">Practices for running a controlled-data Workspace configuration that is </w:t>
      </w:r>
      <w:r>
        <w:rPr>
          <w:b/>
        </w:rPr>
        <w:t>defensible</w:t>
      </w:r>
      <w:r>
        <w:t xml:space="preserve"> — with the evidence and audit trail an assessor expects. The theme throughout: </w:t>
      </w:r>
      <w:r>
        <w:rPr>
          <w:b/>
        </w:rPr>
        <w:t>configure once, name it, apply it by scope, and prove it.</w:t>
      </w:r>
      <w:r>
        <w:t xml:space="preserve"> Regulatory </w:t>
      </w:r>
      <w:r>
        <w:rPr>
          <w:b/>
        </w:rPr>
        <w:t>interpretation stays with legal/compliance</w:t>
      </w:r>
      <w:r>
        <w:t xml:space="preserve">; these practices keep the </w:t>
      </w:r>
      <w:r>
        <w:rPr>
          <w:b/>
        </w:rPr>
        <w:t>technical evidence</w:t>
      </w:r>
      <w:r>
        <w:t xml:space="preserve"> clean.</w:t>
      </w:r>
    </w:p>
    <w:p>
      <w:pPr>
        <w:pStyle w:val="Heading2"/>
      </w:pPr>
      <w:r>
        <w:t>Governance &amp; interpretation</w:t>
      </w:r>
    </w:p>
    <w:p>
      <w:pPr>
        <w:pStyle w:val="ListBullet"/>
      </w:pPr>
      <w:r>
        <w:rPr>
          <w:b/>
        </w:rPr>
        <w:t>Keep the interpretation owner explicit.</w:t>
      </w:r>
      <w:r>
        <w:t xml:space="preserve"> Every "which region / which policy / is CSE required"</w:t>
      </w:r>
    </w:p>
    <w:p>
      <w:r>
        <w:t xml:space="preserve">  decision is recorded against a named legal/compliance owner and an approval date. The technical team   configures to the approved requirement — it does not decide the requirement.</w:t>
      </w:r>
    </w:p>
    <w:p>
      <w:pPr>
        <w:pStyle w:val="ListBullet"/>
      </w:pPr>
      <w:r>
        <w:rPr>
          <w:b/>
        </w:rPr>
        <w:t>Separate "configured" from "compliant."</w:t>
      </w:r>
      <w:r>
        <w:t xml:space="preserve"> Your reports state *technical coverage* ("Access</w:t>
      </w:r>
    </w:p>
    <w:p>
      <w:r>
        <w:t xml:space="preserve">  Management = U.S.-only, applied to OU X, licensed"), never "ITAR compliant." Compliance is legal's   written determination on top of the evidence.</w:t>
      </w:r>
    </w:p>
    <w:p>
      <w:pPr>
        <w:pStyle w:val="ListBullet"/>
      </w:pPr>
      <w:r>
        <w:rPr>
          <w:b/>
        </w:rPr>
        <w:t>Re-review on regime or contract change.</w:t>
      </w:r>
      <w:r>
        <w:t xml:space="preserve"> ITAR/DFARS interpretations, Google SKUs, and</w:t>
      </w:r>
    </w:p>
    <w:p>
      <w:r>
        <w:t xml:space="preserve">  Access-Management policy options evolve — schedule a periodic re-confirmation and flag   add-on/edition-gated items as </w:t>
      </w:r>
      <w:r>
        <w:rPr>
          <w:b/>
        </w:rPr>
        <w:t>"verify in your tenant."</w:t>
      </w:r>
    </w:p>
    <w:p>
      <w:pPr>
        <w:pStyle w:val="Heading2"/>
      </w:pPr>
      <w:r>
        <w:t>Scope &amp; configuration discipline</w:t>
      </w:r>
    </w:p>
    <w:p>
      <w:pPr>
        <w:pStyle w:val="ListBullet"/>
      </w:pPr>
      <w:r>
        <w:rPr>
          <w:b/>
        </w:rPr>
        <w:t>Name and reuse configurations.</w:t>
      </w:r>
      <w:r>
        <w:t xml:space="preserve"> Use stable names — </w:t>
      </w:r>
      <w:r>
        <w:rPr>
          <w:rFonts w:ascii="Consolas" w:hAnsi="Consolas"/>
          <w:sz w:val="19"/>
        </w:rPr>
        <w:t>RES-US-Controlled</w:t>
      </w:r>
      <w:r>
        <w:t xml:space="preserve">, </w:t>
      </w:r>
      <w:r>
        <w:rPr>
          <w:rFonts w:ascii="Consolas" w:hAnsi="Consolas"/>
          <w:sz w:val="19"/>
        </w:rPr>
        <w:t>AXM-US-Controlled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AXM-CJIS-Controlled</w:t>
      </w:r>
      <w:r>
        <w:t xml:space="preserve"> — and apply them verbatim across every controlled OU so the fleet is   consistent and auditable. Never hand-tune per OU.</w:t>
      </w:r>
    </w:p>
    <w:p>
      <w:pPr>
        <w:pStyle w:val="ListBullet"/>
      </w:pPr>
      <w:r>
        <w:rPr>
          <w:b/>
        </w:rPr>
        <w:t>Right-size the controlled scope.</w:t>
      </w:r>
      <w:r>
        <w:t xml:space="preserve"> Apply residency and support-access restrictions to the</w:t>
      </w:r>
    </w:p>
    <w:p>
      <w:r>
        <w:t xml:space="preserve">  </w:t>
      </w:r>
      <w:r>
        <w:rPr>
          <w:b/>
        </w:rPr>
        <w:t>controlled-data OUs only</w:t>
      </w:r>
      <w:r>
        <w:t xml:space="preserve"> (from the data classification, requirement 2.3) — over-broad application   is disruptive; too-narrow leaves data exposed.</w:t>
      </w:r>
    </w:p>
    <w:p>
      <w:pPr>
        <w:pStyle w:val="ListBullet"/>
      </w:pPr>
      <w:r>
        <w:rPr>
          <w:b/>
        </w:rPr>
        <w:t>Verify licensing before applying Access Management.</w:t>
      </w:r>
      <w:r>
        <w:t xml:space="preserve"> The policy silently does not apply to</w:t>
      </w:r>
    </w:p>
    <w:p>
      <w:r>
        <w:t xml:space="preserve">  unlicensed OUs — confirm Assured Controls licensing on every OU you target.</w:t>
      </w:r>
    </w:p>
    <w:p>
      <w:pPr>
        <w:pStyle w:val="ListBullet"/>
      </w:pPr>
      <w:r>
        <w:rPr>
          <w:b/>
        </w:rPr>
        <w:t>Pilot everything; roll back cleanly.</w:t>
      </w:r>
      <w:r>
        <w:t xml:space="preserve"> Prove each control on the pilot OU with a documented rollback</w:t>
      </w:r>
    </w:p>
    <w:p>
      <w:r>
        <w:t xml:space="preserve">  before touching the wider fleet; residency and CSE changes are high-impact.</w:t>
      </w:r>
    </w:p>
    <w:p>
      <w:pPr>
        <w:pStyle w:val="Heading2"/>
      </w:pPr>
      <w:r>
        <w:t>Evidence &amp; audit</w:t>
      </w:r>
    </w:p>
    <w:p>
      <w:pPr>
        <w:pStyle w:val="ListBullet"/>
      </w:pPr>
      <w:r>
        <w:rPr>
          <w:b/>
        </w:rPr>
        <w:t>Treat Access Transparency as the primary provider-access evidence.</w:t>
      </w:r>
      <w:r>
        <w:t xml:space="preserve"> It logs Google-staff access</w:t>
      </w:r>
    </w:p>
    <w:p>
      <w:r>
        <w:t xml:space="preserve">  allowed via Access Management / Access Approvals — route it to your SIEM/evidence store with the   retention the regime requires (requirement 2.8).</w:t>
      </w:r>
    </w:p>
    <w:p>
      <w:pPr>
        <w:pStyle w:val="ListBullet"/>
      </w:pPr>
      <w:r>
        <w:rPr>
          <w:b/>
        </w:rPr>
        <w:t>Collect the bundled evidence features.</w:t>
      </w:r>
      <w:r>
        <w:t xml:space="preserve"> Enable and retain </w:t>
      </w:r>
      <w:r>
        <w:rPr>
          <w:b/>
        </w:rPr>
        <w:t>policy-compliance log events</w:t>
      </w:r>
      <w:r>
        <w:t>,</w:t>
      </w:r>
    </w:p>
    <w:p>
      <w:r>
        <w:t xml:space="preserve">  </w:t>
      </w:r>
      <w:r>
        <w:rPr>
          <w:b/>
        </w:rPr>
        <w:t>data-regions advanced reporting</w:t>
      </w:r>
      <w:r>
        <w:t xml:space="preserve">, and </w:t>
      </w:r>
      <w:r>
        <w:rPr>
          <w:b/>
        </w:rPr>
        <w:t>compliance data exports</w:t>
      </w:r>
      <w:r>
        <w:t xml:space="preserve"> — these are the coverage proof   the add-on provides.</w:t>
      </w:r>
    </w:p>
    <w:p>
      <w:pPr>
        <w:pStyle w:val="ListBullet"/>
      </w:pPr>
      <w:r>
        <w:rPr>
          <w:b/>
        </w:rPr>
        <w:t>Snapshot coverage on a cadence.</w:t>
      </w:r>
      <w:r>
        <w:t xml:space="preserve"> Run </w:t>
      </w:r>
      <w:r>
        <w:rPr>
          <w:rFonts w:ascii="Consolas" w:hAnsi="Consolas"/>
          <w:sz w:val="19"/>
        </w:rPr>
        <w:t>GWREG-Report.ps1</w:t>
      </w:r>
      <w:r>
        <w:t xml:space="preserve"> on a schedule (and before each audit) so</w:t>
      </w:r>
    </w:p>
    <w:p>
      <w:r>
        <w:t xml:space="preserve">  you have a dated coverage/evidence record per controlled OU; keep the history.</w:t>
      </w:r>
    </w:p>
    <w:p>
      <w:pPr>
        <w:pStyle w:val="ListBullet"/>
      </w:pPr>
      <w:r>
        <w:rPr>
          <w:b/>
        </w:rPr>
        <w:t>Validate continuously, not just at go-live.</w:t>
      </w:r>
      <w:r>
        <w:t xml:space="preserve"> Re-run </w:t>
      </w:r>
      <w:r>
        <w:rPr>
          <w:rFonts w:ascii="Consolas" w:hAnsi="Consolas"/>
          <w:sz w:val="19"/>
        </w:rPr>
        <w:t>GWREG-Validation.ps1</w:t>
      </w:r>
      <w:r>
        <w:t xml:space="preserve"> after any change and on a</w:t>
      </w:r>
    </w:p>
    <w:p>
      <w:r>
        <w:t xml:space="preserve">  cadence to catch drift (an OU added without the policy, a region reverted, a license lapse).</w:t>
      </w:r>
    </w:p>
    <w:p>
      <w:pPr>
        <w:pStyle w:val="ListBullet"/>
      </w:pPr>
      <w:r>
        <w:rPr>
          <w:b/>
        </w:rPr>
        <w:t>Keep change records.</w:t>
      </w:r>
      <w:r>
        <w:t xml:space="preserve"> Every residency/access/CSE change ties to a change ticket with approver,</w:t>
      </w:r>
    </w:p>
    <w:p>
      <w:r>
        <w:t xml:space="preserve">  window, and rollback — the audit trail is the ticket </w:t>
      </w:r>
      <w:r>
        <w:rPr>
          <w:b/>
        </w:rPr>
        <w:t>plus</w:t>
      </w:r>
      <w:r>
        <w:t xml:space="preserve"> the before/after validation output.</w:t>
      </w:r>
    </w:p>
    <w:p>
      <w:pPr>
        <w:pStyle w:val="Heading2"/>
      </w:pPr>
      <w:r>
        <w:t>Operational safety</w:t>
      </w:r>
    </w:p>
    <w:p>
      <w:pPr>
        <w:pStyle w:val="ListBullet"/>
      </w:pPr>
      <w:r>
        <w:rPr>
          <w:b/>
        </w:rPr>
        <w:t>Default to read-only / `-WhatIf`.</w:t>
      </w:r>
      <w:r>
        <w:t xml:space="preserve"> Discovery, Validation, and Report are read-only; Remediation and</w:t>
      </w:r>
    </w:p>
    <w:p>
      <w:r>
        <w:t xml:space="preserve">  Set-ScopeTargeting default to </w:t>
      </w:r>
      <w:r>
        <w:rPr>
          <w:rFonts w:ascii="Consolas" w:hAnsi="Consolas"/>
          <w:sz w:val="19"/>
        </w:rPr>
        <w:t>-WhatIf</w:t>
      </w:r>
      <w:r>
        <w:t xml:space="preserve"> — preview and get approval before executing.</w:t>
      </w:r>
    </w:p>
    <w:p>
      <w:pPr>
        <w:pStyle w:val="ListBullet"/>
      </w:pPr>
      <w:r>
        <w:rPr>
          <w:b/>
        </w:rPr>
        <w:t>Least privilege.</w:t>
      </w:r>
      <w:r>
        <w:t xml:space="preserve"> Reserve super-admin for the Access-Management change; use scoped compliance/data</w:t>
      </w:r>
    </w:p>
    <w:p>
      <w:r>
        <w:t xml:space="preserve">  admin roles for Data regions, Access Approvals, and CSE.</w:t>
      </w:r>
    </w:p>
    <w:p>
      <w:pPr>
        <w:pStyle w:val="ListBullet"/>
      </w:pPr>
      <w:r>
        <w:rPr>
          <w:b/>
        </w:rPr>
        <w:t>Protect CSE keys and account for functional tradeoffs.</w:t>
      </w:r>
      <w:r>
        <w:t xml:space="preserve"> If CSE is relied upon, key-service</w:t>
      </w:r>
    </w:p>
    <w:p>
      <w:r>
        <w:t xml:space="preserve">  ownership and availability are part of the control — and some features cannot read CSE content, so   scope deliberately and document the tradeoffs for users.</w:t>
      </w:r>
    </w:p>
    <w:p>
      <w:pPr>
        <w:pStyle w:val="ListBullet"/>
      </w:pPr>
      <w:r>
        <w:rPr>
          <w:b/>
        </w:rPr>
        <w:t>Never publish secrets in evidence.</w:t>
      </w:r>
      <w:r>
        <w:t xml:space="preserve"> Coverage reports record *that* a control is configured and its</w:t>
      </w:r>
    </w:p>
    <w:p>
      <w:r>
        <w:t xml:space="preserve">  scope — never keys, tokens, or credentials.</w:t>
      </w:r>
    </w:p>
    <w:p>
      <w:pPr>
        <w:pStyle w:val="Heading2"/>
      </w:pPr>
      <w:r>
        <w:t>Anti-patterns to avoid</w:t>
      </w:r>
    </w:p>
    <w:p>
      <w:pPr>
        <w:pStyle w:val="ListBullet"/>
      </w:pPr>
      <w:r>
        <w:t>Declaring "ITAR/DFARS compliant" from a script pass — that is legal's determination.</w:t>
      </w:r>
    </w:p>
    <w:p>
      <w:pPr>
        <w:pStyle w:val="ListBullet"/>
      </w:pPr>
      <w:r>
        <w:t xml:space="preserve">Applying Access Management to an </w:t>
      </w:r>
      <w:r>
        <w:rPr>
          <w:b/>
        </w:rPr>
        <w:t>unlicensed</w:t>
      </w:r>
      <w:r>
        <w:t xml:space="preserve"> OU and assuming it took effect.</w:t>
      </w:r>
    </w:p>
    <w:p>
      <w:pPr>
        <w:pStyle w:val="ListBullet"/>
      </w:pPr>
      <w:r>
        <w:t xml:space="preserve">Expanding fleet-wide before a pilot pass </w:t>
      </w:r>
      <w:r>
        <w:rPr>
          <w:b/>
        </w:rPr>
        <w:t>and</w:t>
      </w:r>
      <w:r>
        <w:t xml:space="preserve"> legal sign-off.</w:t>
      </w:r>
    </w:p>
    <w:p>
      <w:pPr>
        <w:pStyle w:val="ListBullet"/>
      </w:pPr>
      <w:r>
        <w:t>Disabling cross-region processing or enabling CSE tenant-wide without piloting the functional impact.</w:t>
      </w:r>
    </w:p>
    <w:p>
      <w:pPr>
        <w:pStyle w:val="ListBullet"/>
      </w:pPr>
      <w:r>
        <w:t>Inventing an Access-Management policy option or Assured Controls feature not in Google's documentation</w:t>
      </w:r>
    </w:p>
    <w:p>
      <w:r>
        <w:t xml:space="preserve">  — cite or flag "verify in your tenant" instead.</w:t>
      </w:r>
    </w:p>
    <w:p>
      <w:pPr>
        <w:pStyle w:val="Heading1"/>
      </w:pPr>
      <w:r>
        <w:t>8. Deliverables Summary — Regulated Google Workspace: Assured Controls, ITAR &amp; DFARS</w:t>
      </w:r>
    </w:p>
    <w:p>
      <w:r>
        <w:t xml:space="preserve">Everything included in this solution and how the pieces fit the </w:t>
      </w:r>
      <w:r>
        <w:rPr>
          <w:b/>
        </w:rPr>
        <w:t>Assess → Configure → Pilot → Validate → Expand</w:t>
      </w:r>
      <w:r>
        <w:t xml:space="preserve"> model. The solution delivers the </w:t>
      </w:r>
      <w:r>
        <w:rPr>
          <w:b/>
        </w:rPr>
        <w:t>technical configuration and evidence</w:t>
      </w:r>
      <w:r>
        <w:t xml:space="preserve"> for controlled data; </w:t>
      </w:r>
      <w:r>
        <w:rPr>
          <w:b/>
        </w:rPr>
        <w:t>regulatory interpretation is deferred to legal/compliance</w:t>
      </w:r>
      <w:r>
        <w:t>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01 — Solution Overview</w:t>
            </w:r>
          </w:p>
        </w:tc>
        <w:tc>
          <w:tcPr>
            <w:tcW w:type="dxa" w:w="4320"/>
          </w:tcPr>
          <w:p>
            <w:r>
              <w:t>How Assured Controls, data regions, and access-management/approval controls map to ITAR/DFARS controlled-data requirements; scope and limits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02 — Requirements Guide</w:t>
            </w:r>
          </w:p>
        </w:tc>
        <w:tc>
          <w:tcPr>
            <w:tcW w:type="dxa" w:w="4320"/>
          </w:tcPr>
          <w:p>
            <w:r>
              <w:t>Prerequisites (add-on/edition, legal/compliance stakeholders, data classification, data regions, CSE readiness, admin roles, pilot, evidence destination) — each with Description · Why · Verify · Implement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03 — Implementation Guide</w:t>
            </w:r>
          </w:p>
        </w:tc>
        <w:tc>
          <w:tcPr>
            <w:tcW w:type="dxa" w:w="4320"/>
          </w:tcPr>
          <w:p>
            <w:r>
              <w:t>Click-by-click: configure data-region residency, Access Management, Access Approvals, the evidence surface, and (if legal-required) CSE; pilot, validate, remediate, expand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05 — Testing &amp; Validation</w:t>
            </w:r>
          </w:p>
        </w:tc>
        <w:tc>
          <w:tcPr>
            <w:tcW w:type="dxa" w:w="4320"/>
          </w:tcPr>
          <w:p>
            <w:r>
              <w:t>Pass/fail tests per control against the required posture, with a pilot-exit sign-off gate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06 — Troubleshooting</w:t>
            </w:r>
          </w:p>
        </w:tc>
        <w:tc>
          <w:tcPr>
            <w:tcW w:type="dxa" w:w="4320"/>
          </w:tcPr>
          <w:p>
            <w:r>
              <w:t>Symptom → cause → fix for the common configuration issues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07 — Best Practices</w:t>
            </w:r>
          </w:p>
        </w:tc>
        <w:tc>
          <w:tcPr>
            <w:tcW w:type="dxa" w:w="4320"/>
          </w:tcPr>
          <w:p>
            <w:r>
              <w:t>Evidence-and-audit discipline: named configs, scope, Access Transparency, coverage snapshots, safe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executive-summary</w:t>
            </w:r>
          </w:p>
        </w:tc>
        <w:tc>
          <w:tcPr>
            <w:tcW w:type="dxa" w:w="4320"/>
          </w:tcPr>
          <w:p>
            <w:r>
              <w:t>One-page business framing for compliance/security leadership</w:t>
            </w:r>
          </w:p>
        </w:tc>
      </w:tr>
    </w:tbl>
    <w:p>
      <w:pPr>
        <w:pStyle w:val="Heading2"/>
      </w:pPr>
      <w:r>
        <w:t>Scripts (5)</w:t>
      </w:r>
    </w:p>
    <w:p>
      <w:r>
        <w:t xml:space="preserve">All PowerShell, driven by a Google super-admin OAuth token (read-only scopes for the read-only scripts). Read-only scripts change nothing; state-changing scripts default to </w:t>
      </w:r>
      <w:r>
        <w:rPr>
          <w:rFonts w:ascii="Consolas" w:hAnsi="Consolas"/>
          <w:sz w:val="19"/>
        </w:rPr>
        <w:t>-WhatIf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GWREG-Discovery.ps1</w:t>
            </w:r>
          </w:p>
        </w:tc>
        <w:tc>
          <w:tcPr>
            <w:tcW w:type="dxa" w:w="2880"/>
          </w:tcPr>
          <w:p>
            <w:r>
              <w:t>Controlled-data posture discovery — data region, CSE, Access Management/Approvals state, controlled OU layout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GWREG-Validation.ps1</w:t>
            </w:r>
          </w:p>
        </w:tc>
        <w:tc>
          <w:tcPr>
            <w:tcW w:type="dxa" w:w="2880"/>
          </w:tcPr>
          <w:p>
            <w:r>
              <w:t xml:space="preserve">Per-scope validation of each control </w:t>
            </w:r>
            <w:r>
              <w:rPr>
                <w:b/>
              </w:rPr>
              <w:t>against the required posture</w:t>
            </w:r>
            <w:r>
              <w:t>, pass/fail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GWREG-Report.ps1</w:t>
            </w:r>
          </w:p>
        </w:tc>
        <w:tc>
          <w:tcPr>
            <w:tcW w:type="dxa" w:w="2880"/>
          </w:tcPr>
          <w:p>
            <w:r>
              <w:t xml:space="preserve">Compliance </w:t>
            </w:r>
            <w:r>
              <w:rPr>
                <w:b/>
              </w:rPr>
              <w:t>coverage / evidence</w:t>
            </w:r>
            <w:r>
              <w:t xml:space="preserve"> report across scopes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GWREG-Remediation.ps1</w:t>
            </w:r>
          </w:p>
        </w:tc>
        <w:tc>
          <w:tcPr>
            <w:tcW w:type="dxa" w:w="2880"/>
          </w:tcPr>
          <w:p>
            <w:r>
              <w:t>Bring a scope to the required posture (region / Access Management / Approvals)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`-WhatIf` default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GWREG-Set-ScopeTargeting.ps1</w:t>
            </w:r>
          </w:p>
        </w:tc>
        <w:tc>
          <w:tcPr>
            <w:tcW w:type="dxa" w:w="2880"/>
          </w:tcPr>
          <w:p>
            <w:r>
              <w:t>Create/grow the controlled-data pilot OU/group targeting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`-WhatIf` default</w:t>
            </w:r>
          </w:p>
        </w:tc>
      </w:tr>
    </w:tbl>
    <w:p>
      <w:pPr>
        <w:pStyle w:val="Heading2"/>
      </w:pPr>
      <w:r>
        <w:t>How they fit the deployment model</w:t>
      </w:r>
    </w:p>
    <w:p>
      <w:pPr>
        <w:pStyle w:val="ListBullet"/>
      </w:pPr>
      <w:r>
        <w:rPr>
          <w:b/>
        </w:rPr>
        <w:t>Assess</w:t>
      </w:r>
      <w:r>
        <w:t xml:space="preserve"> — </w:t>
      </w:r>
      <w:r>
        <w:rPr>
          <w:rFonts w:ascii="Consolas" w:hAnsi="Consolas"/>
          <w:sz w:val="19"/>
        </w:rPr>
        <w:t>GWREG-Discovery.ps1</w:t>
      </w:r>
      <w:r>
        <w:t xml:space="preserve"> baselines posture; stakeholders confirm the required target.</w:t>
      </w:r>
    </w:p>
    <w:p>
      <w:pPr>
        <w:pStyle w:val="ListBullet"/>
      </w:pPr>
      <w:r>
        <w:rPr>
          <w:b/>
        </w:rPr>
        <w:t>Configure</w:t>
      </w:r>
      <w:r>
        <w:t xml:space="preserve"> — Implementation Steps 1–5 (Data regions, Access Management, Access Approvals,</w:t>
      </w:r>
    </w:p>
    <w:p>
      <w:r>
        <w:t xml:space="preserve">  evidence, CSE), scoped with </w:t>
      </w:r>
      <w:r>
        <w:rPr>
          <w:rFonts w:ascii="Consolas" w:hAnsi="Consolas"/>
          <w:sz w:val="19"/>
        </w:rPr>
        <w:t>GWREG-Set-ScopeTargeting.ps1</w:t>
      </w:r>
      <w:r>
        <w:t>.</w:t>
      </w:r>
    </w:p>
    <w:p>
      <w:pPr>
        <w:pStyle w:val="ListBullet"/>
      </w:pPr>
      <w:r>
        <w:rPr>
          <w:b/>
        </w:rPr>
        <w:t>Pilot / Validate</w:t>
      </w:r>
      <w:r>
        <w:t xml:space="preserve"> — </w:t>
      </w:r>
      <w:r>
        <w:rPr>
          <w:rFonts w:ascii="Consolas" w:hAnsi="Consolas"/>
          <w:sz w:val="19"/>
        </w:rPr>
        <w:t>GWREG-Validation.ps1</w:t>
      </w:r>
      <w:r>
        <w:t xml:space="preserve"> + </w:t>
      </w:r>
      <w:r>
        <w:rPr>
          <w:rFonts w:ascii="Consolas" w:hAnsi="Consolas"/>
          <w:sz w:val="19"/>
        </w:rPr>
        <w:t>GWREG-Report.ps1</w:t>
      </w:r>
      <w:r>
        <w:t>; legal/compliance sign-off gate.</w:t>
      </w:r>
    </w:p>
    <w:p>
      <w:pPr>
        <w:pStyle w:val="ListBullet"/>
      </w:pPr>
      <w:r>
        <w:rPr>
          <w:b/>
        </w:rPr>
        <w:t>Remediate</w:t>
      </w:r>
      <w:r>
        <w:t xml:space="preserve"> — </w:t>
      </w:r>
      <w:r>
        <w:rPr>
          <w:rFonts w:ascii="Consolas" w:hAnsi="Consolas"/>
          <w:sz w:val="19"/>
        </w:rPr>
        <w:t>GWREG-Remediation.ps1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→ approved execute).</w:t>
      </w:r>
    </w:p>
    <w:p>
      <w:pPr>
        <w:pStyle w:val="ListBullet"/>
      </w:pPr>
      <w:r>
        <w:rPr>
          <w:b/>
        </w:rPr>
        <w:t>Expand</w:t>
      </w:r>
      <w:r>
        <w:t xml:space="preserve"> — apply the named configs fleet-wide; re-validate and snapshot coverage.</w:t>
      </w:r>
    </w:p>
    <w:p>
      <w:pPr>
        <w:pStyle w:val="Heading2"/>
      </w:pPr>
      <w:r>
        <w:t>Outcome</w:t>
      </w:r>
    </w:p>
    <w:p>
      <w:r>
        <w:t xml:space="preserve">Google Workspace configured for controlled data — </w:t>
      </w:r>
      <w:r>
        <w:rPr>
          <w:b/>
        </w:rPr>
        <w:t>U.S. (or required-region) residency</w:t>
      </w:r>
      <w:r>
        <w:t xml:space="preserve">, </w:t>
      </w:r>
      <w:r>
        <w:rPr>
          <w:b/>
        </w:rPr>
        <w:t>support-access limited by location/eligibility and gated by approval</w:t>
      </w:r>
      <w:r>
        <w:t xml:space="preserve">, an </w:t>
      </w:r>
      <w:r>
        <w:rPr>
          <w:b/>
        </w:rPr>
        <w:t>Access-Transparency evidence trail</w:t>
      </w:r>
      <w:r>
        <w:t xml:space="preserve">, and (where legal relies on it) </w:t>
      </w:r>
      <w:r>
        <w:rPr>
          <w:b/>
        </w:rPr>
        <w:t>CSE</w:t>
      </w:r>
      <w:r>
        <w:t xml:space="preserve"> — </w:t>
      </w:r>
      <w:r>
        <w:rPr>
          <w:b/>
        </w:rPr>
        <w:t>proven on a pilot</w:t>
      </w:r>
      <w:r>
        <w:t xml:space="preserve"> and </w:t>
      </w:r>
      <w:r>
        <w:rPr>
          <w:b/>
        </w:rPr>
        <w:t>signed off by legal/compliance</w:t>
      </w:r>
      <w:r>
        <w:t xml:space="preserve"> before fleet-wide rollout, with named, reusable configurations and a documented rollback. The determination that this satisfies ITAR/DFARS remains </w:t>
      </w:r>
      <w:r>
        <w:rPr>
          <w:b/>
        </w:rPr>
        <w:t>legal/compliance's</w:t>
      </w:r>
      <w:r>
        <w:t>, made on the evidence this solution produces.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GWREG-Discovery.ps1</w:t>
      </w:r>
    </w:p>
    <w:p>
      <w:r>
        <w:rPr>
          <w:b/>
        </w:rPr>
        <w:t>Purpose:</w:t>
      </w:r>
      <w:r>
        <w:t xml:space="preserve"> Read-only baseline of the controlled-data posture BEFORE any change. Enumerates organizational units (the controlled-data scope), reports data-region residency where readable, samples Drive for external/broad sharing on controlled OUs, and prints where each compliance control lives in the Admin console (Access Management, Access Approvals, Data regions, Client-side encryption) so the operator can confirm state. Interpretation of what posture is REQUIRED is deferred to legal/compliance — this only reports what IS. HOW TO RUN powershell -ExecutionPolicy Bypass -File .\GWREG-Discovery.ps1 -CustomerId your-customer-id [-MaxFiles 300] Requires a Google super-admin OAuth access token with READ-ONLY scopes: admin.directory.orgunit.readonly, admin.directory.group.readonly, drive.metadata.readonly. Put the token in the GOOGLE_OAUTH_TOKEN environment variable (e.g. 'gcloud auth print-access-token'). Nothing is written. EXPECTED RESULTS A list of OUs, a broad/external Drive-sharing sample, and an Admin-console control-location map with a "verify in your tenant" note for add-on-gated features. Nothing changes. Feed OUs into GWREG-Set-ScopeTargeting.ps1 and controls into GWREG-Validation.ps1 / GWREG-Report.ps1. .NOTES White-label — the repeatable way. Read-only against the Google Directory &amp; Drive APIs. Assured Controls / Access Management state and policy options are add-on-/edition-dependent and are cited or flagged "verify in your tenant"; regulatory interpretation is deferred to legal/compliance. #&gt; [CmdletBinding()] param( [Parameter(Mandatory=$true)][string]$CustomerId, [int]$MaxFiles = 300 )</w:t>
      </w:r>
    </w:p>
    <w:p>
      <w:r>
        <w:rPr>
          <w:b/>
        </w:rPr>
        <w:t>How to run:</w:t>
      </w:r>
      <w:r>
        <w:t xml:space="preserve"> powershell -ExecutionPolicy Bypass -File .\GWREG-Discovery.ps1 -CustomerId your-customer-id [-MaxFiles 300] Requires a Google super-admin OAuth access token with READ-ONLY scopes: admin.directory.orgunit.readonly, admin.directory.group.readonly, drive.metadata.readonly. Put the token in the GOOGLE_OAUTH_TOKEN environment variable (e.g. 'gcloud auth print-access-token'). Nothing is written. EXPECTED RESULTS A list of OUs, a broad/external Drive-sharing sample, and an Admin-console control-location map with a "verify in your tenant" note for add-on-gated features. Nothing changes. Feed OUs into GWREG-Set-ScopeTargeting.ps1 and controls into GWREG-Validation.ps1 / GWREG-Report.ps1. .NOTES White-label — the repeatable way. Read-only against the Google Directory &amp; Drive APIs. Assured Controls / Access Management state and policy options are add-on-/edition-dependent and are cited or flagged "verify in your tenant"; regulatory interpretation is deferred to legal/compliance. #&gt; [CmdletBinding()] param( [Parameter(Mandatory=$true)][string]$CustomerId, [int]$MaxFiles = 300 )</w:t>
      </w:r>
    </w:p>
    <w:p>
      <w:pPr>
        <w:pStyle w:val="Heading2"/>
      </w:pPr>
      <w:r>
        <w:t>GWREG-Remediation.ps1</w:t>
      </w:r>
    </w:p>
    <w:p>
      <w:r>
        <w:rPr>
          <w:b/>
        </w:rPr>
        <w:t>Purpose:</w:t>
      </w:r>
      <w:r>
        <w:t xml:space="preserve"> Safely brings a target OU to the REQUIRED controlled-data posture that legal/compliance approved: data region (e.g. United States), Access Management policy (e.g. us-only or cjis-irs), and Access Approvals on. It DEFAULTS TO -WhatIf and only PREVIEWS the intended changes; nothing is applied until you pass -Execute inside an approved change window. It does not decide the required posture and never enables CSE automatically (CSE is stood up deliberately per legal - see the guide). HOW TO RUN Preview (default, safe): powershell -ExecutionPolicy Bypass -File .\GWREG-Remediation.ps1 -OrgUnitPath /Controlled ` -RequiredRegion unitedstates -RequiredAccessMgmt us-only -RequireAccessApprovals Apply (only in the approved change window): ... same parameters ... -Execute Requires a SUPER-ADMIN OAuth token in GOOGLE_OAUTH_TOKEN with the compliance-admin scopes for the surfaces changed (Access Management requires super-admin). Re-validate with GWREG-Validation.ps1. EXPECTED RESULTS In -WhatIf (default): a numbered list of the exact changes that WOULD be made, and no change. With -Execute: each change attempted with a pass/fail line. Some compliance settings are applied in the Admin console when no write API is available - those are emitted as explicit MANUAL steps, never silently skipped. .NOTES White-label — the repeatable way. Default -WhatIf; changes only with -Execute in an approved window. Required posture comes from legal/compliance, not this script. Assured Controls policy options / write surfaces are add-on-gated and cited or flagged "verify in your tenant"; never invents specifics. #&gt; [CmdletBinding()] param( [Parameter(Mandatory=$true)][string]$OrgUnitPath, [ValidateSet('nopreference','unitedstates','europe')][string]$RequiredRegion = 'unitedstates', [ValidateSet('no-preference','us-only','cjis-irs','eu-only')][string]$RequiredAccessMgmt = 'us-only', [switch]$RequireAccessApprovals, [switch]$Execute )</w:t>
      </w:r>
    </w:p>
    <w:p>
      <w:r>
        <w:rPr>
          <w:b/>
        </w:rPr>
        <w:t>How to run:</w:t>
      </w:r>
      <w:r>
        <w:t xml:space="preserve"> Preview (default, safe): powershell -ExecutionPolicy Bypass -File .\GWREG-Remediation.ps1 -OrgUnitPath /Controlled ` -RequiredRegion unitedstates -RequiredAccessMgmt us-only -RequireAccessApprovals Apply (only in the approved change window): ... same parameters ... -Execute Requires a SUPER-ADMIN OAuth token in GOOGLE_OAUTH_TOKEN with the compliance-admin scopes for the surfaces changed (Access Management requires super-admin). Re-validate with GWREG-Validation.ps1. EXPECTED RESULTS In -WhatIf (default): a numbered list of the exact changes that WOULD be made, and no change. With -Execute: each change attempted with a pass/fail line. Some compliance settings are applied in the Admin console when no write API is available - those are emitted as explicit MANUAL steps, never silently skipped. .NOTES White-label — the repeatable way. Default -WhatIf; changes only with -Execute in an approved window. Required posture comes from legal/compliance, not this script. Assured Controls policy options / write surfaces are add-on-gated and cited or flagged "verify in your tenant"; never invents specifics. #&gt; [CmdletBinding()] param( [Parameter(Mandatory=$true)][string]$OrgUnitPath, [ValidateSet('nopreference','unitedstates','europe')][string]$RequiredRegion = 'unitedstates', [ValidateSet('no-preference','us-only','cjis-irs','eu-only')][string]$RequiredAccessMgmt = 'us-only', [switch]$RequireAccessApprovals, [switch]$Execute )</w:t>
      </w:r>
    </w:p>
    <w:p>
      <w:pPr>
        <w:pStyle w:val="Heading2"/>
      </w:pPr>
      <w:r>
        <w:t>GWREG-Report.ps1</w:t>
      </w:r>
    </w:p>
    <w:p>
      <w:r>
        <w:rPr>
          <w:b/>
        </w:rPr>
        <w:t>Purpose:</w:t>
      </w:r>
      <w:r>
        <w:t xml:space="preserve"> Read-only report that compiles the controlled-data control COVERAGE across the scopes you list - data-region residency, Access Management policy, Access Approvals, Access Transparency evidence, and CSE where relied upon - into a dated coverage/evidence record for the audit file. It states TECHNICAL coverage and its scope; it does NOT assert ITAR/DFARS compliance (that is legal's determination on top of this evidence). Exports optional CSV/JSON for attachment to the audit. HOW TO RUN powershell -ExecutionPolicy Bypass -File .\GWREG-Report.ps1 -OrgUnitPaths /Controlled,/Controlled/Eng ` [-OutFile coverage-report] [-CustomerId your-domain-customer-id] Requires a super-admin OAuth token in GOOGLE_OAUTH_TOKEN (read-only). Where a control cannot be read live it is recorded as 'confirm-in-console' so the record is honest. No changes are made. EXPECTED RESULTS A per-scope coverage table on screen and, if -OutFile is set, coverage-report.csv/.json for the evidence store. Run on a cadence and before each audit; keep the dated history (best practice). .NOTES White-label — the repeatable way. Read-only. Reports coverage/evidence, never a legal conclusion. Add-on-gated evidence features (policy-compliance log events, data-regions advanced reporting, compliance exports) are cited or flagged "verify in your tenant"; no secrets are ever recorded. #&gt; [CmdletBinding()] param( [Parameter(Mandatory=$true)][string[]]$OrgUnitPaths, [string]$OutFile, [string]$CustomerId )</w:t>
      </w:r>
    </w:p>
    <w:p>
      <w:r>
        <w:rPr>
          <w:b/>
        </w:rPr>
        <w:t>How to run:</w:t>
      </w:r>
      <w:r>
        <w:t xml:space="preserve"> powershell -ExecutionPolicy Bypass -File .\GWREG-Report.ps1 -OrgUnitPaths /Controlled,/Controlled/Eng ` [-OutFile coverage-report] [-CustomerId your-domain-customer-id] Requires a super-admin OAuth token in GOOGLE_OAUTH_TOKEN (read-only). Where a control cannot be read live it is recorded as 'confirm-in-console' so the record is honest. No changes are made. EXPECTED RESULTS A per-scope coverage table on screen and, if -OutFile is set, coverage-report.csv/.json for the evidence store. Run on a cadence and before each audit; keep the dated history (best practice). .NOTES White-label — the repeatable way. Read-only. Reports coverage/evidence, never a legal conclusion. Add-on-gated evidence features (policy-compliance log events, data-regions advanced reporting, compliance exports) are cited or flagged "verify in your tenant"; no secrets are ever recorded. #&gt; [CmdletBinding()] param( [Parameter(Mandatory=$true)][string[]]$OrgUnitPaths, [string]$OutFile, [string]$CustomerId )</w:t>
      </w:r>
    </w:p>
    <w:p>
      <w:pPr>
        <w:pStyle w:val="Heading2"/>
      </w:pPr>
      <w:r>
        <w:t>GWREG-Set-ScopeTargeting.ps1</w:t>
      </w:r>
    </w:p>
    <w:p>
      <w:r>
        <w:rPr>
          <w:b/>
        </w:rPr>
        <w:t>Purpose:</w:t>
      </w:r>
      <w:r>
        <w:t xml:space="preserve"> Stages the controlled-data SCOPE that every control in this solution targets: creates (or previews) a controlled-data organizational unit and/or a targeting group (e.g. 'Regulated Workspace - Controlled Data - Pilot') and optionally adds representative members, so residency, Access Management, Access Approvals, and CSE are applied consistently and can be expanded verbatim. It DEFAULTS TO -WhatIf and only PREVIEWS; membership/scope changes apply only with -Execute. HOW TO RUN Preview (default, safe): powershell -ExecutionPolicy Bypass -File .\GWREG-Set-ScopeTargeting.ps1 -CustomerId your-customer-id ` -GroupEmail controlled-data-pilot@your-domain -Members alice@your-domain,bob@your-domain Apply (only in the approved change window): ... same parameters ... -Execute Requires a super-admin OAuth token in GOOGLE_OAUTH_TOKEN with admin.directory.group and admin.directory.group.member scopes (and orgunit scope if creating an OU). Nothing changes in -WhatIf. EXPECTED RESULTS In -WhatIf (default): the group/OU and members that WOULD be created/added, and no change. With -Execute: the group is created if absent and members are added, each with a pass/fail line. Use the resulting scope in GWREG-Validation.ps1 / GWREG-Report.ps1 and as the target for the controls. .NOTES White-label — the repeatable way. Default -WhatIf; writes only with -Execute in an approved window. Creates targeting scope only - it applies NO compliance policy itself (that is the guide's steps). Uses the Google Directory API; least-privilege scopes; never invents Assured Controls specifics. #&gt; [CmdletBinding()] param( [Parameter(Mandatory=$true)][string]$CustomerId, [Parameter(Mandatory=$true)][string]$GroupEmail, [string]$GroupName = 'Regulated Workspace - Controlled Data - Pilot', [string[]]$Members = @(), [switch]$Execute )</w:t>
      </w:r>
    </w:p>
    <w:p>
      <w:r>
        <w:rPr>
          <w:b/>
        </w:rPr>
        <w:t>How to run:</w:t>
      </w:r>
      <w:r>
        <w:t xml:space="preserve"> Preview (default, safe): powershell -ExecutionPolicy Bypass -File .\GWREG-Set-ScopeTargeting.ps1 -CustomerId your-customer-id ` -GroupEmail controlled-data-pilot@your-domain -Members alice@your-domain,bob@your-domain Apply (only in the approved change window): ... same parameters ... -Execute Requires a super-admin OAuth token in GOOGLE_OAUTH_TOKEN with admin.directory.group and admin.directory.group.member scopes (and orgunit scope if creating an OU). Nothing changes in -WhatIf. EXPECTED RESULTS In -WhatIf (default): the group/OU and members that WOULD be created/added, and no change. With -Execute: the group is created if absent and members are added, each with a pass/fail line. Use the resulting scope in GWREG-Validation.ps1 / GWREG-Report.ps1 and as the target for the controls. .NOTES White-label — the repeatable way. Default -WhatIf; writes only with -Execute in an approved window. Creates targeting scope only - it applies NO compliance policy itself (that is the guide's steps). Uses the Google Directory API; least-privilege scopes; never invents Assured Controls specifics. #&gt; [CmdletBinding()] param( [Parameter(Mandatory=$true)][string]$CustomerId, [Parameter(Mandatory=$true)][string]$GroupEmail, [string]$GroupName = 'Regulated Workspace - Controlled Data - Pilot', [string[]]$Members = @(), [switch]$Execute )</w:t>
      </w:r>
    </w:p>
    <w:p>
      <w:pPr>
        <w:pStyle w:val="Heading2"/>
      </w:pPr>
      <w:r>
        <w:t>GWREG-Validation.ps1</w:t>
      </w:r>
    </w:p>
    <w:p>
      <w:r>
        <w:rPr>
          <w:b/>
        </w:rPr>
        <w:t>Purpose:</w:t>
      </w:r>
      <w:r>
        <w:t xml:space="preserve"> Read-only pass/fail validation of each controlled-data control on a target scope (OU) AGAINST the required posture that legal/compliance approved: data region (e.g. United States), Access Management policy (e.g. us-only or cjis-irs), Access Approvals on, and CSE where relied upon. The REQUIRED values are supplied as parameters - the script does not decide them; it only checks the live/observed state matches. Regulatory sufficiency remains a legal/compliance determination. HOW TO RUN powershell -ExecutionPolicy Bypass -File .\GWREG-Validation.ps1 -OrgUnitPath /Controlled </w:t>
      </w:r>
      <w:r>
        <w:rPr>
          <w:rFonts w:ascii="Consolas" w:hAnsi="Consolas"/>
          <w:sz w:val="19"/>
        </w:rPr>
        <w:t xml:space="preserve"> -RequiredRegion unitedstates -RequiredAccessMgmt us-only -RequireAccessApprovals </w:t>
      </w:r>
      <w:r>
        <w:t xml:space="preserve"> [-RequireCSE] [-CustomerId your-customer-id] Requires a super-admin OAuth token in GOOGLE_OAUTH_TOKEN with READ-ONLY compliance/reporting scopes for the surfaces you validate. Nothing is written. Where a control cannot be read via API, the check is reported UNVERIFIED (confirm in the Admin console) rather than passed. EXPECTED RESULTS A pass/fail (or UNVERIFIED) line per control for the scope, and an overall gate result. FAIL or UNVERIFIED blocks the pilot-exit gate until remediated (GWREG-Remediation.ps1) or confirmed in the Admin console. Attach the output to the evidence record via GWREG-Report.ps1. .NOTES White-label — the repeatable way. Read-only. Checks OBSERVED state against REQUIRED inputs; does not interpret regulation. Assured Controls policy options / add-on gating are cited or flagged "verify in your tenant"; unread controls are UNVERIFIED, never assumed compliant. #&gt; [CmdletBinding()] param( [Parameter(Mandatory=$true)][string]$OrgUnitPath, [ValidateSet('nopreference','unitedstates','europe')][string]$RequiredRegion = 'unitedstates', [ValidateSet('no-preference','us-only','cjis-irs','eu-only')][string]$RequiredAccessMgmt = 'us-only', [switch]$RequireAccessApprovals, [switch]$RequireCSE, [string]$CustomerId )</w:t>
      </w:r>
    </w:p>
    <w:p>
      <w:r>
        <w:rPr>
          <w:b/>
        </w:rPr>
        <w:t>How to run:</w:t>
      </w:r>
      <w:r>
        <w:t xml:space="preserve"> powershell -ExecutionPolicy Bypass -File .\GWREG-Validation.ps1 -OrgUnitPath /Controlled </w:t>
      </w:r>
      <w:r>
        <w:rPr>
          <w:rFonts w:ascii="Consolas" w:hAnsi="Consolas"/>
          <w:sz w:val="19"/>
        </w:rPr>
        <w:t xml:space="preserve"> -RequiredRegion unitedstates -RequiredAccessMgmt us-only -RequireAccessApprovals </w:t>
      </w:r>
      <w:r>
        <w:t xml:space="preserve"> [-RequireCSE] [-CustomerId your-customer-id] Requires a super-admin OAuth token in GOOGLE_OAUTH_TOKEN with READ-ONLY compliance/reporting scopes for the surfaces you validate. Nothing is written. Where a control cannot be read via API, the check is reported UNVERIFIED (confirm in the Admin console) rather than passed. EXPECTED RESULTS A pass/fail (or UNVERIFIED) line per control for the scope, and an overall gate result. FAIL or UNVERIFIED blocks the pilot-exit gate until remediated (GWREG-Remediation.ps1) or confirmed in the Admin console. Attach the output to the evidence record via GWREG-Report.ps1. .NOTES White-label — the repeatable way. Read-only. Checks OBSERVED state against REQUIRED inputs; does not interpret regulation. Assured Controls policy options / add-on gating are cited or flagged "verify in your tenant"; unread controls are UNVERIFIED, never assumed compliant. #&gt; [CmdletBinding()] param( [Parameter(Mandatory=$true)][string]$OrgUnitPath, [ValidateSet('nopreference','unitedstates','europe')][string]$RequiredRegion = 'unitedstates', [ValidateSet('no-preference','us-only','cjis-irs','eu-only')][string]$RequiredAccessMgmt = 'us-only', [switch]$RequireAccessApprovals, [switch]$RequireCSE, [string]$CustomerId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