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Hospital Twin — Simulated Hospital Environment for AI Solution Testing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>Outcome.</w:t>
      </w:r>
      <w:r>
        <w:t xml:space="preserve"> A </w:t>
      </w:r>
      <w:r>
        <w:rPr>
          <w:b/>
        </w:rPr>
        <w:t>hospital twin</w:t>
      </w:r>
      <w:r>
        <w:t xml:space="preserve"> — a simulated hospital environment (patients, encounters, clinical workflows, and operational event dynamics) driven entirely by </w:t>
      </w:r>
      <w:r>
        <w:rPr>
          <w:b/>
        </w:rPr>
        <w:t>synthetic clinical data</w:t>
      </w:r>
      <w:r>
        <w:t xml:space="preserve"> — in which clinical AI solutions are plugged in and evaluated against realistic scenarios </w:t>
      </w:r>
      <w:r>
        <w:rPr>
          <w:b/>
        </w:rPr>
        <w:t>before</w:t>
      </w:r>
      <w:r>
        <w:t xml:space="preserve"> they are trusted anywhere near real patients or production systems. Teams get an evidence-backed, repeatable place to prove clinical AI safe, at a fraction of a bespoke consulting build.</w:t>
      </w:r>
    </w:p>
    <w:p>
      <w:r>
        <w:rPr>
          <w:b/>
        </w:rPr>
        <w:t>The problem it solves.</w:t>
      </w:r>
      <w:r>
        <w:t xml:space="preserve"> Testing clinical AI in production is unacceptable, yet AI, QA, and architecture teams need somewhere realistic to try it first. Without a safe sandbox, evaluation is unrepeatable and failures surface late — at the worst possible time, near real patients. The hospital twin is the digital-twin harness that closes that gap.</w:t>
      </w:r>
    </w:p>
    <w:p>
      <w:r>
        <w:rPr>
          <w:b/>
        </w:rPr>
        <w:t>Approach.</w:t>
      </w:r>
      <w:r>
        <w:t xml:space="preserve"> The solution follows a pilot-first deployment model — </w:t>
      </w:r>
      <w:r>
        <w:rPr>
          <w:b/>
        </w:rPr>
        <w:t>Assess → Design → Generate/Build → Validate → Expand</w:t>
      </w:r>
      <w:r>
        <w:t xml:space="preserve"> — with explicit numeric pass/fail gates and a documented rollback. A competent data/platform engineer designs the twin's entities, workflows, and event dynamics; wires a synthetic data feed against a chosen target model (FHIR, OMOP, or the native schema); defines versioned scenarios and a thin AI plug-in contract; runs a pilot evaluation; and only then expands scope. Five Python tools do the work — readiness assessment (with a built-in scope/config helper), the twin/event simulator, the scenario runner + AI plug-in harness, a fidelity/coverage report, and a privacy/validation check.</w:t>
      </w:r>
    </w:p>
    <w:p>
      <w:r>
        <w:rPr>
          <w:b/>
        </w:rPr>
        <w:t>Why it is safe.</w:t>
      </w:r>
      <w:r>
        <w:t xml:space="preserve"> The twin runs in an </w:t>
      </w:r>
      <w:r>
        <w:rPr>
          <w:b/>
        </w:rPr>
        <w:t>isolated, non-production</w:t>
      </w:r>
      <w:r>
        <w:t xml:space="preserve"> environment and is fed only by </w:t>
      </w:r>
      <w:r>
        <w:rPr>
          <w:b/>
        </w:rPr>
        <w:t>synthetic</w:t>
      </w:r>
      <w:r>
        <w:t xml:space="preserve"> data — </w:t>
      </w:r>
      <w:r>
        <w:rPr>
          <w:b/>
        </w:rPr>
        <w:t>no real PHI</w:t>
      </w:r>
      <w:r>
        <w:t xml:space="preserve"> ever enters the twin or its AI test runs, enforced by a built-in real-PHI leakage guard. Synthetic-data and AI frameworks are integrated at the pattern level, with vendor specifics deferred to the vendor's documentation. Every gate produces evidence, not a verdict: HIPAA/HITRUST de-identification, disclosure-risk acceptance, and IRB/privacy sign-off are </w:t>
      </w:r>
      <w:r>
        <w:rPr>
          <w:b/>
        </w:rPr>
        <w:t>deferred to the organization's privacy, compliance, and legal functions</w:t>
      </w:r>
      <w:r>
        <w:t>, and passing the twin informs — but does not replace — the human decision to authorize any production use.</w:t>
      </w:r>
    </w:p>
    <w:p>
      <w:r>
        <w:rPr>
          <w:b/>
        </w:rPr>
        <w:t>Bottom line.</w:t>
      </w:r>
      <w:r>
        <w:t xml:space="preserve"> A hospital twin where clinical AI is proven safe against realistic scenarios before it ever touches a real patient — repeatable, auditable, and iteratively refined for higher fidelity.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is</w:t>
      </w:r>
    </w:p>
    <w:p>
      <w:r>
        <w:t xml:space="preserve">A </w:t>
      </w:r>
      <w:r>
        <w:rPr>
          <w:b/>
        </w:rPr>
        <w:t>hospital twin</w:t>
      </w:r>
      <w:r>
        <w:t xml:space="preserve"> is a simulated hospital environment — patients, encounters, clinical workflows, and operational event dynamics — driven entirely by </w:t>
      </w:r>
      <w:r>
        <w:rPr>
          <w:b/>
        </w:rPr>
        <w:t>synthetic (artificial) clinical data</w:t>
      </w:r>
      <w:r>
        <w:t xml:space="preserve">, in which AI solutions are plugged in and evaluated against defined scenarios </w:t>
      </w:r>
      <w:r>
        <w:rPr>
          <w:b/>
        </w:rPr>
        <w:t>before</w:t>
      </w:r>
      <w:r>
        <w:t xml:space="preserve"> they are trusted anywhere near real patients or production systems. It is the digital-twin </w:t>
      </w:r>
      <w:r>
        <w:rPr>
          <w:b/>
        </w:rPr>
        <w:t>test harness</w:t>
      </w:r>
      <w:r>
        <w:t xml:space="preserve"> that lets AI, QA, and architecture teams assess a clinical AI solution safely, repeatably, and at low cost.</w:t>
      </w:r>
    </w:p>
    <w:p>
      <w:r>
        <w:t>This solution gives a competent data/platform engineer the exact, ordered steps to design and build such a twin, wire a synthetic data feed into it, define evaluation scenarios and AI plug-in points, run a pilot evaluation, and then expand fidelity — plus five Python tools that do the assessment, simulation, reporting, validation, and configuration work.</w:t>
      </w:r>
    </w:p>
    <w:p>
      <w:r>
        <w:t xml:space="preserve">The twin is </w:t>
      </w:r>
      <w:r>
        <w:rPr>
          <w:b/>
        </w:rPr>
        <w:t>not</w:t>
      </w:r>
      <w:r>
        <w:t xml:space="preserve"> a production system, not a data warehouse, and not a de-identification service. It is a controlled simulation used for evaluation. Real Protected Health Information (PHI) is </w:t>
      </w:r>
      <w:r>
        <w:rPr>
          <w:b/>
        </w:rPr>
        <w:t>never</w:t>
      </w:r>
      <w:r>
        <w:t xml:space="preserve"> placed into the twin or its AI test runs (see the Synthetic global requirements and the boundary note below).</w:t>
      </w:r>
    </w:p>
    <w:p>
      <w:pPr>
        <w:pStyle w:val="Heading2"/>
      </w:pPr>
      <w:r>
        <w:t>How it works</w:t>
      </w:r>
    </w:p>
    <w:p>
      <w:r>
        <w:t>The twin is composed of four layers, built in order:</w:t>
      </w:r>
    </w:p>
    <w:p>
      <w:pPr>
        <w:pStyle w:val="ListNumber"/>
      </w:pPr>
      <w:r>
        <w:rPr>
          <w:b/>
        </w:rPr>
        <w:t>Entity &amp; state model</w:t>
      </w:r>
      <w:r>
        <w:t xml:space="preserve"> — the simulated population and its objects: patients, encounters,</w:t>
      </w:r>
    </w:p>
    <w:p>
      <w:r>
        <w:t xml:space="preserve">   conditions, medications, labs/vitals, orders, and the operational units (beds, service lines,    queues) the twin represents. Modeled against a </w:t>
      </w:r>
      <w:r>
        <w:rPr>
          <w:b/>
        </w:rPr>
        <w:t>target clinical data model</w:t>
      </w:r>
      <w:r>
        <w:t xml:space="preserve"> — typically    </w:t>
      </w:r>
      <w:r>
        <w:rPr>
          <w:b/>
        </w:rPr>
        <w:t>FHIR R4</w:t>
      </w:r>
      <w:r>
        <w:t xml:space="preserve"> resources, </w:t>
      </w:r>
      <w:r>
        <w:rPr>
          <w:b/>
        </w:rPr>
        <w:t>OMOP CDM</w:t>
      </w:r>
      <w:r>
        <w:t xml:space="preserve"> tables, or the source system's own schema — chosen with    the AI/QA teams (global requirement #2).</w:t>
      </w:r>
    </w:p>
    <w:p>
      <w:pPr>
        <w:pStyle w:val="ListNumber"/>
      </w:pPr>
      <w:r>
        <w:rPr>
          <w:b/>
        </w:rPr>
        <w:t>Synthetic data feed</w:t>
      </w:r>
      <w:r>
        <w:t xml:space="preserve"> — the source of the population and its records. Either </w:t>
      </w:r>
      <w:r>
        <w:rPr>
          <w:b/>
        </w:rPr>
        <w:t>generated</w:t>
      </w:r>
    </w:p>
    <w:p>
      <w:r>
        <w:t xml:space="preserve">   by a synthetic-data engine (e.g. a Synthea-style generator or a commercial platform, integrated    at the pattern level) or </w:t>
      </w:r>
      <w:r>
        <w:rPr>
          <w:b/>
        </w:rPr>
        <w:t>replayed</w:t>
      </w:r>
      <w:r>
        <w:t xml:space="preserve"> from a previously generated, governed synthetic dataset.    The feed is what makes the twin populated and clinically plausible without real PHI.</w:t>
      </w:r>
    </w:p>
    <w:p>
      <w:pPr>
        <w:pStyle w:val="ListNumber"/>
      </w:pPr>
      <w:r>
        <w:rPr>
          <w:b/>
        </w:rPr>
        <w:t>Event &amp; workflow dynamics</w:t>
      </w:r>
      <w:r>
        <w:t xml:space="preserve"> — the simulation clock that advances the twin: admissions,</w:t>
      </w:r>
    </w:p>
    <w:p>
      <w:r>
        <w:t xml:space="preserve">   transfers, order placement, result availability, discharges, and the timing/queueing that make    a scenario behave like a hospital rather than a static table dump.</w:t>
      </w:r>
    </w:p>
    <w:p>
      <w:pPr>
        <w:pStyle w:val="ListNumber"/>
      </w:pPr>
      <w:r>
        <w:rPr>
          <w:b/>
        </w:rPr>
        <w:t>Scenario &amp; AI plug-in harness</w:t>
      </w:r>
      <w:r>
        <w:t xml:space="preserve"> — named, versioned </w:t>
      </w:r>
      <w:r>
        <w:rPr>
          <w:b/>
        </w:rPr>
        <w:t>scenarios</w:t>
      </w:r>
      <w:r>
        <w:t xml:space="preserve"> (a defined starting state +</w:t>
      </w:r>
    </w:p>
    <w:p>
      <w:r>
        <w:t xml:space="preserve">   an event sequence + expected/acceptable AI behavior) and the </w:t>
      </w:r>
      <w:r>
        <w:rPr>
          <w:b/>
        </w:rPr>
        <w:t>plug-in point</w:t>
      </w:r>
      <w:r>
        <w:t xml:space="preserve"> where an AI    solution under test is invoked (via a local adapter/callable or an isolated test endpoint) and    its outputs are captured for evaluation.</w:t>
      </w:r>
    </w:p>
    <w:p>
      <w:r>
        <w:t xml:space="preserve">An </w:t>
      </w:r>
      <w:r>
        <w:rPr>
          <w:b/>
        </w:rPr>
        <w:t>evaluation run</w:t>
      </w:r>
      <w:r>
        <w:t xml:space="preserve"> feeds a scenario's events through the twin, invokes the AI at its plug-in point, records the AI's responses, and scores them against the scenario's expected behavior and against fidelity/coverage/privacy gates. The result is an evidence-backed judgment of whether the AI is ready for broader (still non-production) adoption — never an automatic production authorization, which remains a human decision.</w:t>
      </w:r>
    </w:p>
    <w:p>
      <w:pPr>
        <w:pStyle w:val="Heading2"/>
      </w:pPr>
      <w:r>
        <w:t>Target model</w:t>
      </w:r>
    </w:p>
    <w:p>
      <w:r>
        <w:t>The twin models against whatever clinical standard the AI use cases require:</w:t>
      </w:r>
    </w:p>
    <w:p>
      <w:pPr>
        <w:pStyle w:val="ListBullet"/>
      </w:pPr>
      <w:r>
        <w:rPr>
          <w:b/>
        </w:rPr>
        <w:t>FHIR R4</w:t>
      </w:r>
      <w:r>
        <w:t xml:space="preserve"> — resource-oriented (Patient, Encounter, Condition, MedicationRequest, Observation,</w:t>
      </w:r>
    </w:p>
    <w:p>
      <w:r>
        <w:t xml:space="preserve">  etc.); natural when the AI consumes FHIR.</w:t>
      </w:r>
    </w:p>
    <w:p>
      <w:pPr>
        <w:pStyle w:val="ListBullet"/>
      </w:pPr>
      <w:r>
        <w:rPr>
          <w:b/>
        </w:rPr>
        <w:t>OMOP CDM</w:t>
      </w:r>
      <w:r>
        <w:t xml:space="preserve"> — analytic, table-oriented (person, visit_occurrence, condition_occurrence,</w:t>
      </w:r>
    </w:p>
    <w:p>
      <w:r>
        <w:t xml:space="preserve">  measurement, drug_exposure); natural for population/analytic AI.</w:t>
      </w:r>
    </w:p>
    <w:p>
      <w:pPr>
        <w:pStyle w:val="ListBullet"/>
      </w:pPr>
      <w:r>
        <w:rPr>
          <w:b/>
        </w:rPr>
        <w:t>Native source schema</w:t>
      </w:r>
      <w:r>
        <w:t xml:space="preserve"> — when the AI is tied to a specific EHR/source system's shape.</w:t>
      </w:r>
    </w:p>
    <w:p>
      <w:r>
        <w:t xml:space="preserve">The tools in this solution are </w:t>
      </w:r>
      <w:r>
        <w:rPr>
          <w:b/>
        </w:rPr>
        <w:t>model-agnostic</w:t>
      </w:r>
      <w:r>
        <w:t>: they operate on a normalized internal representation and can emit/ingest FHIR- or OMOP-shaped records. The chosen target is recorded once in the twin's scope config and reused everywhere.</w:t>
      </w:r>
    </w:p>
    <w:p>
      <w:pPr>
        <w:pStyle w:val="Heading2"/>
      </w:pPr>
      <w:r>
        <w:t>The deployment model — Assess → Design → Generate/Build → Validate → Expand</w:t>
      </w:r>
    </w:p>
    <w:p>
      <w:r>
        <w:t>Every Synthetic solution, including this one, follows the same pilot-first model with explicit pass/fail gates and a documented rollback:</w:t>
      </w:r>
    </w:p>
    <w:p>
      <w:pPr>
        <w:pStyle w:val="ListBullet"/>
      </w:pPr>
      <w:r>
        <w:rPr>
          <w:b/>
        </w:rPr>
        <w:t>Assess</w:t>
      </w:r>
      <w:r>
        <w:t xml:space="preserve"> — profile the AI use cases, the target model, the available synthetic data source,</w:t>
      </w:r>
    </w:p>
    <w:p>
      <w:r>
        <w:t xml:space="preserve">  the isolated environment, and governance. Produce a readiness assessment   (</w:t>
      </w:r>
      <w:r>
        <w:rPr>
          <w:rFonts w:ascii="Consolas" w:hAnsi="Consolas"/>
          <w:sz w:val="19"/>
        </w:rPr>
        <w:t>Twin Readiness – Pilot – v1</w:t>
      </w:r>
      <w:r>
        <w:t>). Gate: readiness accepted.</w:t>
      </w:r>
    </w:p>
    <w:p>
      <w:pPr>
        <w:pStyle w:val="ListBullet"/>
      </w:pPr>
      <w:r>
        <w:rPr>
          <w:b/>
        </w:rPr>
        <w:t>Design</w:t>
      </w:r>
      <w:r>
        <w:t xml:space="preserve"> — design the twin's entities, workflows, event dynamics, and the scenario/AI</w:t>
      </w:r>
    </w:p>
    <w:p>
      <w:r>
        <w:t xml:space="preserve">  plug-in contract. Produce the twin design (</w:t>
      </w:r>
      <w:r>
        <w:rPr>
          <w:rFonts w:ascii="Consolas" w:hAnsi="Consolas"/>
          <w:sz w:val="19"/>
        </w:rPr>
        <w:t>Hospital Twin Design – Pilot – v1</w:t>
      </w:r>
      <w:r>
        <w:t>).</w:t>
      </w:r>
    </w:p>
    <w:p>
      <w:pPr>
        <w:pStyle w:val="ListBullet"/>
      </w:pPr>
      <w:r>
        <w:rPr>
          <w:b/>
        </w:rPr>
        <w:t>Generate/Build</w:t>
      </w:r>
      <w:r>
        <w:t xml:space="preserve"> — stand up the twin in the isolated environment, wire the synthetic feed,</w:t>
      </w:r>
    </w:p>
    <w:p>
      <w:r>
        <w:t xml:space="preserve">  and implement the scenario suite (</w:t>
      </w:r>
      <w:r>
        <w:rPr>
          <w:rFonts w:ascii="Consolas" w:hAnsi="Consolas"/>
          <w:sz w:val="19"/>
        </w:rPr>
        <w:t>Twin Scenario Suite – Pilot – v1</w:t>
      </w:r>
      <w:r>
        <w:t>). Gate: twin runs and a   scenario executes end-to-end.</w:t>
      </w:r>
    </w:p>
    <w:p>
      <w:pPr>
        <w:pStyle w:val="ListBullet"/>
      </w:pPr>
      <w:r>
        <w:rPr>
          <w:b/>
        </w:rPr>
        <w:t>Validate</w:t>
      </w:r>
      <w:r>
        <w:t xml:space="preserve"> — run the pilot evaluation: fidelity/coverage of the twin, privacy validation of</w:t>
      </w:r>
    </w:p>
    <w:p>
      <w:r>
        <w:t xml:space="preserve">  the synthetic data, and the scenario-based AI evaluation. Produce the fidelity report   (</w:t>
      </w:r>
      <w:r>
        <w:rPr>
          <w:rFonts w:ascii="Consolas" w:hAnsi="Consolas"/>
          <w:sz w:val="19"/>
        </w:rPr>
        <w:t>Twin Fidelity Report – Pilot – v1</w:t>
      </w:r>
      <w:r>
        <w:t>) and the evaluation record. Gate: all pass/fail gates met.</w:t>
      </w:r>
    </w:p>
    <w:p>
      <w:pPr>
        <w:pStyle w:val="ListBullet"/>
      </w:pPr>
      <w:r>
        <w:rPr>
          <w:b/>
        </w:rPr>
        <w:t>Expand</w:t>
      </w:r>
      <w:r>
        <w:t xml:space="preserve"> — only after the pilot passes, add service lines, scenarios, and fidelity depth</w:t>
      </w:r>
    </w:p>
    <w:p>
      <w:r>
        <w:t xml:space="preserve">  (</w:t>
      </w:r>
      <w:r>
        <w:rPr>
          <w:rFonts w:ascii="Consolas" w:hAnsi="Consolas"/>
          <w:sz w:val="19"/>
        </w:rPr>
        <w:t>Hospital Twin Design – Cardiology – v1</w:t>
      </w:r>
      <w:r>
        <w:t>, etc.), re-validating at each step.</w:t>
      </w:r>
    </w:p>
    <w:p>
      <w:r>
        <w:rPr>
          <w:b/>
        </w:rPr>
        <w:t>Rollback:</w:t>
      </w:r>
      <w:r>
        <w:t xml:space="preserve"> the twin lives only in the isolated non-production environment; if a gate fails, stop, retain the evidence, and either refine the twin/scenario or defer the AI — nothing has touched production or real PHI, so rollback is discarding the run and its synthetic artifacts.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Safe</w:t>
      </w:r>
      <w:r>
        <w:t xml:space="preserve"> — clinical AI is exercised against realistic dynamics with </w:t>
      </w:r>
      <w:r>
        <w:rPr>
          <w:b/>
        </w:rPr>
        <w:t>zero</w:t>
      </w:r>
      <w:r>
        <w:t xml:space="preserve"> real-patient risk;</w:t>
      </w:r>
    </w:p>
    <w:p>
      <w:r>
        <w:t xml:space="preserve">  no real PHI enters the twin.</w:t>
      </w:r>
    </w:p>
    <w:p>
      <w:pPr>
        <w:pStyle w:val="ListBullet"/>
      </w:pPr>
      <w:r>
        <w:rPr>
          <w:b/>
        </w:rPr>
        <w:t>Repeatable</w:t>
      </w:r>
      <w:r>
        <w:t xml:space="preserve"> — scenarios are versioned and deterministic (seeded), so an AI can be re-tested</w:t>
      </w:r>
    </w:p>
    <w:p>
      <w:r>
        <w:t xml:space="preserve">  identically across versions and regressions caught.</w:t>
      </w:r>
    </w:p>
    <w:p>
      <w:pPr>
        <w:pStyle w:val="ListBullet"/>
      </w:pPr>
      <w:r>
        <w:rPr>
          <w:b/>
        </w:rPr>
        <w:t>Evidence-based</w:t>
      </w:r>
      <w:r>
        <w:t xml:space="preserve"> — every evaluation yields a scored record and a fidelity/coverage report you</w:t>
      </w:r>
    </w:p>
    <w:p>
      <w:r>
        <w:t xml:space="preserve">  can show to architecture, QA, and governance.</w:t>
      </w:r>
    </w:p>
    <w:p>
      <w:pPr>
        <w:pStyle w:val="ListBullet"/>
      </w:pPr>
      <w:r>
        <w:rPr>
          <w:b/>
        </w:rPr>
        <w:t>Low cost &amp; self-guided</w:t>
      </w:r>
      <w:r>
        <w:t xml:space="preserve"> — a fraction of a bespoke consulting build; a competent engineer can</w:t>
      </w:r>
    </w:p>
    <w:p>
      <w:r>
        <w:t xml:space="preserve">  run the pilot from these steps and tools.</w:t>
      </w:r>
    </w:p>
    <w:p>
      <w:pPr>
        <w:pStyle w:val="Heading2"/>
      </w:pPr>
      <w:r>
        <w:t>Limitations (read before relying on results)</w:t>
      </w:r>
    </w:p>
    <w:p>
      <w:pPr>
        <w:pStyle w:val="ListBullet"/>
      </w:pPr>
      <w:r>
        <w:t xml:space="preserve">A twin is a </w:t>
      </w:r>
      <w:r>
        <w:rPr>
          <w:b/>
        </w:rPr>
        <w:t>model of</w:t>
      </w:r>
      <w:r>
        <w:t xml:space="preserve"> a hospital, not the hospital. Passing in the twin is **necessary but</w:t>
      </w:r>
    </w:p>
    <w:p>
      <w:r>
        <w:t xml:space="preserve">  not sufficient** for production trust; it does not by itself authorize production use.</w:t>
      </w:r>
    </w:p>
    <w:p>
      <w:pPr>
        <w:pStyle w:val="ListBullet"/>
      </w:pPr>
      <w:r>
        <w:rPr>
          <w:b/>
        </w:rPr>
        <w:t>Fidelity is bounded</w:t>
      </w:r>
      <w:r>
        <w:t xml:space="preserve"> by the synthetic data source and the modeled dynamics. Claims of realism</w:t>
      </w:r>
    </w:p>
    <w:p>
      <w:r>
        <w:t xml:space="preserve">  are only as strong as the reference distributions used to validate them (global requirement #6).</w:t>
      </w:r>
    </w:p>
    <w:p>
      <w:pPr>
        <w:pStyle w:val="ListBullet"/>
      </w:pPr>
      <w:r>
        <w:t xml:space="preserve">The twin does </w:t>
      </w:r>
      <w:r>
        <w:rPr>
          <w:b/>
        </w:rPr>
        <w:t>not</w:t>
      </w:r>
      <w:r>
        <w:t xml:space="preserve"> make regulatory or de-identification determinations. HIPAA/HITRUST</w:t>
      </w:r>
    </w:p>
    <w:p>
      <w:r>
        <w:t xml:space="preserve">  de-identification, IRB/privacy sign-off, and disclosure-risk acceptance are </w:t>
      </w:r>
      <w:r>
        <w:rPr>
          <w:b/>
        </w:rPr>
        <w:t>deferred</w:t>
      </w:r>
      <w:r>
        <w:t xml:space="preserve"> to the   organization's privacy, compliance, and legal functions — this solution supplies technical   method and evidence only.</w:t>
      </w:r>
    </w:p>
    <w:p>
      <w:pPr>
        <w:pStyle w:val="ListBullet"/>
      </w:pPr>
      <w:r>
        <w:t xml:space="preserve">Vendor synthetic-data/AI frameworks are integrated at the </w:t>
      </w:r>
      <w:r>
        <w:rPr>
          <w:b/>
        </w:rPr>
        <w:t>pattern</w:t>
      </w:r>
      <w:r>
        <w:t xml:space="preserve"> level; version-specific</w:t>
      </w:r>
    </w:p>
    <w:p>
      <w:r>
        <w:t xml:space="preserve">  console internals must be verified against the vendor's own documentation and your version.</w:t>
      </w:r>
    </w:p>
    <w:p>
      <w:pPr>
        <w:pStyle w:val="Heading1"/>
      </w:pPr>
      <w:r>
        <w:t>Requirements</w:t>
      </w:r>
    </w:p>
    <w:p>
      <w:r>
        <w:t xml:space="preserve">Before building the hospital twin, satisfy the </w:t>
      </w:r>
      <w:r>
        <w:rPr>
          <w:b/>
        </w:rPr>
        <w:t>six category-wide requirements</w:t>
      </w:r>
      <w:r>
        <w:t xml:space="preserve"> in </w:t>
      </w:r>
      <w:r>
        <w:rPr>
          <w:rFonts w:ascii="Consolas" w:hAnsi="Consolas"/>
          <w:sz w:val="19"/>
        </w:rPr>
        <w:t>global-requirements-synthetic.md</w:t>
      </w:r>
      <w:r>
        <w:t xml:space="preserve"> (a Python data/engineering environment; a target clinical data model/standard; an isolated non-production test environment; privacy/governance/compliance stakeholders and policy; AI/QA use cases and a pilot scope; and read-only, minimized reference/real-data access for fidelity). Those are assumed here and are </w:t>
      </w:r>
      <w:r>
        <w:rPr>
          <w:b/>
        </w:rPr>
        <w:t>not</w:t>
      </w:r>
      <w:r>
        <w:t xml:space="preserve"> repeated.</w:t>
      </w:r>
    </w:p>
    <w:p>
      <w:r>
        <w:t xml:space="preserve">The following prerequisites are </w:t>
      </w:r>
      <w:r>
        <w:rPr>
          <w:b/>
        </w:rPr>
        <w:t>specific to the hospital twin</w:t>
      </w:r>
      <w:r>
        <w:t>. Each names *what* it is, *why* it is required, *how to verify* it, and *how to implement* it if missing. Confirm all of them before starting the Build Guide (</w:t>
      </w:r>
      <w:r>
        <w:rPr>
          <w:rFonts w:ascii="Consolas" w:hAnsi="Consolas"/>
          <w:sz w:val="19"/>
        </w:rPr>
        <w:t>03-implementation.md</w:t>
      </w:r>
      <w:r>
        <w:t>).</w:t>
      </w:r>
    </w:p>
    <w:p>
      <w:pPr>
        <w:pStyle w:val="Heading2"/>
      </w:pPr>
      <w:r>
        <w:t>1. A defined AI-under-test integration contract</w:t>
      </w:r>
    </w:p>
    <w:p>
      <w:pPr>
        <w:pStyle w:val="ListBullet"/>
      </w:pPr>
      <w:r>
        <w:rPr>
          <w:b/>
        </w:rPr>
        <w:t>Description:</w:t>
      </w:r>
      <w:r>
        <w:t xml:space="preserve"> A documented contract for how the AI solution under test is invoked from the</w:t>
      </w:r>
    </w:p>
    <w:p>
      <w:r>
        <w:t xml:space="preserve">  twin — the </w:t>
      </w:r>
      <w:r>
        <w:rPr>
          <w:b/>
        </w:rPr>
        <w:t>plug-in point</w:t>
      </w:r>
      <w:r>
        <w:t xml:space="preserve">: input shape (e.g. a FHIR Bundle, an OMOP record set, or a   feature vector), output shape (e.g. a risk score, an alert, a recommendation), and the invocation   mechanism (a local Python callable/adapter, or an </w:t>
      </w:r>
      <w:r>
        <w:rPr>
          <w:b/>
        </w:rPr>
        <w:t>isolated</w:t>
      </w:r>
      <w:r>
        <w:t xml:space="preserve"> test endpoint). Recorded as the   </w:t>
      </w:r>
      <w:r>
        <w:rPr>
          <w:rFonts w:ascii="Consolas" w:hAnsi="Consolas"/>
          <w:sz w:val="19"/>
        </w:rPr>
        <w:t>Twin AI Plug-In Contract – Pilot – v1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Scenarios and the plug-in harness are built against this contract; without it</w:t>
      </w:r>
    </w:p>
    <w:p>
      <w:r>
        <w:t xml:space="preserve">  the twin cannot call the AI or capture its outputs for scoring.</w:t>
      </w:r>
    </w:p>
    <w:p>
      <w:pPr>
        <w:pStyle w:val="ListBullet"/>
      </w:pPr>
      <w:r>
        <w:rPr>
          <w:b/>
        </w:rPr>
        <w:t>How to verify:</w:t>
      </w:r>
      <w:r>
        <w:t xml:space="preserve"> Confirm the AI team can supply (a) an input schema, (b) an output schema, and</w:t>
      </w:r>
    </w:p>
    <w:p>
      <w:r>
        <w:t xml:space="preserve">  (c) a callable/endpoint that runs </w:t>
      </w:r>
      <w:r>
        <w:rPr>
          <w:b/>
        </w:rPr>
        <w:t>inside the isolated environment</w:t>
      </w:r>
      <w:r>
        <w:t xml:space="preserve"> with no production or   real-PHI dependency.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Work with the AI team to wrap the model behind a thin adapter</w:t>
      </w:r>
    </w:p>
    <w:p>
      <w:r>
        <w:t xml:space="preserve">  that accepts the twin's normalized input and returns a structured output; document the two   schemas before building scenarios.</w:t>
      </w:r>
    </w:p>
    <w:p>
      <w:pPr>
        <w:pStyle w:val="Heading2"/>
      </w:pPr>
      <w:r>
        <w:t>2. A synthetic data source bound to the target model</w:t>
      </w:r>
    </w:p>
    <w:p>
      <w:pPr>
        <w:pStyle w:val="ListBullet"/>
      </w:pPr>
      <w:r>
        <w:rPr>
          <w:b/>
        </w:rPr>
        <w:t>Description:</w:t>
      </w:r>
      <w:r>
        <w:t xml:space="preserve"> A working </w:t>
      </w:r>
      <w:r>
        <w:rPr>
          <w:b/>
        </w:rPr>
        <w:t>synthetic data source</w:t>
      </w:r>
      <w:r>
        <w:t xml:space="preserve"> — a generator (Synthea-style or a commercial</w:t>
      </w:r>
    </w:p>
    <w:p>
      <w:r>
        <w:t xml:space="preserve">  platform, at the pattern level) or a previously generated governed synthetic dataset — that   produces records in, or mappable to, the chosen target model (FHIR/OMOP/native). Recorded as the   </w:t>
      </w:r>
      <w:r>
        <w:rPr>
          <w:rFonts w:ascii="Consolas" w:hAnsi="Consolas"/>
          <w:sz w:val="19"/>
        </w:rPr>
        <w:t>Synthetic Feed Binding – Pilot – v1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The twin's population and records come from this feed; it is what lets the twin</w:t>
      </w:r>
    </w:p>
    <w:p>
      <w:r>
        <w:t xml:space="preserve">  be populated and clinically plausible with </w:t>
      </w:r>
      <w:r>
        <w:rPr>
          <w:b/>
        </w:rPr>
        <w:t>no real PHI</w:t>
      </w:r>
      <w:r>
        <w:t>.</w:t>
      </w:r>
    </w:p>
    <w:p>
      <w:pPr>
        <w:pStyle w:val="ListBullet"/>
      </w:pPr>
      <w:r>
        <w:rPr>
          <w:b/>
        </w:rPr>
        <w:t>How to verify:</w:t>
      </w:r>
      <w:r>
        <w:t xml:space="preserve"> Generate (or load) a small sample and confirm it parses into the twin's target</w:t>
      </w:r>
    </w:p>
    <w:p>
      <w:r>
        <w:t xml:space="preserve">  model and that the in-scope domains (patients, encounters, conditions, meds, labs/vitals) are   present.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Stand up the generator or obtain the governed synthetic dataset;</w:t>
      </w:r>
    </w:p>
    <w:p>
      <w:r>
        <w:t xml:space="preserve">  write/confirm the mapping from its output to the target model.</w:t>
      </w:r>
    </w:p>
    <w:p>
      <w:pPr>
        <w:pStyle w:val="Heading2"/>
      </w:pPr>
      <w:r>
        <w:t>3. Scenario definitions for the pilot AI use cases</w:t>
      </w:r>
    </w:p>
    <w:p>
      <w:pPr>
        <w:pStyle w:val="ListBullet"/>
      </w:pPr>
      <w:r>
        <w:rPr>
          <w:b/>
        </w:rPr>
        <w:t>Description:</w:t>
      </w:r>
      <w:r>
        <w:t xml:space="preserve"> For each pilot AI use case, at least one </w:t>
      </w:r>
      <w:r>
        <w:rPr>
          <w:b/>
        </w:rPr>
        <w:t>scenario</w:t>
      </w:r>
      <w:r>
        <w:t>: a named starting state,</w:t>
      </w:r>
    </w:p>
    <w:p>
      <w:r>
        <w:t xml:space="preserve">  an ordered event sequence, and the </w:t>
      </w:r>
      <w:r>
        <w:rPr>
          <w:b/>
        </w:rPr>
        <w:t>expected/acceptable AI behavior</w:t>
      </w:r>
      <w:r>
        <w:t xml:space="preserve"> (including the failure   behavior that must be caught). Recorded collectively as the </w:t>
      </w:r>
      <w:r>
        <w:rPr>
          <w:rFonts w:ascii="Consolas" w:hAnsi="Consolas"/>
          <w:sz w:val="19"/>
        </w:rPr>
        <w:t>Twin Scenario Suite – Pilot – v1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A scenario is the unit of evaluation; without expected behavior there is no</w:t>
      </w:r>
    </w:p>
    <w:p>
      <w:r>
        <w:t xml:space="preserve">  pass/fail signal for the AI.</w:t>
      </w:r>
    </w:p>
    <w:p>
      <w:pPr>
        <w:pStyle w:val="ListBullet"/>
      </w:pPr>
      <w:r>
        <w:rPr>
          <w:b/>
        </w:rPr>
        <w:t>How to verify:</w:t>
      </w:r>
      <w:r>
        <w:t xml:space="preserve"> Confirm each pilot use case has ≥1 scenario with an explicit expected outcome</w:t>
      </w:r>
    </w:p>
    <w:p>
      <w:r>
        <w:t xml:space="preserve">  and an explicit unacceptable outcome.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Run a scenario-design working session with the AI/QA and clinical</w:t>
      </w:r>
    </w:p>
    <w:p>
      <w:r>
        <w:t xml:space="preserve">  SME stakeholders; capture each scenario in the twin's scenario format (see </w:t>
      </w:r>
      <w:r>
        <w:rPr>
          <w:rFonts w:ascii="Consolas" w:hAnsi="Consolas"/>
          <w:sz w:val="19"/>
        </w:rPr>
        <w:t>03-implementation.md</w:t>
      </w:r>
      <w:r>
        <w:t>).</w:t>
      </w:r>
    </w:p>
    <w:p>
      <w:pPr>
        <w:pStyle w:val="Heading2"/>
      </w:pPr>
      <w:r>
        <w:t>4. A reference profile for fidelity gates</w:t>
      </w:r>
    </w:p>
    <w:p>
      <w:pPr>
        <w:pStyle w:val="ListBullet"/>
      </w:pPr>
      <w:r>
        <w:rPr>
          <w:b/>
        </w:rPr>
        <w:t>Description:</w:t>
      </w:r>
      <w:r>
        <w:t xml:space="preserve"> The agreed </w:t>
      </w:r>
      <w:r>
        <w:rPr>
          <w:b/>
        </w:rPr>
        <w:t>reference distributions/statistics</w:t>
      </w:r>
      <w:r>
        <w:t xml:space="preserve"> the twin's synthetic output is</w:t>
      </w:r>
    </w:p>
    <w:p>
      <w:r>
        <w:t xml:space="preserve">  measured against (from the read-only, minimized reference of global requirement #6, or agreed   published reference distributions). Recorded as </w:t>
      </w:r>
      <w:r>
        <w:rPr>
          <w:rFonts w:ascii="Consolas" w:hAnsi="Consolas"/>
          <w:sz w:val="19"/>
        </w:rPr>
        <w:t>Twin Reference Profile – Pilot – v1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Fidelity/coverage gates compare the twin's population and events to reality;</w:t>
      </w:r>
    </w:p>
    <w:p>
      <w:r>
        <w:t xml:space="preserve">  without a reference, "realistic" is unfalsifiable.</w:t>
      </w:r>
    </w:p>
    <w:p>
      <w:pPr>
        <w:pStyle w:val="ListBullet"/>
      </w:pPr>
      <w:r>
        <w:rPr>
          <w:b/>
        </w:rPr>
        <w:t>How to verify:</w:t>
      </w:r>
      <w:r>
        <w:t xml:space="preserve"> Confirm the reference source, the specific metrics in scope (e.g. age/sex</w:t>
      </w:r>
    </w:p>
    <w:p>
      <w:r>
        <w:t xml:space="preserve">  distribution, condition prevalence, encounter length-of-stay, event timing), and the acceptance   thresholds.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reference approach (governed real stats vs. published</w:t>
      </w:r>
    </w:p>
    <w:p>
      <w:r>
        <w:t xml:space="preserve">  reference distributions) and record the metrics + thresholds before validating.</w:t>
      </w:r>
    </w:p>
    <w:p>
      <w:pPr>
        <w:pStyle w:val="Heading2"/>
      </w:pPr>
      <w:r>
        <w:t>5. Explicit pass/fail gates (fidelity, privacy, scenario)</w:t>
      </w:r>
    </w:p>
    <w:p>
      <w:pPr>
        <w:pStyle w:val="ListBullet"/>
      </w:pPr>
      <w:r>
        <w:rPr>
          <w:b/>
        </w:rPr>
        <w:t>Description:</w:t>
      </w:r>
      <w:r>
        <w:t xml:space="preserve"> Written, numeric </w:t>
      </w:r>
      <w:r>
        <w:rPr>
          <w:b/>
        </w:rPr>
        <w:t>acceptance gates</w:t>
      </w:r>
      <w:r>
        <w:t xml:space="preserve"> for the pilot: a </w:t>
      </w:r>
      <w:r>
        <w:rPr>
          <w:b/>
        </w:rPr>
        <w:t>fidelity</w:t>
      </w:r>
      <w:r>
        <w:t xml:space="preserve"> gate (how</w:t>
      </w:r>
    </w:p>
    <w:p>
      <w:r>
        <w:t xml:space="preserve">  close to the reference profile is acceptable), a </w:t>
      </w:r>
      <w:r>
        <w:rPr>
          <w:b/>
        </w:rPr>
        <w:t>privacy</w:t>
      </w:r>
      <w:r>
        <w:t xml:space="preserve"> gate (the disclosure-risk checks the   synthetic data must pass), and a </w:t>
      </w:r>
      <w:r>
        <w:rPr>
          <w:b/>
        </w:rPr>
        <w:t>scenario</w:t>
      </w:r>
      <w:r>
        <w:t xml:space="preserve"> gate (what fraction of scenarios the AI must handle   acceptably). Recorded as </w:t>
      </w:r>
      <w:r>
        <w:rPr>
          <w:rFonts w:ascii="Consolas" w:hAnsi="Consolas"/>
          <w:sz w:val="19"/>
        </w:rPr>
        <w:t>Twin Acceptance Gates – Pilot – v1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The deployment model requires explicit pass/fail gates and a documented</w:t>
      </w:r>
    </w:p>
    <w:p>
      <w:r>
        <w:t xml:space="preserve">  rollback; the tools emit signals that only mean something against agreed thresholds.</w:t>
      </w:r>
    </w:p>
    <w:p>
      <w:pPr>
        <w:pStyle w:val="ListBullet"/>
      </w:pPr>
      <w:r>
        <w:rPr>
          <w:b/>
        </w:rPr>
        <w:t>How to verify:</w:t>
      </w:r>
      <w:r>
        <w:t xml:space="preserve"> Confirm each gate has a metric, a threshold, and a named owner who accepts it.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three gates with the AI/QA and privacy stakeholders</w:t>
      </w:r>
    </w:p>
    <w:p>
      <w:r>
        <w:t xml:space="preserve">  before the pilot evaluation; the privacy gate's *acceptance* is deferred to the privacy office.</w:t>
      </w:r>
    </w:p>
    <w:p>
      <w:pPr>
        <w:pStyle w:val="Heading2"/>
      </w:pPr>
      <w:r>
        <w:t>6. Twin scope &amp; configuration record</w:t>
      </w:r>
    </w:p>
    <w:p>
      <w:pPr>
        <w:pStyle w:val="ListBullet"/>
      </w:pPr>
      <w:r>
        <w:rPr>
          <w:b/>
        </w:rPr>
        <w:t>Description:</w:t>
      </w:r>
      <w:r>
        <w:t xml:space="preserve"> A single </w:t>
      </w:r>
      <w:r>
        <w:rPr>
          <w:b/>
        </w:rPr>
        <w:t>scope/config record</w:t>
      </w:r>
      <w:r>
        <w:t xml:space="preserve"> for the pilot twin — target model, in-scope</w:t>
      </w:r>
    </w:p>
    <w:p>
      <w:r>
        <w:t xml:space="preserve">  domains, service line(s), population size, simulation clock settings, the AI plug-in contract   reference, and the seed for reproducibility. Recorded as </w:t>
      </w:r>
      <w:r>
        <w:rPr>
          <w:rFonts w:ascii="Consolas" w:hAnsi="Consolas"/>
          <w:sz w:val="19"/>
        </w:rPr>
        <w:t>Twin Scope Config – Pilot – v1</w:t>
      </w:r>
      <w:r>
        <w:t xml:space="preserve">   (produced/validated by the config helper tool).</w:t>
      </w:r>
    </w:p>
    <w:p>
      <w:pPr>
        <w:pStyle w:val="ListBullet"/>
      </w:pPr>
      <w:r>
        <w:rPr>
          <w:b/>
        </w:rPr>
        <w:t>Why required:</w:t>
      </w:r>
      <w:r>
        <w:t xml:space="preserve"> Every tool and step reads this one record; it is the reproducibility and</w:t>
      </w:r>
    </w:p>
    <w:p>
      <w:r>
        <w:t xml:space="preserve">  traceability anchor for the whole twin.</w:t>
      </w:r>
    </w:p>
    <w:p>
      <w:pPr>
        <w:pStyle w:val="ListBullet"/>
      </w:pPr>
      <w:r>
        <w:rPr>
          <w:b/>
        </w:rPr>
        <w:t>How to verify:</w:t>
      </w:r>
      <w:r>
        <w:t xml:space="preserve"> Confirm the config validates against the config helper</w:t>
      </w:r>
    </w:p>
    <w:p>
      <w:r>
        <w:t xml:space="preserve">  (</w:t>
      </w:r>
      <w:r>
        <w:rPr>
          <w:rFonts w:ascii="Consolas" w:hAnsi="Consolas"/>
          <w:sz w:val="19"/>
        </w:rPr>
        <w:t>twin_readiness_assess.py --validate-config</w:t>
      </w:r>
      <w:r>
        <w:t>) with no errors.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Generate a starter config with the config helper</w:t>
      </w:r>
    </w:p>
    <w:p>
      <w:r>
        <w:t xml:space="preserve">  (</w:t>
      </w:r>
      <w:r>
        <w:rPr>
          <w:rFonts w:ascii="Consolas" w:hAnsi="Consolas"/>
          <w:sz w:val="19"/>
        </w:rPr>
        <w:t>twin_readiness_assess.py --init-config</w:t>
      </w:r>
      <w:r>
        <w:t>), fill it in, and validate.</w:t>
      </w:r>
    </w:p>
    <w:p>
      <w:pPr>
        <w:pStyle w:val="Heading1"/>
      </w:pPr>
      <w:r>
        <w:t>Global Requirements — Synthetic Data &amp; AI Test-Enablement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Synthetic</w:t>
      </w:r>
      <w:r>
        <w:t xml:space="preserve"> category (synthetic clinical data, hospital-twin simulation, and safe AI test enablement). Verify each before starting a solution's steps.</w:t>
      </w:r>
    </w:p>
    <w:p>
      <w:pPr>
        <w:ind w:left="432"/>
      </w:pPr>
      <w:r>
        <w:rPr>
          <w:i/>
          <w:color w:val="2E86C1"/>
        </w:rPr>
        <w:t>Safety, vendor &amp; regulatory boundary (applies to every Synthetic solution). These solutions generate and validate synthetic (artificial) data and run in isolated non-production test environments. Never place real Protected Health Information (PHI) into a shared synthetic harness, twin, or AI test environment — where real data is touched at all it is read-only, minimized, and handled under the governing privacy controls. Synthetic-data and digital-twin tools (e.g. Synthea, and commercial platforms) and AI/model frameworks are integrated at the pattern/architectural level; specific vendor console internals are cited or deferred to that vendor's documentation, never invented. Regulatory and legal interpretation (HIPAA/HITRUST de-identification determinations, IRB/privacy-office sign-off, disclosure risk acceptance, and any ITAR/NERC/NRC or contract constraints) is deferred to the organization's privacy, compliance, and legal functions — the solutions provide the technical method and evidence, not legal determinations.</w:t>
      </w:r>
    </w:p>
    <w:p>
      <w:pPr>
        <w:pStyle w:val="Heading2"/>
      </w:pPr>
      <w:r>
        <w:t>1. A Python data/engineering environment</w:t>
      </w:r>
    </w:p>
    <w:p>
      <w:pPr>
        <w:pStyle w:val="ListBullet"/>
      </w:pPr>
      <w:r>
        <w:rPr>
          <w:b/>
        </w:rPr>
        <w:t>Description:</w:t>
      </w:r>
      <w:r>
        <w:t xml:space="preserve"> A supported </w:t>
      </w:r>
      <w:r>
        <w:rPr>
          <w:b/>
        </w:rPr>
        <w:t>Python</w:t>
      </w:r>
      <w:r>
        <w:t xml:space="preserve"> environment (e.g. 3.10+) with the standard data toolchain</w:t>
      </w:r>
    </w:p>
    <w:p>
      <w:r>
        <w:t xml:space="preserve">  (data frames, statistics, and the synthetic-data / validation libraries the solution uses).</w:t>
      </w:r>
    </w:p>
    <w:p>
      <w:pPr>
        <w:pStyle w:val="ListBullet"/>
      </w:pPr>
      <w:r>
        <w:rPr>
          <w:b/>
        </w:rPr>
        <w:t>Why required:</w:t>
      </w:r>
      <w:r>
        <w:t xml:space="preserve"> The automation and reusable assets are authored in Python (generation,</w:t>
      </w:r>
    </w:p>
    <w:p>
      <w:r>
        <w:t xml:space="preserve">  de-identification, fidelity/utility metrics, scenario runners).</w:t>
      </w:r>
    </w:p>
    <w:p>
      <w:pPr>
        <w:pStyle w:val="ListBullet"/>
      </w:pPr>
      <w:r>
        <w:rPr>
          <w:b/>
        </w:rPr>
        <w:t>How to verify:</w:t>
      </w:r>
      <w:r>
        <w:t xml:space="preserve"> Confirm Python + the required packages install and run in the target environment.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environment and install dependencies before starting.</w:t>
      </w:r>
    </w:p>
    <w:p>
      <w:pPr>
        <w:pStyle w:val="Heading2"/>
      </w:pPr>
      <w:r>
        <w:t>2. A target clinical data model / standard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clinical data model or interoperability standard</w:t>
      </w:r>
      <w:r>
        <w:t xml:space="preserve"> to generate against —</w:t>
      </w:r>
    </w:p>
    <w:p>
      <w:r>
        <w:t xml:space="preserve">  e.g. </w:t>
      </w:r>
      <w:r>
        <w:rPr>
          <w:b/>
        </w:rPr>
        <w:t>FHIR</w:t>
      </w:r>
      <w:r>
        <w:t xml:space="preserve">, </w:t>
      </w:r>
      <w:r>
        <w:rPr>
          <w:b/>
        </w:rPr>
        <w:t>OMOP CDM</w:t>
      </w:r>
      <w:r>
        <w:t>, or the source system's own schema — plus the fields/domains in scope   (patients, encounters, conditions, medications, labs, vitals, notes, etc.).</w:t>
      </w:r>
    </w:p>
    <w:p>
      <w:pPr>
        <w:pStyle w:val="ListBullet"/>
      </w:pPr>
      <w:r>
        <w:rPr>
          <w:b/>
        </w:rPr>
        <w:t>Why required:</w:t>
      </w:r>
      <w:r>
        <w:t xml:space="preserve"> Realistic synthetic data and a credible hospital twin require a target schema and</w:t>
      </w:r>
    </w:p>
    <w:p>
      <w:r>
        <w:t xml:space="preserve">  clinically plausible relationships; validation is measured against it.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model/standard and the in-scope domains with the AI/QA teams.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Select and document the target model before generating.</w:t>
      </w:r>
    </w:p>
    <w:p>
      <w:pPr>
        <w:pStyle w:val="Heading2"/>
      </w:pPr>
      <w:r>
        <w:t>3. An isolated non-production test environment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segregated, non-production</w:t>
      </w:r>
      <w:r>
        <w:t xml:space="preserve"> environment (compute + storage) for the synthetic</w:t>
      </w:r>
    </w:p>
    <w:p>
      <w:r>
        <w:t xml:space="preserve">  harness, hospital twin, and AI test runs — separate from production and from real-PHI systems.</w:t>
      </w:r>
    </w:p>
    <w:p>
      <w:pPr>
        <w:pStyle w:val="ListBullet"/>
      </w:pPr>
      <w:r>
        <w:rPr>
          <w:b/>
        </w:rPr>
        <w:t>Why required:</w:t>
      </w:r>
      <w:r>
        <w:t xml:space="preserve"> Safe evaluation of AI solutions before broader adoption depends on isolation; it</w:t>
      </w:r>
    </w:p>
    <w:p>
      <w:r>
        <w:t xml:space="preserve">  also bounds any residual disclosure risk.</w:t>
      </w:r>
    </w:p>
    <w:p>
      <w:pPr>
        <w:pStyle w:val="ListBullet"/>
      </w:pPr>
      <w:r>
        <w:rPr>
          <w:b/>
        </w:rPr>
        <w:t>How to verify:</w:t>
      </w:r>
      <w:r>
        <w:t xml:space="preserve"> Confirm the environment is isolated, access-controlled, and not connected to</w:t>
      </w:r>
    </w:p>
    <w:p>
      <w:r>
        <w:t xml:space="preserve">  production PHI stores.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Stand up / obtain the isolated environment before running.</w:t>
      </w:r>
    </w:p>
    <w:p>
      <w:pPr>
        <w:pStyle w:val="Heading2"/>
      </w:pPr>
      <w:r>
        <w:t>4. Privacy, governance &amp; compliance stakeholders and policy</w:t>
      </w:r>
    </w:p>
    <w:p>
      <w:pPr>
        <w:pStyle w:val="ListBullet"/>
      </w:pPr>
      <w:r>
        <w:rPr>
          <w:b/>
        </w:rPr>
        <w:t>Description:</w:t>
      </w:r>
      <w:r>
        <w:t xml:space="preserve"> The governing </w:t>
      </w:r>
      <w:r>
        <w:rPr>
          <w:b/>
        </w:rPr>
        <w:t>privacy, data-governance, and compliance</w:t>
      </w:r>
      <w:r>
        <w:t xml:space="preserve"> policies and the named</w:t>
      </w:r>
    </w:p>
    <w:p>
      <w:r>
        <w:t xml:space="preserve">  stakeholders (privacy officer, security, and — where real source data or de-identification claims are   involved — IRB/legal) whose requirements the work must satisfy.</w:t>
      </w:r>
    </w:p>
    <w:p>
      <w:pPr>
        <w:pStyle w:val="ListBullet"/>
      </w:pPr>
      <w:r>
        <w:rPr>
          <w:b/>
        </w:rPr>
        <w:t>Why required:</w:t>
      </w:r>
      <w:r>
        <w:t xml:space="preserve"> Regulated healthcare data constraints, de-identification acceptance, and enterprise</w:t>
      </w:r>
    </w:p>
    <w:p>
      <w:r>
        <w:t xml:space="preserve">  data governance are policy decisions the technical method must align to, not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disclosure-risk threshold, and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policies and stakeholders before generating or</w:t>
      </w:r>
    </w:p>
    <w:p>
      <w:r>
        <w:t xml:space="preserve">  releasing test data.</w:t>
      </w:r>
    </w:p>
    <w:p>
      <w:pPr>
        <w:pStyle w:val="Heading2"/>
      </w:pPr>
      <w:r>
        <w:t>5. AI/QA use cases and a pilot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AI use cases and QA scenarios</w:t>
      </w:r>
      <w:r>
        <w:t xml:space="preserve"> the synthetic data / twin must support, and a</w:t>
      </w:r>
    </w:p>
    <w:p>
      <w:r>
        <w:t xml:space="preserve">  </w:t>
      </w:r>
      <w:r>
        <w:rPr>
          <w:b/>
        </w:rPr>
        <w:t>pilot scope</w:t>
      </w:r>
      <w:r>
        <w:t xml:space="preserve"> to validate on before broader rollout.</w:t>
      </w:r>
    </w:p>
    <w:p>
      <w:pPr>
        <w:pStyle w:val="ListBullet"/>
      </w:pPr>
      <w:r>
        <w:rPr>
          <w:b/>
        </w:rPr>
        <w:t>Why required:</w:t>
      </w:r>
      <w:r>
        <w:t xml:space="preserve"> Fidelity, coverage, and scenario design are driven by the AI use cases; every</w:t>
      </w:r>
    </w:p>
    <w:p>
      <w:r>
        <w:t xml:space="preserve">  solution follows an </w:t>
      </w:r>
      <w:r>
        <w:rPr>
          <w:b/>
        </w:rPr>
        <w:t>Assess → Design → Generate/Build → Validate → Expand</w:t>
      </w:r>
      <w:r>
        <w:t xml:space="preserve"> model proven on a pilot.</w:t>
      </w:r>
    </w:p>
    <w:p>
      <w:pPr>
        <w:pStyle w:val="ListBullet"/>
      </w:pPr>
      <w:r>
        <w:rPr>
          <w:b/>
        </w:rPr>
        <w:t>How to verify:</w:t>
      </w:r>
      <w:r>
        <w:t xml:space="preserve"> Confirm the target AI use cases, evaluation goals, and a named pilot.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Elicit the use cases and define the pilot before building the harness.</w:t>
      </w:r>
    </w:p>
    <w:p>
      <w:pPr>
        <w:pStyle w:val="Heading2"/>
      </w:pPr>
      <w:r>
        <w:t>6. Reference/real-data access for fidelity (read-only, minimized)</w:t>
      </w:r>
    </w:p>
    <w:p>
      <w:pPr>
        <w:pStyle w:val="ListBullet"/>
      </w:pPr>
      <w:r>
        <w:rPr>
          <w:b/>
        </w:rPr>
        <w:t>Description:</w:t>
      </w:r>
      <w:r>
        <w:t xml:space="preserve"> Where synthetic </w:t>
      </w:r>
      <w:r>
        <w:rPr>
          <w:b/>
        </w:rPr>
        <w:t>fidelity/utility</w:t>
      </w:r>
      <w:r>
        <w:t xml:space="preserve"> must be measured against reality, **read-only,</w:t>
      </w:r>
    </w:p>
    <w:p>
      <w:r>
        <w:t xml:space="preserve">  minimized** access to reference statistics or a governed real dataset (under the privacy controls in   §4) — or agreed reference distributions where real data cannot be used.</w:t>
      </w:r>
    </w:p>
    <w:p>
      <w:pPr>
        <w:pStyle w:val="ListBullet"/>
      </w:pPr>
      <w:r>
        <w:rPr>
          <w:b/>
        </w:rPr>
        <w:t>Why required:</w:t>
      </w:r>
      <w:r>
        <w:t xml:space="preserve"> Fidelity and validation assets compare synthetic output to real-world distributions</w:t>
      </w:r>
    </w:p>
    <w:p>
      <w:r>
        <w:t xml:space="preserve">  and relationships; without a reference the claims are unfounded.</w:t>
      </w:r>
    </w:p>
    <w:p>
      <w:pPr>
        <w:pStyle w:val="ListBullet"/>
      </w:pPr>
      <w:r>
        <w:rPr>
          <w:b/>
        </w:rPr>
        <w:t>How to verify:</w:t>
      </w:r>
      <w:r>
        <w:t xml:space="preserve"> Confirm the reference source and its access/governance terms.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reference approach (governed real stats vs. published</w:t>
      </w:r>
    </w:p>
    <w:p>
      <w:r>
        <w:t xml:space="preserve">  reference distributions) before validating.</w:t>
      </w:r>
    </w:p>
    <w:p>
      <w:r>
        <w:t xml:space="preserve">*The deployment model across every Synthetic solution is the same: </w:t>
      </w:r>
      <w:r>
        <w:rPr>
          <w:b/>
        </w:rPr>
        <w:t>Assess → Design → Generate/Build → Validate → Expand</w:t>
      </w:r>
      <w:r>
        <w:t xml:space="preserve">, with explicit pass/fail (fidelity/privacy) gates and a documented rollback. Automation and reusable assets are delivered as </w:t>
      </w:r>
      <w:r>
        <w:rPr>
          <w:b/>
        </w:rPr>
        <w:t>Python</w:t>
      </w:r>
      <w:r>
        <w:t xml:space="preserve"> — never real PHI is written to a shared harness, twin, or AI test environment.*</w:t>
      </w:r>
    </w:p>
    <w:p>
      <w:pPr>
        <w:pStyle w:val="Heading1"/>
      </w:pPr>
      <w:r>
        <w:t>Build Guide — Implementation</w:t>
      </w:r>
    </w:p>
    <w:p>
      <w:r>
        <w:t xml:space="preserve">Build the hospital twin by following the house deployment model </w:t>
      </w:r>
      <w:r>
        <w:rPr>
          <w:b/>
        </w:rPr>
        <w:t>Assess → Design → Generate/Build → Validate → Expand</w:t>
      </w:r>
      <w:r>
        <w:t xml:space="preserve">, pilot-first, with explicit pass/fail gates. Every artifact is </w:t>
      </w:r>
      <w:r>
        <w:rPr>
          <w:b/>
        </w:rPr>
        <w:t>named</w:t>
      </w:r>
      <w:r>
        <w:t xml:space="preserve"> with the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convention and that exact name is reused in testing, troubleshooting, and the tools. Do all of this in the </w:t>
      </w:r>
      <w:r>
        <w:rPr>
          <w:b/>
        </w:rPr>
        <w:t>isolated non-production environment</w:t>
      </w:r>
      <w:r>
        <w:t xml:space="preserve"> (global requirement #3). </w:t>
      </w:r>
      <w:r>
        <w:rPr>
          <w:b/>
        </w:rPr>
        <w:t>Never</w:t>
      </w:r>
      <w:r>
        <w:t xml:space="preserve"> load real PHI into the twin.</w:t>
      </w:r>
    </w:p>
    <w:p>
      <w:r>
        <w:t xml:space="preserve">The five Python tools referenced below live in </w:t>
      </w:r>
      <w:r>
        <w:rPr>
          <w:rFonts w:ascii="Consolas" w:hAnsi="Consolas"/>
          <w:sz w:val="19"/>
        </w:rPr>
        <w:t>scripts/</w:t>
      </w:r>
      <w:r>
        <w:t xml:space="preserve">; run any with </w:t>
      </w:r>
      <w:r>
        <w:rPr>
          <w:rFonts w:ascii="Consolas" w:hAnsi="Consolas"/>
          <w:sz w:val="19"/>
        </w:rPr>
        <w:t>--help</w:t>
      </w:r>
      <w:r>
        <w:t>. All are safe-by-default (dry-run where they write).</w:t>
      </w:r>
    </w:p>
    <w:p>
      <w:r>
        <w:t>__________________________________________________</w:t>
      </w:r>
    </w:p>
    <w:p>
      <w:pPr>
        <w:pStyle w:val="Heading2"/>
      </w:pPr>
      <w:r>
        <w:t>Stage 1 — Assess</w:t>
      </w:r>
    </w:p>
    <w:p>
      <w:r>
        <w:rPr>
          <w:b/>
        </w:rPr>
        <w:t>Goal:</w:t>
      </w:r>
      <w:r>
        <w:t xml:space="preserve"> confirm readiness and produce the </w:t>
      </w:r>
      <w:r>
        <w:rPr>
          <w:rFonts w:ascii="Consolas" w:hAnsi="Consolas"/>
          <w:sz w:val="19"/>
        </w:rPr>
        <w:t>Twin Readiness – Pilot – v1</w:t>
      </w:r>
      <w:r>
        <w:t xml:space="preserve"> assessment.</w:t>
      </w:r>
    </w:p>
    <w:p>
      <w:pPr>
        <w:pStyle w:val="ListNumber"/>
      </w:pPr>
      <w:r>
        <w:rPr>
          <w:b/>
        </w:rPr>
        <w:t>Confirm the six global requirements</w:t>
      </w:r>
      <w:r>
        <w:t xml:space="preserve"> and the six solution-specific requirements</w:t>
      </w:r>
    </w:p>
    <w:p>
      <w:r>
        <w:t xml:space="preserve">   (</w:t>
      </w:r>
      <w:r>
        <w:rPr>
          <w:rFonts w:ascii="Consolas" w:hAnsi="Consolas"/>
          <w:sz w:val="19"/>
        </w:rPr>
        <w:t>02-requirements.md</w:t>
      </w:r>
      <w:r>
        <w:t>) are met. Record the target model (FHIR/OMOP/native), the pilot AI use    cases, and the named pilot service line.</w:t>
      </w:r>
    </w:p>
    <w:p>
      <w:pPr>
        <w:pStyle w:val="ListNumber"/>
      </w:pPr>
      <w:r>
        <w:rPr>
          <w:b/>
        </w:rPr>
        <w:t>Run the readiness assessment tool</w:t>
      </w:r>
      <w:r>
        <w:t xml:space="preserve"> against your environment and inputs:</w:t>
      </w:r>
    </w:p>
    <w:p>
      <w:r>
        <w:rPr>
          <w:rFonts w:ascii="Consolas" w:hAnsi="Consolas"/>
          <w:sz w:val="18"/>
        </w:rPr>
        <w:t xml:space="preserve">   python scripts/twin_readiness_assess.py --model fhir --use-cases sepsis-alert \</w:t>
        <w:br/>
        <w:t xml:space="preserve">       --output "Twin Readiness - Pilot - v1.json"</w:t>
      </w:r>
    </w:p>
    <w:p>
      <w:r>
        <w:t xml:space="preserve">   It profiles the declared inputs (Python env, target model, synthetic source reachability, AI    plug-in contract presence, scenario count, reference profile presence, gates presence) and    writes a readiness score with any blockers. It is </w:t>
      </w:r>
      <w:r>
        <w:rPr>
          <w:b/>
        </w:rPr>
        <w:t>read-only</w:t>
      </w:r>
      <w:r>
        <w:t xml:space="preserve"> and writes only the report.</w:t>
      </w:r>
    </w:p>
    <w:p>
      <w:pPr>
        <w:pStyle w:val="ListNumber"/>
      </w:pPr>
      <w:r>
        <w:rPr>
          <w:b/>
        </w:rPr>
        <w:t>Resolve blockers.</w:t>
      </w:r>
      <w:r>
        <w:t xml:space="preserve"> Any </w:t>
      </w:r>
      <w:r>
        <w:rPr>
          <w:rFonts w:ascii="Consolas" w:hAnsi="Consolas"/>
          <w:sz w:val="19"/>
        </w:rPr>
        <w:t>BLOCKER</w:t>
      </w:r>
      <w:r>
        <w:t xml:space="preserve"> in the readiness report must be cleared before Stage 2.</w:t>
      </w:r>
    </w:p>
    <w:p>
      <w:r>
        <w:rPr>
          <w:b/>
        </w:rPr>
        <w:t>GATE 1 (readiness):</w:t>
      </w:r>
      <w:r>
        <w:t xml:space="preserve"> </w:t>
      </w:r>
      <w:r>
        <w:rPr>
          <w:rFonts w:ascii="Consolas" w:hAnsi="Consolas"/>
          <w:sz w:val="19"/>
        </w:rPr>
        <w:t>Twin Readiness – Pilot – v1</w:t>
      </w:r>
      <w:r>
        <w:t xml:space="preserve"> shows no blockers and readiness ≥ the agreed threshold. If not, stop and remediate.</w:t>
      </w:r>
    </w:p>
    <w:p>
      <w:r>
        <w:t>__________________________________________________</w:t>
      </w:r>
    </w:p>
    <w:p>
      <w:pPr>
        <w:pStyle w:val="Heading2"/>
      </w:pPr>
      <w:r>
        <w:t>Stage 2 — Design</w:t>
      </w:r>
    </w:p>
    <w:p>
      <w:r>
        <w:rPr>
          <w:b/>
        </w:rPr>
        <w:t>Goal:</w:t>
      </w:r>
      <w:r>
        <w:t xml:space="preserve"> produce </w:t>
      </w:r>
      <w:r>
        <w:rPr>
          <w:rFonts w:ascii="Consolas" w:hAnsi="Consolas"/>
          <w:sz w:val="19"/>
        </w:rPr>
        <w:t>Hospital Twin Design – Pilot – v1</w:t>
      </w:r>
      <w:r>
        <w:t xml:space="preserve"> and the AI plug-in contract.</w:t>
      </w:r>
    </w:p>
    <w:p>
      <w:pPr>
        <w:pStyle w:val="ListNumber"/>
      </w:pPr>
      <w:r>
        <w:rPr>
          <w:b/>
        </w:rPr>
        <w:t>Define the entity &amp; state model.</w:t>
      </w:r>
      <w:r>
        <w:t xml:space="preserve"> List the twin's entities against the target model</w:t>
      </w:r>
    </w:p>
    <w:p>
      <w:r>
        <w:t xml:space="preserve">   (Patient/person, Encounter/visit, Condition, Medication, Observation/labs+vitals, Order), and    the operational units for the pilot service line (beds, queues, service line). Keep the pilot    </w:t>
      </w:r>
      <w:r>
        <w:rPr>
          <w:b/>
        </w:rPr>
        <w:t>narrow</w:t>
      </w:r>
      <w:r>
        <w:t xml:space="preserve"> — one service line, one or two AI use cases.</w:t>
      </w:r>
    </w:p>
    <w:p>
      <w:pPr>
        <w:pStyle w:val="ListNumber"/>
      </w:pPr>
      <w:r>
        <w:rPr>
          <w:b/>
        </w:rPr>
        <w:t>Design the event &amp; workflow dynamics.</w:t>
      </w:r>
      <w:r>
        <w:t xml:space="preserve"> Define the events the simulation clock emits</w:t>
      </w:r>
    </w:p>
    <w:p>
      <w:r>
        <w:t xml:space="preserve">   (admit → order → result → medicate → transfer → discharge) and their timing/queueing. Decide    the clock granularity (e.g. 1 simulated hour per tick) and the pilot horizon (e.g. 7 simulated    days).</w:t>
      </w:r>
    </w:p>
    <w:p>
      <w:pPr>
        <w:pStyle w:val="ListNumber"/>
      </w:pPr>
      <w:r>
        <w:rPr>
          <w:b/>
        </w:rPr>
        <w:t>Author the AI plug-in contract</w:t>
      </w:r>
      <w:r>
        <w:t xml:space="preserve"> (</w:t>
      </w:r>
      <w:r>
        <w:rPr>
          <w:rFonts w:ascii="Consolas" w:hAnsi="Consolas"/>
          <w:sz w:val="19"/>
        </w:rPr>
        <w:t>Twin AI Plug-In Contract – Pilot – v1</w:t>
      </w:r>
      <w:r>
        <w:t>): input shape,</w:t>
      </w:r>
    </w:p>
    <w:p>
      <w:r>
        <w:t xml:space="preserve">   output shape, and the isolated invocation mechanism (local callable/adapter or isolated    endpoint). The twin's harness calls the AI through this contract only.</w:t>
      </w:r>
    </w:p>
    <w:p>
      <w:pPr>
        <w:pStyle w:val="ListNumber"/>
      </w:pPr>
      <w:r>
        <w:rPr>
          <w:b/>
        </w:rPr>
        <w:t>Initialize and validate the scope config</w:t>
      </w:r>
      <w:r>
        <w:t xml:space="preserve"> with the config helper built into the readiness</w:t>
      </w:r>
    </w:p>
    <w:p>
      <w:r>
        <w:t xml:space="preserve">   tool:</w:t>
      </w:r>
    </w:p>
    <w:p>
      <w:r>
        <w:rPr>
          <w:rFonts w:ascii="Consolas" w:hAnsi="Consolas"/>
          <w:sz w:val="18"/>
        </w:rPr>
        <w:t xml:space="preserve">   python scripts/twin_readiness_assess.py --init-config --model fhir \</w:t>
        <w:br/>
        <w:t xml:space="preserve">       --service-line "pilot-medsurg" --population 500 --seed 42 \</w:t>
        <w:br/>
        <w:t xml:space="preserve">       --out "Twin Scope Config - Pilot - v1.json"</w:t>
        <w:br/>
        <w:t xml:space="preserve">   python scripts/twin_readiness_assess.py --validate-config "Twin Scope Config - Pilot - v1.json"</w:t>
      </w:r>
    </w:p>
    <w:p>
      <w:r>
        <w:t xml:space="preserve">   Fill in the AI plug-in contract reference and the in-scope domains, then re-validate until it    passes. This </w:t>
      </w:r>
      <w:r>
        <w:rPr>
          <w:rFonts w:ascii="Consolas" w:hAnsi="Consolas"/>
          <w:sz w:val="19"/>
        </w:rPr>
        <w:t>Twin Scope Config – Pilot – v1</w:t>
      </w:r>
      <w:r>
        <w:t xml:space="preserve"> is read by every later tool.</w:t>
      </w:r>
    </w:p>
    <w:p>
      <w:r>
        <w:t>__________________________________________________</w:t>
      </w:r>
    </w:p>
    <w:p>
      <w:pPr>
        <w:pStyle w:val="Heading2"/>
      </w:pPr>
      <w:r>
        <w:t>Stage 3 — Generate / Build</w:t>
      </w:r>
    </w:p>
    <w:p>
      <w:r>
        <w:rPr>
          <w:b/>
        </w:rPr>
        <w:t>Goal:</w:t>
      </w:r>
      <w:r>
        <w:t xml:space="preserve"> stand up the twin, wire the synthetic feed, implement the scenario suite; prove one scenario runs end-to-end.</w:t>
      </w:r>
    </w:p>
    <w:p>
      <w:pPr>
        <w:pStyle w:val="ListNumber"/>
      </w:pPr>
      <w:r>
        <w:rPr>
          <w:b/>
        </w:rPr>
        <w:t>Wire the synthetic data feed</w:t>
      </w:r>
      <w:r>
        <w:t xml:space="preserve"> (</w:t>
      </w:r>
      <w:r>
        <w:rPr>
          <w:rFonts w:ascii="Consolas" w:hAnsi="Consolas"/>
          <w:sz w:val="19"/>
        </w:rPr>
        <w:t>Synthetic Feed Binding – Pilot – v1</w:t>
      </w:r>
      <w:r>
        <w:t>). Generate or load the</w:t>
      </w:r>
    </w:p>
    <w:p>
      <w:r>
        <w:t xml:space="preserve">   pilot population from your synthetic source into the target model. Confirm </w:t>
      </w:r>
      <w:r>
        <w:rPr>
          <w:b/>
        </w:rPr>
        <w:t>no real PHI</w:t>
      </w:r>
      <w:r>
        <w:t xml:space="preserve"> is    present — the source is a synthetic generator or a governed synthetic dataset only.</w:t>
      </w:r>
    </w:p>
    <w:p>
      <w:pPr>
        <w:pStyle w:val="ListNumber"/>
      </w:pPr>
      <w:r>
        <w:rPr>
          <w:b/>
        </w:rPr>
        <w:t>Load the population into the twin.</w:t>
      </w:r>
      <w:r>
        <w:t xml:space="preserve"> Point the simulator at the scope config and the feed:</w:t>
      </w:r>
    </w:p>
    <w:p>
      <w:r>
        <w:rPr>
          <w:rFonts w:ascii="Consolas" w:hAnsi="Consolas"/>
          <w:sz w:val="18"/>
        </w:rPr>
        <w:t xml:space="preserve">   python scripts/twin_simulator.py --config "Twin Scope Config - Pilot - v1.json" \</w:t>
        <w:br/>
        <w:t xml:space="preserve">       --feed "Synthetic Feed Binding - Pilot - v1" --dry-run</w:t>
      </w:r>
    </w:p>
    <w:p>
      <w:r>
        <w:t xml:space="preserve">   </w:t>
      </w:r>
      <w:r>
        <w:rPr>
          <w:rFonts w:ascii="Consolas" w:hAnsi="Consolas"/>
          <w:sz w:val="19"/>
        </w:rPr>
        <w:t>--dry-run</w:t>
      </w:r>
      <w:r>
        <w:t xml:space="preserve"> (default) plans the run and reports population/event counts </w:t>
      </w:r>
      <w:r>
        <w:rPr>
          <w:b/>
        </w:rPr>
        <w:t>without</w:t>
      </w:r>
      <w:r>
        <w:t xml:space="preserve"> writing the    run log. Review the plan.</w:t>
      </w:r>
    </w:p>
    <w:p>
      <w:pPr>
        <w:pStyle w:val="ListNumber"/>
      </w:pPr>
      <w:r>
        <w:rPr>
          <w:b/>
        </w:rPr>
        <w:t>Author the scenario suite</w:t>
      </w:r>
      <w:r>
        <w:t xml:space="preserve"> (</w:t>
      </w:r>
      <w:r>
        <w:rPr>
          <w:rFonts w:ascii="Consolas" w:hAnsi="Consolas"/>
          <w:sz w:val="19"/>
        </w:rPr>
        <w:t>Twin Scenario Suite – Pilot – v1</w:t>
      </w:r>
      <w:r>
        <w:t>). For each pilot use case,</w:t>
      </w:r>
    </w:p>
    <w:p>
      <w:r>
        <w:t xml:space="preserve">    write a scenario file: a starting state selector, an ordered event sequence, and the     expected/unacceptable AI behavior. Keep them versioned alongside the scope config.</w:t>
      </w:r>
    </w:p>
    <w:p>
      <w:pPr>
        <w:pStyle w:val="ListNumber"/>
      </w:pPr>
      <w:r>
        <w:rPr>
          <w:b/>
        </w:rPr>
        <w:t>Execute one scenario end-to-end</w:t>
      </w:r>
      <w:r>
        <w:t xml:space="preserve"> with the scenario runner + AI plug-in harness, using a</w:t>
      </w:r>
    </w:p>
    <w:p>
      <w:r>
        <w:t xml:space="preserve">    built-in mock AI adapter first to prove the wiring, then the real AI adapter:</w:t>
      </w:r>
    </w:p>
    <w:p>
      <w:r>
        <w:rPr>
          <w:rFonts w:ascii="Consolas" w:hAnsi="Consolas"/>
          <w:sz w:val="18"/>
        </w:rPr>
        <w:t xml:space="preserve">    python scripts/twin_scenario_runner.py --config "Twin Scope Config - Pilot - v1.json" \</w:t>
        <w:br/>
        <w:t xml:space="preserve">        --scenario "Twin Scenario Suite - Pilot - v1/sepsis-alert.json" \</w:t>
        <w:br/>
        <w:t xml:space="preserve">        --ai-adapter mock --commit</w:t>
      </w:r>
    </w:p>
    <w:p>
      <w:r>
        <w:t xml:space="preserve">    </w:t>
      </w:r>
      <w:r>
        <w:rPr>
          <w:rFonts w:ascii="Consolas" w:hAnsi="Consolas"/>
          <w:sz w:val="19"/>
        </w:rPr>
        <w:t>--commit</w:t>
      </w:r>
      <w:r>
        <w:t xml:space="preserve"> writes the evaluation record (default is dry-run). The harness advances the twin     through the scenario's events, invokes the AI at each plug-in point, and captures its outputs.</w:t>
      </w:r>
    </w:p>
    <w:p>
      <w:r>
        <w:rPr>
          <w:b/>
        </w:rPr>
        <w:t>GATE 2 (end-to-end):</w:t>
      </w:r>
      <w:r>
        <w:t xml:space="preserve"> the twin runs, the scenario executes, and the AI plug-in is invoked and captured — proven by a non-empty </w:t>
      </w:r>
      <w:r>
        <w:rPr>
          <w:rFonts w:ascii="Consolas" w:hAnsi="Consolas"/>
          <w:sz w:val="19"/>
        </w:rPr>
        <w:t>Twin Evaluation Record – Pilot – v1</w:t>
      </w:r>
      <w:r>
        <w:t xml:space="preserve">. If not, stop (see </w:t>
      </w:r>
      <w:r>
        <w:rPr>
          <w:rFonts w:ascii="Consolas" w:hAnsi="Consolas"/>
          <w:sz w:val="19"/>
        </w:rPr>
        <w:t>06-troubleshooting.md</w:t>
      </w:r>
      <w:r>
        <w:t>).</w:t>
      </w:r>
    </w:p>
    <w:p>
      <w:r>
        <w:t>__________________________________________________</w:t>
      </w:r>
    </w:p>
    <w:p>
      <w:pPr>
        <w:pStyle w:val="Heading2"/>
      </w:pPr>
      <w:r>
        <w:t>Stage 4 — Validate</w:t>
      </w:r>
    </w:p>
    <w:p>
      <w:r>
        <w:rPr>
          <w:b/>
        </w:rPr>
        <w:t>Goal:</w:t>
      </w:r>
      <w:r>
        <w:t xml:space="preserve"> run the pilot evaluation and clear the fidelity, privacy, and scenario gates.</w:t>
      </w:r>
    </w:p>
    <w:p>
      <w:pPr>
        <w:pStyle w:val="ListNumber"/>
      </w:pPr>
      <w:r>
        <w:rPr>
          <w:b/>
        </w:rPr>
        <w:t>Fidelity &amp; coverage.</w:t>
      </w:r>
      <w:r>
        <w:t xml:space="preserve"> Compare the twin's synthetic population and events to the reference</w:t>
      </w:r>
    </w:p>
    <w:p>
      <w:r>
        <w:t xml:space="preserve">    profile:</w:t>
      </w:r>
    </w:p>
    <w:p>
      <w:r>
        <w:rPr>
          <w:rFonts w:ascii="Consolas" w:hAnsi="Consolas"/>
          <w:sz w:val="18"/>
        </w:rPr>
        <w:t xml:space="preserve">    python scripts/twin_fidelity_report.py --config "Twin Scope Config - Pilot - v1.json" \</w:t>
        <w:br/>
        <w:t xml:space="preserve">        --reference "Twin Reference Profile - Pilot - v1.json" \</w:t>
        <w:br/>
        <w:t xml:space="preserve">        --out "Twin Fidelity Report - Pilot - v1.html"</w:t>
      </w:r>
    </w:p>
    <w:p>
      <w:r>
        <w:t xml:space="preserve">    Produces the </w:t>
      </w:r>
      <w:r>
        <w:rPr>
          <w:rFonts w:ascii="Consolas" w:hAnsi="Consolas"/>
          <w:sz w:val="19"/>
        </w:rPr>
        <w:t>Twin Fidelity Report – Pilot – v1</w:t>
      </w:r>
      <w:r>
        <w:t xml:space="preserve"> with per-metric distances vs. thresholds and     a scenario-coverage summary.</w:t>
      </w:r>
    </w:p>
    <w:p>
      <w:pPr>
        <w:pStyle w:val="ListNumber"/>
      </w:pPr>
      <w:r>
        <w:rPr>
          <w:b/>
        </w:rPr>
        <w:t>Privacy validation.</w:t>
      </w:r>
      <w:r>
        <w:t xml:space="preserve"> Run the disclosure-risk checks on the synthetic data feeding the twin:</w:t>
      </w:r>
    </w:p>
    <w:p>
      <w:r>
        <w:rPr>
          <w:rFonts w:ascii="Consolas" w:hAnsi="Consolas"/>
          <w:sz w:val="18"/>
        </w:rPr>
        <w:t xml:space="preserve">    python scripts/twin_privacy_validate.py --config "Twin Scope Config - Pilot - v1.json" \</w:t>
        <w:br/>
        <w:t xml:space="preserve">        --dataset "Synthetic Feed Binding - Pilot - v1" \</w:t>
        <w:br/>
        <w:t xml:space="preserve">        --out "Twin Privacy Validation - Pilot - v1.json"</w:t>
      </w:r>
    </w:p>
    <w:p>
      <w:r>
        <w:t xml:space="preserve">    It runs technical checks (exact-match/uniqueness against any reference, quasi-identifier     k-anonymity, and a real-PHI leakage guard) and reports PASS/FAIL </w:t>
      </w:r>
      <w:r>
        <w:rPr>
          <w:b/>
        </w:rPr>
        <w:t>per check</w:t>
      </w:r>
      <w:r>
        <w:t xml:space="preserve">. The     </w:t>
      </w:r>
      <w:r>
        <w:rPr>
          <w:b/>
        </w:rPr>
        <w:t>acceptance</w:t>
      </w:r>
      <w:r>
        <w:t xml:space="preserve"> of residual disclosure risk is </w:t>
      </w:r>
      <w:r>
        <w:rPr>
          <w:b/>
        </w:rPr>
        <w:t>deferred to the privacy office</w:t>
      </w:r>
      <w:r>
        <w:t xml:space="preserve"> — the tool     supplies evidence, not the determination.</w:t>
      </w:r>
    </w:p>
    <w:p>
      <w:pPr>
        <w:pStyle w:val="ListNumber"/>
      </w:pPr>
      <w:r>
        <w:rPr>
          <w:b/>
        </w:rPr>
        <w:t>Scenario-based AI evaluation.</w:t>
      </w:r>
      <w:r>
        <w:t xml:space="preserve"> Run the full scenario suite against the </w:t>
      </w:r>
      <w:r>
        <w:rPr>
          <w:b/>
        </w:rPr>
        <w:t>real</w:t>
      </w:r>
      <w:r>
        <w:t xml:space="preserve"> AI adapter</w:t>
      </w:r>
    </w:p>
    <w:p>
      <w:r>
        <w:t xml:space="preserve">    and score it:</w:t>
      </w:r>
    </w:p>
    <w:p>
      <w:r>
        <w:rPr>
          <w:rFonts w:ascii="Consolas" w:hAnsi="Consolas"/>
          <w:sz w:val="18"/>
        </w:rPr>
        <w:t xml:space="preserve">    python scripts/twin_scenario_runner.py --config "Twin Scope Config - Pilot - v1.json" \</w:t>
        <w:br/>
        <w:t xml:space="preserve">        --scenario-suite "Twin Scenario Suite - Pilot - v1" --ai-adapter real --commit \</w:t>
        <w:br/>
        <w:t xml:space="preserve">        --out "Twin Evaluation Record - Pilot - v1.json"</w:t>
      </w:r>
    </w:p>
    <w:p>
      <w:r>
        <w:rPr>
          <w:b/>
        </w:rPr>
        <w:t>GATE 3 (acceptance):</w:t>
      </w:r>
      <w:r>
        <w:t xml:space="preserve"> all three gates in </w:t>
      </w:r>
      <w:r>
        <w:rPr>
          <w:rFonts w:ascii="Consolas" w:hAnsi="Consolas"/>
          <w:sz w:val="19"/>
        </w:rPr>
        <w:t>Twin Acceptance Gates – Pilot – v1</w:t>
      </w:r>
      <w:r>
        <w:t xml:space="preserve"> are met — fidelity within threshold, every privacy check PASS (with privacy-office acceptance of residual risk), and the scenario pass-rate ≥ threshold. </w:t>
      </w:r>
      <w:r>
        <w:rPr>
          <w:b/>
        </w:rPr>
        <w:t>Rollback if any gate fails:</w:t>
      </w:r>
      <w:r>
        <w:t xml:space="preserve"> stop, retain the evidence, refine the twin/scenario or defer the AI; nothing has touched production or real PHI, so rollback is discarding the run's synthetic artifacts.</w:t>
      </w:r>
    </w:p>
    <w:p>
      <w:r>
        <w:t>__________________________________________________</w:t>
      </w:r>
    </w:p>
    <w:p>
      <w:pPr>
        <w:pStyle w:val="Heading2"/>
      </w:pPr>
      <w:r>
        <w:t>Stage 5 — Expand</w:t>
      </w:r>
    </w:p>
    <w:p>
      <w:r>
        <w:rPr>
          <w:b/>
        </w:rPr>
        <w:t>Goal:</w:t>
      </w:r>
      <w:r>
        <w:t xml:space="preserve"> grow the twin only after the pilot passes.</w:t>
      </w:r>
    </w:p>
    <w:p>
      <w:pPr>
        <w:pStyle w:val="ListNumber"/>
      </w:pPr>
      <w:r>
        <w:rPr>
          <w:b/>
        </w:rPr>
        <w:t>Add scope incrementally.</w:t>
      </w:r>
      <w:r>
        <w:t xml:space="preserve"> Clone the pilot design to a new service line — e.g.</w:t>
      </w:r>
    </w:p>
    <w:p>
      <w:r>
        <w:t xml:space="preserve">    </w:t>
      </w:r>
      <w:r>
        <w:rPr>
          <w:rFonts w:ascii="Consolas" w:hAnsi="Consolas"/>
          <w:sz w:val="19"/>
        </w:rPr>
        <w:t>Hospital Twin Design – Cardiology – v1</w:t>
      </w:r>
      <w:r>
        <w:t xml:space="preserve"> with </w:t>
      </w:r>
      <w:r>
        <w:rPr>
          <w:rFonts w:ascii="Consolas" w:hAnsi="Consolas"/>
          <w:sz w:val="19"/>
        </w:rPr>
        <w:t>Twin Scope Config – Cardiology – v1</w:t>
      </w:r>
      <w:r>
        <w:t xml:space="preserve"> — adding     entities, scenarios, and fidelity depth.</w:t>
      </w:r>
    </w:p>
    <w:p>
      <w:pPr>
        <w:pStyle w:val="ListNumber"/>
      </w:pPr>
      <w:r>
        <w:rPr>
          <w:b/>
        </w:rPr>
        <w:t>Re-validate at each step.</w:t>
      </w:r>
      <w:r>
        <w:t xml:space="preserve"> Re-run fidelity, privacy, and scenario gates for the new scope</w:t>
      </w:r>
    </w:p>
    <w:p>
      <w:r>
        <w:t xml:space="preserve">    (</w:t>
      </w:r>
      <w:r>
        <w:rPr>
          <w:rFonts w:ascii="Consolas" w:hAnsi="Consolas"/>
          <w:sz w:val="19"/>
        </w:rPr>
        <w:t>Twin Fidelity Report – Cardiology – v1</w:t>
      </w:r>
      <w:r>
        <w:t>, etc.). Never expand past a failing gate.</w:t>
      </w:r>
    </w:p>
    <w:p>
      <w:pPr>
        <w:pStyle w:val="ListNumber"/>
      </w:pPr>
      <w:r>
        <w:rPr>
          <w:b/>
        </w:rPr>
        <w:t>Record the twin's provenance.</w:t>
      </w:r>
      <w:r>
        <w:t xml:space="preserve"> Keep every scope config, scenario suite, evaluation record,</w:t>
      </w:r>
    </w:p>
    <w:p>
      <w:r>
        <w:t xml:space="preserve">    and report versioned so any AI evaluation is reproducible and auditable.</w:t>
      </w:r>
    </w:p>
    <w:p>
      <w:r>
        <w:rPr>
          <w:b/>
        </w:rPr>
        <w:t>Production note:</w:t>
      </w:r>
      <w:r>
        <w:t xml:space="preserve"> passing the twin authorizes </w:t>
      </w:r>
      <w:r>
        <w:rPr>
          <w:b/>
        </w:rPr>
        <w:t>further evaluation</w:t>
      </w:r>
      <w:r>
        <w:t>, not production use. Production authorization for clinical AI is a human decision by the accountable owners, informed by — not replaced by — the twin's evidence.</w:t>
      </w:r>
    </w:p>
    <w:p>
      <w:pPr>
        <w:pStyle w:val="Heading1"/>
      </w:pPr>
      <w:r>
        <w:t>Testing &amp; Validation</w:t>
      </w:r>
    </w:p>
    <w:p>
      <w:r>
        <w:t xml:space="preserve">These procedures validate the hospital twin and the AI evaluation it produces. Run them against the named artifacts from </w:t>
      </w:r>
      <w:r>
        <w:rPr>
          <w:rFonts w:ascii="Consolas" w:hAnsi="Consolas"/>
          <w:sz w:val="19"/>
        </w:rPr>
        <w:t>03-implementation.md</w:t>
      </w:r>
      <w:r>
        <w:t xml:space="preserve"> (the </w:t>
      </w:r>
      <w:r>
        <w:rPr>
          <w:rFonts w:ascii="Consolas" w:hAnsi="Consolas"/>
          <w:sz w:val="19"/>
        </w:rPr>
        <w:t>– Pilot – v1</w:t>
      </w:r>
      <w:r>
        <w:t xml:space="preserve"> set). Each has an explicit </w:t>
      </w:r>
      <w:r>
        <w:rPr>
          <w:b/>
        </w:rPr>
        <w:t>pass/fail</w:t>
      </w:r>
      <w:r>
        <w:t xml:space="preserve">. The three acceptance gates in </w:t>
      </w:r>
      <w:r>
        <w:rPr>
          <w:rFonts w:ascii="Consolas" w:hAnsi="Consolas"/>
          <w:sz w:val="19"/>
        </w:rPr>
        <w:t>Twin Acceptance Gates – Pilot – v1</w:t>
      </w:r>
      <w:r>
        <w:t xml:space="preserve"> are the release signal for the pilot.</w:t>
      </w:r>
    </w:p>
    <w:p>
      <w:pPr>
        <w:ind w:left="432"/>
      </w:pPr>
      <w:r>
        <w:rPr>
          <w:i/>
          <w:color w:val="2E86C1"/>
        </w:rPr>
        <w:t>All validation runs in the isolated non-production environment. Privacy-check acceptance is a privacy-office determination; the tools provide evidence only.</w:t>
      </w:r>
    </w:p>
    <w:p>
      <w:pPr>
        <w:pStyle w:val="Heading2"/>
      </w:pPr>
      <w:r>
        <w:t>Test 1 — Twin build integrity (does it stand up?)</w:t>
      </w:r>
    </w:p>
    <w:p>
      <w:pPr>
        <w:pStyle w:val="ListBullet"/>
      </w:pPr>
      <w:r>
        <w:rPr>
          <w:b/>
        </w:rPr>
        <w:t>Procedure:</w:t>
      </w:r>
      <w:r>
        <w:t xml:space="preserve"> Run the simulator in dry-run against the config and feed:</w:t>
      </w:r>
    </w:p>
    <w:p>
      <w:r>
        <w:t xml:space="preserve">  </w:t>
      </w:r>
      <w:r>
        <w:rPr>
          <w:rFonts w:ascii="Consolas" w:hAnsi="Consolas"/>
          <w:sz w:val="19"/>
        </w:rPr>
        <w:t>python scripts/twin_simulator.py --config "Twin Scope Config - Pilot - v1.json" --feed "Synthetic Feed Binding - Pilot - v1" --dry-run</w:t>
      </w:r>
      <w:r>
        <w:t>.</w:t>
      </w:r>
    </w:p>
    <w:p>
      <w:pPr>
        <w:pStyle w:val="ListBullet"/>
      </w:pPr>
      <w:r>
        <w:rPr>
          <w:b/>
        </w:rPr>
        <w:t>Expected PASS:</w:t>
      </w:r>
      <w:r>
        <w:t xml:space="preserve"> The plan reports the configured population size (±0), all in-scope domains</w:t>
      </w:r>
    </w:p>
    <w:p>
      <w:r>
        <w:t xml:space="preserve">  present, a valid event plan, and </w:t>
      </w:r>
      <w:r>
        <w:rPr>
          <w:b/>
        </w:rPr>
        <w:t>no real-PHI markers</w:t>
      </w:r>
      <w:r>
        <w:t xml:space="preserve"> detected in the feed.</w:t>
      </w:r>
    </w:p>
    <w:p>
      <w:pPr>
        <w:pStyle w:val="ListBullet"/>
      </w:pPr>
      <w:r>
        <w:rPr>
          <w:b/>
        </w:rPr>
        <w:t>FAIL:</w:t>
      </w:r>
      <w:r>
        <w:t xml:space="preserve"> Missing domains, zero population, an unparseable feed, or any real-PHI marker. Do not</w:t>
      </w:r>
    </w:p>
    <w:p>
      <w:r>
        <w:t xml:space="preserve">  proceed — see </w:t>
      </w:r>
      <w:r>
        <w:rPr>
          <w:rFonts w:ascii="Consolas" w:hAnsi="Consolas"/>
          <w:sz w:val="19"/>
        </w:rPr>
        <w:t>06-troubleshooting.md</w:t>
      </w:r>
      <w:r>
        <w:t>.</w:t>
      </w:r>
    </w:p>
    <w:p>
      <w:pPr>
        <w:pStyle w:val="Heading2"/>
      </w:pPr>
      <w:r>
        <w:t>Test 2 — Scenario executes end-to-end (Gate 2)</w:t>
      </w:r>
    </w:p>
    <w:p>
      <w:pPr>
        <w:pStyle w:val="ListBullet"/>
      </w:pPr>
      <w:r>
        <w:rPr>
          <w:b/>
        </w:rPr>
        <w:t>Procedure:</w:t>
      </w:r>
      <w:r>
        <w:t xml:space="preserve"> Run one scenario with the </w:t>
      </w:r>
      <w:r>
        <w:rPr>
          <w:b/>
        </w:rPr>
        <w:t>mock</w:t>
      </w:r>
      <w:r>
        <w:t xml:space="preserve"> AI adapter and </w:t>
      </w:r>
      <w:r>
        <w:rPr>
          <w:rFonts w:ascii="Consolas" w:hAnsi="Consolas"/>
          <w:sz w:val="19"/>
        </w:rPr>
        <w:t>--commit</w:t>
      </w:r>
      <w:r>
        <w:t>:</w:t>
      </w:r>
    </w:p>
    <w:p>
      <w:r>
        <w:t xml:space="preserve">  </w:t>
      </w:r>
      <w:r>
        <w:rPr>
          <w:rFonts w:ascii="Consolas" w:hAnsi="Consolas"/>
          <w:sz w:val="19"/>
        </w:rPr>
        <w:t>python scripts/twin_scenario_runner.py --config "Twin Scope Config - Pilot - v1.json" --scenario "Twin Scenario Suite - Pilot - v1/sepsis-alert.json" --ai-adapter mock --commit</w:t>
      </w:r>
      <w:r>
        <w:t>.</w:t>
      </w:r>
    </w:p>
    <w:p>
      <w:pPr>
        <w:pStyle w:val="ListBullet"/>
      </w:pPr>
      <w:r>
        <w:rPr>
          <w:b/>
        </w:rPr>
        <w:t>Expected PASS:</w:t>
      </w:r>
      <w:r>
        <w:t xml:space="preserve"> The twin advances through every scenario event, the AI plug-in is invoked at</w:t>
      </w:r>
    </w:p>
    <w:p>
      <w:r>
        <w:t xml:space="preserve">  each plug-in point, outputs are captured, and a non-empty </w:t>
      </w:r>
      <w:r>
        <w:rPr>
          <w:rFonts w:ascii="Consolas" w:hAnsi="Consolas"/>
          <w:sz w:val="19"/>
        </w:rPr>
        <w:t>Twin Evaluation Record – Pilot – v1</w:t>
      </w:r>
      <w:r>
        <w:t xml:space="preserve">   is written.</w:t>
      </w:r>
    </w:p>
    <w:p>
      <w:pPr>
        <w:pStyle w:val="ListBullet"/>
      </w:pPr>
      <w:r>
        <w:rPr>
          <w:b/>
        </w:rPr>
        <w:t>FAIL:</w:t>
      </w:r>
      <w:r>
        <w:t xml:space="preserve"> The run aborts, the plug-in is never invoked, or the record is empty. This is </w:t>
      </w:r>
      <w:r>
        <w:rPr>
          <w:b/>
        </w:rPr>
        <w:t>Gate 2</w:t>
      </w:r>
    </w:p>
    <w:p>
      <w:r>
        <w:t xml:space="preserve">  — fix before validation.</w:t>
      </w:r>
    </w:p>
    <w:p>
      <w:pPr>
        <w:pStyle w:val="Heading2"/>
      </w:pPr>
      <w:r>
        <w:t>Test 3 — Fidelity &amp; coverage (fidelity gate)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python scripts/twin_fidelity_report.py --config "Twin Scope Config - Pilot - v1.json" --reference "Twin Reference Profile - Pilot - v1.json" --out "Twin Fidelity Report - Pilot - v1.html"</w:t>
      </w:r>
      <w:r>
        <w:t>.</w:t>
      </w:r>
    </w:p>
    <w:p>
      <w:pPr>
        <w:pStyle w:val="ListBullet"/>
      </w:pPr>
      <w:r>
        <w:rPr>
          <w:b/>
        </w:rPr>
        <w:t>Expected PASS:</w:t>
      </w:r>
      <w:r>
        <w:t xml:space="preserve"> Every in-scope metric's distance to the reference profile is </w:t>
      </w:r>
      <w:r>
        <w:rPr>
          <w:b/>
        </w:rPr>
        <w:t>within</w:t>
      </w:r>
      <w:r>
        <w:t xml:space="preserve"> its</w:t>
      </w:r>
    </w:p>
    <w:p>
      <w:r>
        <w:t xml:space="preserve">  threshold in </w:t>
      </w:r>
      <w:r>
        <w:rPr>
          <w:rFonts w:ascii="Consolas" w:hAnsi="Consolas"/>
          <w:sz w:val="19"/>
        </w:rPr>
        <w:t>Twin Acceptance Gates – Pilot – v1</w:t>
      </w:r>
      <w:r>
        <w:t>, and scenario coverage meets the agreed minimum   (every pilot use case exercised by ≥1 scenario).</w:t>
      </w:r>
    </w:p>
    <w:p>
      <w:pPr>
        <w:pStyle w:val="ListBullet"/>
      </w:pPr>
      <w:r>
        <w:rPr>
          <w:b/>
        </w:rPr>
        <w:t>FAIL:</w:t>
      </w:r>
      <w:r>
        <w:t xml:space="preserve"> Any metric exceeds its threshold, or a use case is uncovered. Refine the synthetic feed</w:t>
      </w:r>
    </w:p>
    <w:p>
      <w:r>
        <w:t xml:space="preserve">  or dynamics and re-run; do not accept an out-of-threshold twin.</w:t>
      </w:r>
    </w:p>
    <w:p>
      <w:pPr>
        <w:pStyle w:val="Heading2"/>
      </w:pPr>
      <w:r>
        <w:t>Test 4 — Privacy validation (privacy gate)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python scripts/twin_privacy_validate.py --config "Twin Scope Config - Pilot - v1.json" --dataset "Synthetic Feed Binding - Pilot - v1" --out "Twin Privacy Validation - Pilot - v1.json"</w:t>
      </w:r>
      <w:r>
        <w:t>.</w:t>
      </w:r>
    </w:p>
    <w:p>
      <w:pPr>
        <w:pStyle w:val="ListBullet"/>
      </w:pPr>
      <w:r>
        <w:rPr>
          <w:b/>
        </w:rPr>
        <w:t>Expected PASS (technical):</w:t>
      </w:r>
      <w:r>
        <w:t xml:space="preserve"> Every check reports PASS — no exact-match records against any</w:t>
      </w:r>
    </w:p>
    <w:p>
      <w:r>
        <w:t xml:space="preserve">  reference, quasi-identifier k-anonymity ≥ the configured *k*, and the </w:t>
      </w:r>
      <w:r>
        <w:rPr>
          <w:b/>
        </w:rPr>
        <w:t>real-PHI leakage guard</w:t>
      </w:r>
      <w:r>
        <w:t xml:space="preserve">   finds no real-PHI markers. The report is then handed to the privacy office.</w:t>
      </w:r>
    </w:p>
    <w:p>
      <w:pPr>
        <w:pStyle w:val="ListBullet"/>
      </w:pPr>
      <w:r>
        <w:rPr>
          <w:b/>
        </w:rPr>
        <w:t>FAIL:</w:t>
      </w:r>
      <w:r>
        <w:t xml:space="preserve"> Any check FAIL — investigate and remediate the synthetic source before use. **A</w:t>
      </w:r>
    </w:p>
    <w:p>
      <w:r>
        <w:t xml:space="preserve">  technical PASS is not an acceptance:** residual-disclosure-risk acceptance is the privacy office's   determination.</w:t>
      </w:r>
    </w:p>
    <w:p>
      <w:pPr>
        <w:pStyle w:val="Heading2"/>
      </w:pPr>
      <w:r>
        <w:t>Test 5 — Scenario-based AI evaluation (scenario gate)</w:t>
      </w:r>
    </w:p>
    <w:p>
      <w:pPr>
        <w:pStyle w:val="ListBullet"/>
      </w:pPr>
      <w:r>
        <w:rPr>
          <w:b/>
        </w:rPr>
        <w:t>Procedure:</w:t>
      </w:r>
      <w:r>
        <w:t xml:space="preserve"> Run the full suite against the </w:t>
      </w:r>
      <w:r>
        <w:rPr>
          <w:b/>
        </w:rPr>
        <w:t>real</w:t>
      </w:r>
      <w:r>
        <w:t xml:space="preserve"> AI adapter:</w:t>
      </w:r>
    </w:p>
    <w:p>
      <w:r>
        <w:t xml:space="preserve">  </w:t>
      </w:r>
      <w:r>
        <w:rPr>
          <w:rFonts w:ascii="Consolas" w:hAnsi="Consolas"/>
          <w:sz w:val="19"/>
        </w:rPr>
        <w:t>python scripts/twin_scenario_runner.py --config "Twin Scope Config - Pilot - v1.json" --scenario-suite "Twin Scenario Suite - Pilot - v1" --ai-adapter real --commit --out "Twin Evaluation Record - Pilot - v1.json"</w:t>
      </w:r>
      <w:r>
        <w:t>.</w:t>
      </w:r>
    </w:p>
    <w:p>
      <w:pPr>
        <w:pStyle w:val="ListBullet"/>
      </w:pPr>
      <w:r>
        <w:rPr>
          <w:b/>
        </w:rPr>
        <w:t>Expected PASS:</w:t>
      </w:r>
      <w:r>
        <w:t xml:space="preserve"> The AI produces the expected/acceptable behavior for at least the threshold</w:t>
      </w:r>
    </w:p>
    <w:p>
      <w:r>
        <w:t xml:space="preserve">  fraction of scenarios in </w:t>
      </w:r>
      <w:r>
        <w:rPr>
          <w:rFonts w:ascii="Consolas" w:hAnsi="Consolas"/>
          <w:sz w:val="19"/>
        </w:rPr>
        <w:t>Twin Acceptance Gates – Pilot – v1</w:t>
      </w:r>
      <w:r>
        <w:t xml:space="preserve">, and produces </w:t>
      </w:r>
      <w:r>
        <w:rPr>
          <w:b/>
        </w:rPr>
        <w:t>no</w:t>
      </w:r>
      <w:r>
        <w:t xml:space="preserve"> unacceptable   behavior on any scenario flagged critical.</w:t>
      </w:r>
    </w:p>
    <w:p>
      <w:pPr>
        <w:pStyle w:val="ListBullet"/>
      </w:pPr>
      <w:r>
        <w:rPr>
          <w:b/>
        </w:rPr>
        <w:t>FAIL:</w:t>
      </w:r>
      <w:r>
        <w:t xml:space="preserve"> Pass-rate below threshold, or any critical scenario yields the unacceptable behavior.</w:t>
      </w:r>
    </w:p>
    <w:p>
      <w:r>
        <w:t xml:space="preserve">  The AI is </w:t>
      </w:r>
      <w:r>
        <w:rPr>
          <w:b/>
        </w:rPr>
        <w:t>not</w:t>
      </w:r>
      <w:r>
        <w:t xml:space="preserve"> ready for broader adoption; return findings to the AI team.</w:t>
      </w:r>
    </w:p>
    <w:p>
      <w:pPr>
        <w:pStyle w:val="Heading2"/>
      </w:pPr>
      <w:r>
        <w:t>Test 6 — Reproducibility</w:t>
      </w:r>
    </w:p>
    <w:p>
      <w:pPr>
        <w:pStyle w:val="ListBullet"/>
      </w:pPr>
      <w:r>
        <w:rPr>
          <w:b/>
        </w:rPr>
        <w:t>Procedure:</w:t>
      </w:r>
      <w:r>
        <w:t xml:space="preserve"> Re-run Test 2 with the </w:t>
      </w:r>
      <w:r>
        <w:rPr>
          <w:b/>
        </w:rPr>
        <w:t>same seed</w:t>
      </w:r>
      <w:r>
        <w:t xml:space="preserve"> from </w:t>
      </w:r>
      <w:r>
        <w:rPr>
          <w:rFonts w:ascii="Consolas" w:hAnsi="Consolas"/>
          <w:sz w:val="19"/>
        </w:rPr>
        <w:t>Twin Scope Config – Pilot – v1</w:t>
      </w:r>
      <w:r>
        <w:t>.</w:t>
      </w:r>
    </w:p>
    <w:p>
      <w:pPr>
        <w:pStyle w:val="ListBullet"/>
      </w:pPr>
      <w:r>
        <w:rPr>
          <w:b/>
        </w:rPr>
        <w:t>Expected PASS:</w:t>
      </w:r>
      <w:r>
        <w:t xml:space="preserve"> Identical population and event sequence, and an identical evaluation record for</w:t>
      </w:r>
    </w:p>
    <w:p>
      <w:r>
        <w:t xml:space="preserve">  a deterministic AI adapter (mock) — proving the twin is reproducible for regression testing.</w:t>
      </w:r>
    </w:p>
    <w:p>
      <w:pPr>
        <w:pStyle w:val="ListBullet"/>
      </w:pPr>
      <w:r>
        <w:rPr>
          <w:b/>
        </w:rPr>
        <w:t>FAIL:</w:t>
      </w:r>
      <w:r>
        <w:t xml:space="preserve"> Divergent results with the same seed — a non-determinism bug; fix before relying on</w:t>
      </w:r>
    </w:p>
    <w:p>
      <w:r>
        <w:t xml:space="preserve">  regression comparisons.</w:t>
      </w:r>
    </w:p>
    <w:p>
      <w:pPr>
        <w:pStyle w:val="Heading2"/>
      </w:pPr>
      <w:r>
        <w:t>Release signal</w:t>
      </w:r>
    </w:p>
    <w:p>
      <w:r>
        <w:t xml:space="preserve">The pilot is </w:t>
      </w:r>
      <w:r>
        <w:rPr>
          <w:b/>
        </w:rPr>
        <w:t>validated</w:t>
      </w:r>
      <w:r>
        <w:t xml:space="preserve"> only when Tests 1–6 PASS </w:t>
      </w:r>
      <w:r>
        <w:rPr>
          <w:b/>
        </w:rPr>
        <w:t>and</w:t>
      </w:r>
      <w:r>
        <w:t xml:space="preserve"> all three gates in </w:t>
      </w:r>
      <w:r>
        <w:rPr>
          <w:rFonts w:ascii="Consolas" w:hAnsi="Consolas"/>
          <w:sz w:val="19"/>
        </w:rPr>
        <w:t>Twin Acceptance Gates – Pilot – v1</w:t>
      </w:r>
      <w:r>
        <w:t xml:space="preserve"> are met (fidelity within threshold, every privacy check PASS with privacy-office acceptance, scenario pass-rate ≥ threshold). Only then proceed to </w:t>
      </w:r>
      <w:r>
        <w:rPr>
          <w:b/>
        </w:rPr>
        <w:t>Expand</w:t>
      </w:r>
      <w:r>
        <w:t>.</w:t>
      </w:r>
    </w:p>
    <w:p>
      <w:pPr>
        <w:pStyle w:val="Heading1"/>
      </w:pPr>
      <w:r>
        <w:t>Troubleshooting</w:t>
      </w:r>
    </w:p>
    <w:p>
      <w:r>
        <w:t xml:space="preserve">Common failure modes when building and running the hospital twin, with resolutions. Artifacts are referenced by their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names from </w:t>
      </w:r>
      <w:r>
        <w:rPr>
          <w:rFonts w:ascii="Consolas" w:hAnsi="Consolas"/>
          <w:sz w:val="19"/>
        </w:rPr>
        <w:t>03-implementation.md</w:t>
      </w:r>
      <w:r>
        <w:t>.</w:t>
      </w:r>
    </w:p>
    <w:p>
      <w:pPr>
        <w:pStyle w:val="Heading2"/>
      </w:pPr>
      <w:r>
        <w:t>Readiness reports a BLOCKER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twin_readiness_assess.py</w:t>
      </w:r>
      <w:r>
        <w:t xml:space="preserve"> prints </w:t>
      </w:r>
      <w:r>
        <w:rPr>
          <w:rFonts w:ascii="Consolas" w:hAnsi="Consolas"/>
          <w:sz w:val="19"/>
        </w:rPr>
        <w:t>NOT READY</w:t>
      </w:r>
      <w:r>
        <w:t xml:space="preserve"> with one or more </w:t>
      </w:r>
      <w:r>
        <w:rPr>
          <w:rFonts w:ascii="Consolas" w:hAnsi="Consolas"/>
          <w:sz w:val="19"/>
        </w:rPr>
        <w:t>BLOCKER</w:t>
      </w:r>
      <w:r>
        <w:t xml:space="preserve"> findings and</w:t>
      </w:r>
    </w:p>
    <w:p>
      <w:r>
        <w:t xml:space="preserve">  exits non-zero.</w:t>
      </w:r>
    </w:p>
    <w:p>
      <w:pPr>
        <w:pStyle w:val="ListBullet"/>
      </w:pPr>
      <w:r>
        <w:rPr>
          <w:b/>
        </w:rPr>
        <w:t>Cause:</w:t>
      </w:r>
      <w:r>
        <w:t xml:space="preserve"> A required input is missing — no synthetic source, no AI plug-in contract, no AI use</w:t>
      </w:r>
    </w:p>
    <w:p>
      <w:r>
        <w:t xml:space="preserve">  cases, or Python &lt; 3.10.</w:t>
      </w:r>
    </w:p>
    <w:p>
      <w:pPr>
        <w:pStyle w:val="ListBullet"/>
      </w:pPr>
      <w:r>
        <w:rPr>
          <w:b/>
        </w:rPr>
        <w:t>Resolution:</w:t>
      </w:r>
      <w:r>
        <w:t xml:space="preserve"> Clear each blocker named in </w:t>
      </w:r>
      <w:r>
        <w:rPr>
          <w:rFonts w:ascii="Consolas" w:hAnsi="Consolas"/>
          <w:sz w:val="19"/>
        </w:rPr>
        <w:t>Twin Readiness – Pilot – v1</w:t>
      </w:r>
      <w:r>
        <w:t xml:space="preserve"> (bind the</w:t>
      </w:r>
    </w:p>
    <w:p>
      <w:r>
        <w:t xml:space="preserve">  </w:t>
      </w:r>
      <w:r>
        <w:rPr>
          <w:rFonts w:ascii="Consolas" w:hAnsi="Consolas"/>
          <w:sz w:val="19"/>
        </w:rPr>
        <w:t>Synthetic Feed Binding – Pilot – v1</w:t>
      </w:r>
      <w:r>
        <w:t xml:space="preserve">, author the </w:t>
      </w:r>
      <w:r>
        <w:rPr>
          <w:rFonts w:ascii="Consolas" w:hAnsi="Consolas"/>
          <w:sz w:val="19"/>
        </w:rPr>
        <w:t>Twin AI Plug-In Contract – Pilot – v1</w:t>
      </w:r>
      <w:r>
        <w:t xml:space="preserve">, declare   use cases, or upgrade Python). Re-run until </w:t>
      </w:r>
      <w:r>
        <w:rPr>
          <w:rFonts w:ascii="Consolas" w:hAnsi="Consolas"/>
          <w:sz w:val="19"/>
        </w:rPr>
        <w:t>READY</w:t>
      </w:r>
      <w:r>
        <w:t>. Do not proceed to Design with blockers.</w:t>
      </w:r>
    </w:p>
    <w:p>
      <w:pPr>
        <w:pStyle w:val="Heading2"/>
      </w:pPr>
      <w:r>
        <w:t>Scope config fails validation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twin_readiness_assess.py --validate-config</w:t>
      </w:r>
      <w:r>
        <w:t xml:space="preserve"> prints </w:t>
      </w:r>
      <w:r>
        <w:rPr>
          <w:rFonts w:ascii="Consolas" w:hAnsi="Consolas"/>
          <w:sz w:val="19"/>
        </w:rPr>
        <w:t>FAIL</w:t>
      </w:r>
      <w:r>
        <w:t xml:space="preserve"> with a list of errors.</w:t>
      </w:r>
    </w:p>
    <w:p>
      <w:pPr>
        <w:pStyle w:val="ListBullet"/>
      </w:pPr>
      <w:r>
        <w:rPr>
          <w:b/>
        </w:rPr>
        <w:t>Cause:</w:t>
      </w:r>
      <w:r>
        <w:t xml:space="preserve"> A missing key, a non-positive </w:t>
      </w:r>
      <w:r>
        <w:rPr>
          <w:rFonts w:ascii="Consolas" w:hAnsi="Consolas"/>
          <w:sz w:val="19"/>
        </w:rPr>
        <w:t>population</w:t>
      </w:r>
      <w:r>
        <w:t xml:space="preserve">, a non-integer </w:t>
      </w:r>
      <w:r>
        <w:rPr>
          <w:rFonts w:ascii="Consolas" w:hAnsi="Consolas"/>
          <w:sz w:val="19"/>
        </w:rPr>
        <w:t>seed</w:t>
      </w:r>
      <w:r>
        <w:t>, an unsupported</w:t>
      </w:r>
    </w:p>
    <w:p>
      <w:r>
        <w:t xml:space="preserve">  </w:t>
      </w:r>
      <w:r>
        <w:rPr>
          <w:rFonts w:ascii="Consolas" w:hAnsi="Consolas"/>
          <w:sz w:val="19"/>
        </w:rPr>
        <w:t>target_model</w:t>
      </w:r>
      <w:r>
        <w:t xml:space="preserve">, or empty </w:t>
      </w:r>
      <w:r>
        <w:rPr>
          <w:rFonts w:ascii="Consolas" w:hAnsi="Consolas"/>
          <w:sz w:val="19"/>
        </w:rPr>
        <w:t>in_scope_domains</w:t>
      </w:r>
      <w:r>
        <w:t>.</w:t>
      </w:r>
    </w:p>
    <w:p>
      <w:pPr>
        <w:pStyle w:val="ListBullet"/>
      </w:pPr>
      <w:r>
        <w:rPr>
          <w:b/>
        </w:rPr>
        <w:t>Resolution:</w:t>
      </w:r>
      <w:r>
        <w:t xml:space="preserve"> Fix the listed fields in </w:t>
      </w:r>
      <w:r>
        <w:rPr>
          <w:rFonts w:ascii="Consolas" w:hAnsi="Consolas"/>
          <w:sz w:val="19"/>
        </w:rPr>
        <w:t>Twin Scope Config – Pilot – v1.json</w:t>
      </w:r>
      <w:r>
        <w:t>. Regenerate a clean</w:t>
      </w:r>
    </w:p>
    <w:p>
      <w:r>
        <w:t xml:space="preserve">  starter with </w:t>
      </w:r>
      <w:r>
        <w:rPr>
          <w:rFonts w:ascii="Consolas" w:hAnsi="Consolas"/>
          <w:sz w:val="19"/>
        </w:rPr>
        <w:t>--init-config</w:t>
      </w:r>
      <w:r>
        <w:t xml:space="preserve"> if the file drifted, then re-validate. Every later tool reads this   file, so it must pass first.</w:t>
      </w:r>
    </w:p>
    <w:p>
      <w:pPr>
        <w:pStyle w:val="Heading2"/>
      </w:pPr>
      <w:r>
        <w:t>Simulator ABORTS on a real-PHI marker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twin_simulator.py</w:t>
      </w:r>
      <w:r>
        <w:t xml:space="preserve"> prints </w:t>
      </w:r>
      <w:r>
        <w:rPr>
          <w:rFonts w:ascii="Consolas" w:hAnsi="Consolas"/>
          <w:sz w:val="19"/>
        </w:rPr>
        <w:t>ABORT: real-PHI markers detected in the feed</w:t>
      </w:r>
      <w:r>
        <w:t xml:space="preserve"> and exits</w:t>
      </w:r>
    </w:p>
    <w:p>
      <w:r>
        <w:t xml:space="preserve">  code 3.</w:t>
      </w:r>
    </w:p>
    <w:p>
      <w:pPr>
        <w:pStyle w:val="ListBullet"/>
      </w:pPr>
      <w:r>
        <w:rPr>
          <w:b/>
        </w:rPr>
        <w:t>Cause:</w:t>
      </w:r>
      <w:r>
        <w:t xml:space="preserve"> The </w:t>
      </w:r>
      <w:r>
        <w:rPr>
          <w:rFonts w:ascii="Consolas" w:hAnsi="Consolas"/>
          <w:sz w:val="19"/>
        </w:rPr>
        <w:t>Synthetic Feed Binding – Pilot – v1</w:t>
      </w:r>
      <w:r>
        <w:t xml:space="preserve"> contains real-PHI markers (e.g. </w:t>
      </w:r>
      <w:r>
        <w:rPr>
          <w:rFonts w:ascii="Consolas" w:hAnsi="Consolas"/>
          <w:sz w:val="19"/>
        </w:rPr>
        <w:t>ssn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mrn_real</w:t>
      </w:r>
      <w:r>
        <w:t>) — real data leaked into a feed that must be synthetic-only.</w:t>
      </w:r>
    </w:p>
    <w:p>
      <w:pPr>
        <w:pStyle w:val="ListBullet"/>
      </w:pPr>
      <w:r>
        <w:rPr>
          <w:b/>
        </w:rPr>
        <w:t>Resolution:</w:t>
      </w:r>
      <w:r>
        <w:t xml:space="preserve"> </w:t>
      </w:r>
      <w:r>
        <w:rPr>
          <w:b/>
        </w:rPr>
        <w:t>Stop.</w:t>
      </w:r>
      <w:r>
        <w:t xml:space="preserve"> Do not force the run. Remove the real data from the source; regenerate</w:t>
      </w:r>
    </w:p>
    <w:p>
      <w:r>
        <w:t xml:space="preserve">  the feed from the synthetic generator or a governed synthetic dataset only. Never load real PHI   into the twin. Re-run the simulator and confirm </w:t>
      </w:r>
      <w:r>
        <w:rPr>
          <w:rFonts w:ascii="Consolas" w:hAnsi="Consolas"/>
          <w:sz w:val="19"/>
        </w:rPr>
        <w:t>real-PHI guard: PASS</w:t>
      </w:r>
      <w:r>
        <w:t>.</w:t>
      </w:r>
    </w:p>
    <w:p>
      <w:pPr>
        <w:pStyle w:val="Heading2"/>
      </w:pPr>
      <w:r>
        <w:t>Simulator reports zero population or missing domains</w:t>
      </w:r>
    </w:p>
    <w:p>
      <w:pPr>
        <w:pStyle w:val="ListBullet"/>
      </w:pPr>
      <w:r>
        <w:rPr>
          <w:b/>
        </w:rPr>
        <w:t>Symptom:</w:t>
      </w:r>
      <w:r>
        <w:t xml:space="preserve"> Dry-run plan shows population 0 or absent in-scope domains.</w:t>
      </w:r>
    </w:p>
    <w:p>
      <w:pPr>
        <w:pStyle w:val="ListBullet"/>
      </w:pPr>
      <w:r>
        <w:rPr>
          <w:b/>
        </w:rPr>
        <w:t>Cause:</w:t>
      </w:r>
      <w:r>
        <w:t xml:space="preserve"> The feed did not load, or the config's </w:t>
      </w:r>
      <w:r>
        <w:rPr>
          <w:rFonts w:ascii="Consolas" w:hAnsi="Consolas"/>
          <w:sz w:val="19"/>
        </w:rPr>
        <w:t>population</w:t>
      </w:r>
      <w:r>
        <w:t>/</w:t>
      </w:r>
      <w:r>
        <w:rPr>
          <w:rFonts w:ascii="Consolas" w:hAnsi="Consolas"/>
          <w:sz w:val="19"/>
        </w:rPr>
        <w:t>in_scope_domains</w:t>
      </w:r>
      <w:r>
        <w:t xml:space="preserve"> don't match the</w:t>
      </w:r>
    </w:p>
    <w:p>
      <w:r>
        <w:t xml:space="preserve">  feed.</w:t>
      </w:r>
    </w:p>
    <w:p>
      <w:pPr>
        <w:pStyle w:val="ListBullet"/>
      </w:pPr>
      <w:r>
        <w:rPr>
          <w:b/>
        </w:rPr>
        <w:t>Resolution:</w:t>
      </w:r>
      <w:r>
        <w:t xml:space="preserve"> Confirm </w:t>
      </w:r>
      <w:r>
        <w:rPr>
          <w:rFonts w:ascii="Consolas" w:hAnsi="Consolas"/>
          <w:sz w:val="19"/>
        </w:rPr>
        <w:t>Synthetic Feed Binding – Pilot – v1</w:t>
      </w:r>
      <w:r>
        <w:t xml:space="preserve"> path is correct and parses into the</w:t>
      </w:r>
    </w:p>
    <w:p>
      <w:r>
        <w:t xml:space="preserve">  target model; reconcile </w:t>
      </w:r>
      <w:r>
        <w:rPr>
          <w:rFonts w:ascii="Consolas" w:hAnsi="Consolas"/>
          <w:sz w:val="19"/>
        </w:rPr>
        <w:t>population</w:t>
      </w:r>
      <w:r>
        <w:t xml:space="preserve"> and </w:t>
      </w:r>
      <w:r>
        <w:rPr>
          <w:rFonts w:ascii="Consolas" w:hAnsi="Consolas"/>
          <w:sz w:val="19"/>
        </w:rPr>
        <w:t>in_scope_domains</w:t>
      </w:r>
      <w:r>
        <w:t xml:space="preserve"> in </w:t>
      </w:r>
      <w:r>
        <w:rPr>
          <w:rFonts w:ascii="Consolas" w:hAnsi="Consolas"/>
          <w:sz w:val="19"/>
        </w:rPr>
        <w:t>Twin Scope Config – Pilot – v1</w:t>
      </w:r>
      <w:r>
        <w:t>.   Re-run the dry-run (Test 1) before committing.</w:t>
      </w:r>
    </w:p>
    <w:p>
      <w:pPr>
        <w:pStyle w:val="Heading2"/>
      </w:pPr>
      <w:r>
        <w:t>Scenario runner: AI plug-in never invoked / empty evaluation record (Gate 2 fail)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twin_scenario_runner.py</w:t>
      </w:r>
      <w:r>
        <w:t xml:space="preserve"> runs but </w:t>
      </w:r>
      <w:r>
        <w:rPr>
          <w:rFonts w:ascii="Consolas" w:hAnsi="Consolas"/>
          <w:sz w:val="19"/>
        </w:rPr>
        <w:t>points_matched</w:t>
      </w:r>
      <w:r>
        <w:t xml:space="preserve"> is 0 for all scenarios, or the</w:t>
      </w:r>
    </w:p>
    <w:p>
      <w:r>
        <w:t xml:space="preserve">  record is empty.</w:t>
      </w:r>
    </w:p>
    <w:p>
      <w:pPr>
        <w:pStyle w:val="ListBullet"/>
      </w:pPr>
      <w:r>
        <w:rPr>
          <w:b/>
        </w:rPr>
        <w:t>Cause:</w:t>
      </w:r>
      <w:r>
        <w:t xml:space="preserve"> The scenario has no </w:t>
      </w:r>
      <w:r>
        <w:rPr>
          <w:rFonts w:ascii="Consolas" w:hAnsi="Consolas"/>
          <w:sz w:val="19"/>
        </w:rPr>
        <w:t>plugin_points</w:t>
      </w:r>
      <w:r>
        <w:t xml:space="preserve">, or (real adapter) </w:t>
      </w:r>
      <w:r>
        <w:rPr>
          <w:rFonts w:ascii="Consolas" w:hAnsi="Consolas"/>
          <w:sz w:val="19"/>
        </w:rPr>
        <w:t>--adapter-spec</w:t>
      </w:r>
      <w:r>
        <w:t xml:space="preserve"> is wrong so the</w:t>
      </w:r>
    </w:p>
    <w:p>
      <w:r>
        <w:t xml:space="preserve">  AI is never actually called.</w:t>
      </w:r>
    </w:p>
    <w:p>
      <w:pPr>
        <w:pStyle w:val="ListBullet"/>
      </w:pPr>
      <w:r>
        <w:rPr>
          <w:b/>
        </w:rPr>
        <w:t>Resolution:</w:t>
      </w:r>
      <w:r>
        <w:t xml:space="preserve"> First prove wiring with </w:t>
      </w:r>
      <w:r>
        <w:rPr>
          <w:rFonts w:ascii="Consolas" w:hAnsi="Consolas"/>
          <w:sz w:val="19"/>
        </w:rPr>
        <w:t>--ai-adapter mock</w:t>
      </w:r>
      <w:r>
        <w:t xml:space="preserve"> (it echoes the scenario's </w:t>
      </w:r>
      <w:r>
        <w:rPr>
          <w:rFonts w:ascii="Consolas" w:hAnsi="Consolas"/>
          <w:sz w:val="19"/>
        </w:rPr>
        <w:t>expected</w:t>
      </w:r>
    </w:p>
    <w:p>
      <w:r>
        <w:t xml:space="preserve">  label, so a correctly authored scenario passes). If mock passes but real fails, fix the   </w:t>
      </w:r>
      <w:r>
        <w:rPr>
          <w:rFonts w:ascii="Consolas" w:hAnsi="Consolas"/>
          <w:sz w:val="19"/>
        </w:rPr>
        <w:t>module.path:function</w:t>
      </w:r>
      <w:r>
        <w:t xml:space="preserve"> in </w:t>
      </w:r>
      <w:r>
        <w:rPr>
          <w:rFonts w:ascii="Consolas" w:hAnsi="Consolas"/>
          <w:sz w:val="19"/>
        </w:rPr>
        <w:t>--adapter-spec</w:t>
      </w:r>
      <w:r>
        <w:t xml:space="preserve"> and confirm the adapter runs </w:t>
      </w:r>
      <w:r>
        <w:rPr>
          <w:b/>
        </w:rPr>
        <w:t>inside the isolated   environment</w:t>
      </w:r>
      <w:r>
        <w:t xml:space="preserve"> against synthetic data only. A non-empty </w:t>
      </w:r>
      <w:r>
        <w:rPr>
          <w:rFonts w:ascii="Consolas" w:hAnsi="Consolas"/>
          <w:sz w:val="19"/>
        </w:rPr>
        <w:t>Twin Evaluation Record – Pilot – v1</w:t>
      </w:r>
      <w:r>
        <w:t xml:space="preserve"> is   Gate 2.</w:t>
      </w:r>
    </w:p>
    <w:p>
      <w:pPr>
        <w:pStyle w:val="Heading2"/>
      </w:pPr>
      <w:r>
        <w:t>Real adapter import error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ERROR loading real adapter: ...</w:t>
      </w:r>
      <w:r>
        <w:t xml:space="preserve"> (bad module/function, or the callable raises).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--adapter-spec</w:t>
      </w:r>
      <w:r>
        <w:t xml:space="preserve"> not in </w:t>
      </w:r>
      <w:r>
        <w:rPr>
          <w:rFonts w:ascii="Consolas" w:hAnsi="Consolas"/>
          <w:sz w:val="19"/>
        </w:rPr>
        <w:t>module.path:function</w:t>
      </w:r>
      <w:r>
        <w:t xml:space="preserve"> form, module not on </w:t>
      </w:r>
      <w:r>
        <w:rPr>
          <w:rFonts w:ascii="Consolas" w:hAnsi="Consolas"/>
          <w:sz w:val="19"/>
        </w:rPr>
        <w:t>PYTHONPATH</w:t>
      </w:r>
      <w:r>
        <w:t>, or the</w:t>
      </w:r>
    </w:p>
    <w:p>
      <w:r>
        <w:t xml:space="preserve">  AI callable errors on the twin's input shape.</w:t>
      </w:r>
    </w:p>
    <w:p>
      <w:pPr>
        <w:pStyle w:val="ListBullet"/>
      </w:pPr>
      <w:r>
        <w:rPr>
          <w:b/>
        </w:rPr>
        <w:t>Resolution:</w:t>
      </w:r>
      <w:r>
        <w:t xml:space="preserve"> Verify the adapter contract matches </w:t>
      </w:r>
      <w:r>
        <w:rPr>
          <w:rFonts w:ascii="Consolas" w:hAnsi="Consolas"/>
          <w:sz w:val="19"/>
        </w:rPr>
        <w:t>Twin AI Plug-In Contract – Pilot – v1</w:t>
      </w:r>
      <w:r>
        <w:t xml:space="preserve"> (input</w:t>
      </w:r>
    </w:p>
    <w:p>
      <w:r>
        <w:t xml:space="preserve">  and output shapes). Ensure the module is importable from the run directory. Keep the AI behind a   thin adapter so twin↔AI shape mismatches are fixed in one place.</w:t>
      </w:r>
    </w:p>
    <w:p>
      <w:pPr>
        <w:pStyle w:val="Heading2"/>
      </w:pPr>
      <w:r>
        <w:t>Fidelity gate NOT MET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twin_fidelity_report.py</w:t>
      </w:r>
      <w:r>
        <w:t xml:space="preserve"> marks one or more metrics </w:t>
      </w:r>
      <w:r>
        <w:rPr>
          <w:rFonts w:ascii="Consolas" w:hAnsi="Consolas"/>
          <w:sz w:val="19"/>
        </w:rPr>
        <w:t>FAIL</w:t>
      </w:r>
      <w:r>
        <w:t xml:space="preserve"> (distance over threshold),</w:t>
      </w:r>
    </w:p>
    <w:p>
      <w:r>
        <w:t xml:space="preserve">  or reports uncovered use cases.</w:t>
      </w:r>
    </w:p>
    <w:p>
      <w:pPr>
        <w:pStyle w:val="ListBullet"/>
      </w:pPr>
      <w:r>
        <w:rPr>
          <w:b/>
        </w:rPr>
        <w:t>Cause:</w:t>
      </w:r>
      <w:r>
        <w:t xml:space="preserve"> The synthetic population/events diverge from the </w:t>
      </w:r>
      <w:r>
        <w:rPr>
          <w:rFonts w:ascii="Consolas" w:hAnsi="Consolas"/>
          <w:sz w:val="19"/>
        </w:rPr>
        <w:t>Twin Reference Profile – Pilot – v1</w:t>
      </w:r>
    </w:p>
    <w:p>
      <w:r>
        <w:t xml:space="preserve">  beyond the agreed threshold, or a pilot use case has no scenario.</w:t>
      </w:r>
    </w:p>
    <w:p>
      <w:pPr>
        <w:pStyle w:val="ListBullet"/>
      </w:pPr>
      <w:r>
        <w:rPr>
          <w:b/>
        </w:rPr>
        <w:t>Resolution:</w:t>
      </w:r>
      <w:r>
        <w:t xml:space="preserve"> Tune the synthetic feed or event dynamics toward the reference and re-run; or, if</w:t>
      </w:r>
    </w:p>
    <w:p>
      <w:r>
        <w:t xml:space="preserve">  the threshold is genuinely too tight, re-agree it with the metric owner in   </w:t>
      </w:r>
      <w:r>
        <w:rPr>
          <w:rFonts w:ascii="Consolas" w:hAnsi="Consolas"/>
          <w:sz w:val="19"/>
        </w:rPr>
        <w:t>Twin Acceptance Gates – Pilot – v1</w:t>
      </w:r>
      <w:r>
        <w:t>. Author a scenario for any uncovered use case. Never accept an   out-of-threshold twin silently.</w:t>
      </w:r>
    </w:p>
    <w:p>
      <w:pPr>
        <w:pStyle w:val="Heading2"/>
      </w:pPr>
      <w:r>
        <w:t>"Observed value not found" in the fidelity report</w:t>
      </w:r>
    </w:p>
    <w:p>
      <w:pPr>
        <w:pStyle w:val="ListBullet"/>
      </w:pPr>
      <w:r>
        <w:rPr>
          <w:b/>
        </w:rPr>
        <w:t>Symptom:</w:t>
      </w:r>
      <w:r>
        <w:t xml:space="preserve"> A metric row shows </w:t>
      </w:r>
      <w:r>
        <w:rPr>
          <w:rFonts w:ascii="Consolas" w:hAnsi="Consolas"/>
          <w:sz w:val="19"/>
        </w:rPr>
        <w:t>observed: None</w:t>
      </w:r>
      <w:r>
        <w:t xml:space="preserve"> / </w:t>
      </w:r>
      <w:r>
        <w:rPr>
          <w:rFonts w:ascii="Consolas" w:hAnsi="Consolas"/>
          <w:sz w:val="19"/>
        </w:rPr>
        <w:t>observed value not found</w:t>
      </w:r>
      <w:r>
        <w:t>.</w:t>
      </w:r>
    </w:p>
    <w:p>
      <w:pPr>
        <w:pStyle w:val="ListBullet"/>
      </w:pPr>
      <w:r>
        <w:rPr>
          <w:b/>
        </w:rPr>
        <w:t>Cause:</w:t>
      </w:r>
      <w:r>
        <w:t xml:space="preserve"> The reference profile's </w:t>
      </w:r>
      <w:r>
        <w:rPr>
          <w:rFonts w:ascii="Consolas" w:hAnsi="Consolas"/>
          <w:sz w:val="19"/>
        </w:rPr>
        <w:t>observed_key</w:t>
      </w:r>
      <w:r>
        <w:t xml:space="preserve"> path doesn't exist in the run log, or no</w:t>
      </w:r>
    </w:p>
    <w:p>
      <w:r>
        <w:t xml:space="preserve">  </w:t>
      </w:r>
      <w:r>
        <w:rPr>
          <w:rFonts w:ascii="Consolas" w:hAnsi="Consolas"/>
          <w:sz w:val="19"/>
        </w:rPr>
        <w:t>--run-log</w:t>
      </w:r>
      <w:r>
        <w:t xml:space="preserve"> was supplied.</w:t>
      </w:r>
    </w:p>
    <w:p>
      <w:pPr>
        <w:pStyle w:val="ListBullet"/>
      </w:pPr>
      <w:r>
        <w:rPr>
          <w:b/>
        </w:rPr>
        <w:t>Resolution:</w:t>
      </w:r>
      <w:r>
        <w:t xml:space="preserve"> Pass the committed </w:t>
      </w:r>
      <w:r>
        <w:rPr>
          <w:rFonts w:ascii="Consolas" w:hAnsi="Consolas"/>
          <w:sz w:val="19"/>
        </w:rPr>
        <w:t>Twin Simulation Run – Pilot – v1.json</w:t>
      </w:r>
      <w:r>
        <w:t xml:space="preserve"> via </w:t>
      </w:r>
      <w:r>
        <w:rPr>
          <w:rFonts w:ascii="Consolas" w:hAnsi="Consolas"/>
          <w:sz w:val="19"/>
        </w:rPr>
        <w:t>--run-log</w:t>
      </w:r>
      <w:r>
        <w:t>, and</w:t>
      </w:r>
    </w:p>
    <w:p>
      <w:r>
        <w:t xml:space="preserve">  align each metric's </w:t>
      </w:r>
      <w:r>
        <w:rPr>
          <w:rFonts w:ascii="Consolas" w:hAnsi="Consolas"/>
          <w:sz w:val="19"/>
        </w:rPr>
        <w:t>observed_key</w:t>
      </w:r>
      <w:r>
        <w:t xml:space="preserve"> to a real path in that run log (e.g. </w:t>
      </w:r>
      <w:r>
        <w:rPr>
          <w:rFonts w:ascii="Consolas" w:hAnsi="Consolas"/>
          <w:sz w:val="19"/>
        </w:rPr>
        <w:t>event_counts.admit</w:t>
      </w:r>
      <w:r>
        <w:t>).</w:t>
      </w:r>
    </w:p>
    <w:p>
      <w:pPr>
        <w:pStyle w:val="Heading2"/>
      </w:pPr>
      <w:r>
        <w:t>Privacy check FAIL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twin_privacy_validate.py</w:t>
      </w:r>
      <w:r>
        <w:t xml:space="preserve"> reports a </w:t>
      </w:r>
      <w:r>
        <w:rPr>
          <w:rFonts w:ascii="Consolas" w:hAnsi="Consolas"/>
          <w:sz w:val="19"/>
        </w:rPr>
        <w:t>FAIL</w:t>
      </w:r>
      <w:r>
        <w:t xml:space="preserve"> on the leakage guard, exact-match, or</w:t>
      </w:r>
    </w:p>
    <w:p>
      <w:r>
        <w:t xml:space="preserve">  k-anonymity check.</w:t>
      </w:r>
    </w:p>
    <w:p>
      <w:pPr>
        <w:pStyle w:val="ListBullet"/>
      </w:pPr>
      <w:r>
        <w:rPr>
          <w:b/>
        </w:rPr>
        <w:t>Cause:</w:t>
      </w:r>
      <w:r>
        <w:t xml:space="preserve"> Real-PHI markers present; a synthetic record exactly copies a reference record; or a</w:t>
      </w:r>
    </w:p>
    <w:p>
      <w:r>
        <w:t xml:space="preserve">  quasi-identifier combination occurs fewer than *k* times.</w:t>
      </w:r>
    </w:p>
    <w:p>
      <w:pPr>
        <w:pStyle w:val="ListBullet"/>
      </w:pPr>
      <w:r>
        <w:rPr>
          <w:b/>
        </w:rPr>
        <w:t>Resolution:</w:t>
      </w:r>
      <w:r>
        <w:t xml:space="preserve"> Remediate the synthetic source (remove markers; increase generation diversity;</w:t>
      </w:r>
    </w:p>
    <w:p>
      <w:r>
        <w:t xml:space="preserve">  generalize/suppress rare quasi-identifiers or raise the population). Re-run until every check   PASSes, then hand </w:t>
      </w:r>
      <w:r>
        <w:rPr>
          <w:rFonts w:ascii="Consolas" w:hAnsi="Consolas"/>
          <w:sz w:val="19"/>
        </w:rPr>
        <w:t>Twin Privacy Validation – Pilot – v1</w:t>
      </w:r>
      <w:r>
        <w:t xml:space="preserve"> to the privacy office — </w:t>
      </w:r>
      <w:r>
        <w:rPr>
          <w:b/>
        </w:rPr>
        <w:t>the technical   PASS is evidence, not acceptance</w:t>
      </w:r>
      <w:r>
        <w:t>; residual-risk acceptance is their determination.</w:t>
      </w:r>
    </w:p>
    <w:p>
      <w:pPr>
        <w:pStyle w:val="Heading2"/>
      </w:pPr>
      <w:r>
        <w:t>Non-reproducible results with the same seed</w:t>
      </w:r>
    </w:p>
    <w:p>
      <w:pPr>
        <w:pStyle w:val="ListBullet"/>
      </w:pPr>
      <w:r>
        <w:rPr>
          <w:b/>
        </w:rPr>
        <w:t>Symptom:</w:t>
      </w:r>
      <w:r>
        <w:t xml:space="preserve"> Re-running with the same </w:t>
      </w:r>
      <w:r>
        <w:rPr>
          <w:rFonts w:ascii="Consolas" w:hAnsi="Consolas"/>
          <w:sz w:val="19"/>
        </w:rPr>
        <w:t>seed</w:t>
      </w:r>
      <w:r>
        <w:t xml:space="preserve"> yields a different population or event stream (Test 6</w:t>
      </w:r>
    </w:p>
    <w:p>
      <w:r>
        <w:t xml:space="preserve">  fail).</w:t>
      </w:r>
    </w:p>
    <w:p>
      <w:pPr>
        <w:pStyle w:val="ListBullet"/>
      </w:pPr>
      <w:r>
        <w:rPr>
          <w:b/>
        </w:rPr>
        <w:t>Cause:</w:t>
      </w:r>
      <w:r>
        <w:t xml:space="preserve"> A non-seeded source of randomness, or the config's </w:t>
      </w:r>
      <w:r>
        <w:rPr>
          <w:rFonts w:ascii="Consolas" w:hAnsi="Consolas"/>
          <w:sz w:val="19"/>
        </w:rPr>
        <w:t>seed</w:t>
      </w:r>
      <w:r>
        <w:t xml:space="preserve"> changed between runs.</w:t>
      </w:r>
    </w:p>
    <w:p>
      <w:pPr>
        <w:pStyle w:val="ListBullet"/>
      </w:pPr>
      <w:r>
        <w:rPr>
          <w:b/>
        </w:rPr>
        <w:t>Resolution:</w:t>
      </w:r>
      <w:r>
        <w:t xml:space="preserve"> Confirm </w:t>
      </w:r>
      <w:r>
        <w:rPr>
          <w:rFonts w:ascii="Consolas" w:hAnsi="Consolas"/>
          <w:sz w:val="19"/>
        </w:rPr>
        <w:t>seed</w:t>
      </w:r>
      <w:r>
        <w:t xml:space="preserve"> in </w:t>
      </w:r>
      <w:r>
        <w:rPr>
          <w:rFonts w:ascii="Consolas" w:hAnsi="Consolas"/>
          <w:sz w:val="19"/>
        </w:rPr>
        <w:t>Twin Scope Config – Pilot – v1</w:t>
      </w:r>
      <w:r>
        <w:t xml:space="preserve"> is fixed and that any custom</w:t>
      </w:r>
    </w:p>
    <w:p>
      <w:r>
        <w:t xml:space="preserve">  adapter is deterministic for the mock path. Reproducibility is what makes the twin a regression   harness — fix it before comparing AI versions.</w:t>
      </w:r>
    </w:p>
    <w:p>
      <w:pPr>
        <w:pStyle w:val="Heading2"/>
      </w:pPr>
      <w:r>
        <w:t>Gate passed but production use is being assumed</w:t>
      </w:r>
    </w:p>
    <w:p>
      <w:pPr>
        <w:pStyle w:val="ListBullet"/>
      </w:pPr>
      <w:r>
        <w:rPr>
          <w:b/>
        </w:rPr>
        <w:t>Symptom:</w:t>
      </w:r>
      <w:r>
        <w:t xml:space="preserve"> Stakeholders read a passing </w:t>
      </w:r>
      <w:r>
        <w:rPr>
          <w:rFonts w:ascii="Consolas" w:hAnsi="Consolas"/>
          <w:sz w:val="19"/>
        </w:rPr>
        <w:t>Twin Evaluation Record – Pilot – v1</w:t>
      </w:r>
      <w:r>
        <w:t xml:space="preserve"> as authorization to</w:t>
      </w:r>
    </w:p>
    <w:p>
      <w:r>
        <w:t xml:space="preserve">  deploy the AI to production.</w:t>
      </w:r>
    </w:p>
    <w:p>
      <w:pPr>
        <w:pStyle w:val="ListBullet"/>
      </w:pPr>
      <w:r>
        <w:rPr>
          <w:b/>
        </w:rPr>
        <w:t>Cause:</w:t>
      </w:r>
      <w:r>
        <w:t xml:space="preserve"> Misreading twin evidence as a production sign-off.</w:t>
      </w:r>
    </w:p>
    <w:p>
      <w:pPr>
        <w:pStyle w:val="ListBullet"/>
      </w:pPr>
      <w:r>
        <w:rPr>
          <w:b/>
        </w:rPr>
        <w:t>Resolution:</w:t>
      </w:r>
      <w:r>
        <w:t xml:space="preserve"> Restate the boundary: passing the twin is </w:t>
      </w:r>
      <w:r>
        <w:rPr>
          <w:b/>
        </w:rPr>
        <w:t>necessary but not sufficient</w:t>
      </w:r>
      <w:r>
        <w:t xml:space="preserve"> and</w:t>
      </w:r>
    </w:p>
    <w:p>
      <w:r>
        <w:t xml:space="preserve">  </w:t>
      </w:r>
      <w:r>
        <w:rPr>
          <w:b/>
        </w:rPr>
        <w:t>informs</w:t>
      </w:r>
      <w:r>
        <w:t xml:space="preserve"> — does not replace — the human decision to authorize production. Production trust also   requires the accountable owners' sign-off and post-rollout monitoring.</w:t>
      </w:r>
    </w:p>
    <w:p>
      <w:pPr>
        <w:pStyle w:val="Heading1"/>
      </w:pPr>
      <w:r>
        <w:t>Best Practices</w:t>
      </w:r>
    </w:p>
    <w:p>
      <w:r>
        <w:t>Durable practices for building, running, and expanding the hospital twin.</w:t>
      </w:r>
    </w:p>
    <w:p>
      <w:pPr>
        <w:pStyle w:val="Heading2"/>
      </w:pPr>
      <w:r>
        <w:t>Safety &amp; privacy (non-negotiable)</w:t>
      </w:r>
    </w:p>
    <w:p>
      <w:pPr>
        <w:pStyle w:val="ListBullet"/>
      </w:pPr>
      <w:r>
        <w:rPr>
          <w:b/>
        </w:rPr>
        <w:t>Never load real PHI into the twin.</w:t>
      </w:r>
      <w:r>
        <w:t xml:space="preserve"> The twin and its AI test runs are fed only by a synthetic</w:t>
      </w:r>
    </w:p>
    <w:p>
      <w:r>
        <w:t xml:space="preserve">  generator or a governed synthetic dataset. Where real data is touched at all (e.g. building a   reference profile), it stays </w:t>
      </w:r>
      <w:r>
        <w:rPr>
          <w:b/>
        </w:rPr>
        <w:t>read-only, minimized, and under the org's privacy controls</w:t>
      </w:r>
      <w:r>
        <w:t xml:space="preserve"> —   never copied into the twin. Keep the </w:t>
      </w:r>
      <w:r>
        <w:rPr>
          <w:rFonts w:ascii="Consolas" w:hAnsi="Consolas"/>
          <w:sz w:val="19"/>
        </w:rPr>
        <w:t>twin_privacy_validate.py</w:t>
      </w:r>
      <w:r>
        <w:t xml:space="preserve"> real-PHI leakage guard in every   pipeline.</w:t>
      </w:r>
    </w:p>
    <w:p>
      <w:pPr>
        <w:pStyle w:val="ListBullet"/>
      </w:pPr>
      <w:r>
        <w:rPr>
          <w:b/>
        </w:rPr>
        <w:t>Keep the environment isolated.</w:t>
      </w:r>
      <w:r>
        <w:t xml:space="preserve"> Run everything in the segregated non-production environment</w:t>
      </w:r>
    </w:p>
    <w:p>
      <w:r>
        <w:t xml:space="preserve">  with no path to production PHI stores. Access-control the twin's artifacts like the sensitive   test material they are.</w:t>
      </w:r>
    </w:p>
    <w:p>
      <w:pPr>
        <w:pStyle w:val="ListBullet"/>
      </w:pPr>
      <w:r>
        <w:rPr>
          <w:b/>
        </w:rPr>
        <w:t>Defer the determinations.</w:t>
      </w:r>
      <w:r>
        <w:t xml:space="preserve"> The tools give technical method and evidence. De-identification</w:t>
      </w:r>
    </w:p>
    <w:p>
      <w:r>
        <w:t xml:space="preserve">  claims, disclosure-risk acceptance, and IRB/privacy sign-off belong to privacy/compliance/legal —   cite that boundary in every report you hand over.</w:t>
      </w:r>
    </w:p>
    <w:p>
      <w:pPr>
        <w:pStyle w:val="Heading2"/>
      </w:pPr>
      <w:r>
        <w:t>Design</w:t>
      </w:r>
    </w:p>
    <w:p>
      <w:pPr>
        <w:pStyle w:val="ListBullet"/>
      </w:pPr>
      <w:r>
        <w:rPr>
          <w:b/>
        </w:rPr>
        <w:t>Start narrow, pilot-first.</w:t>
      </w:r>
      <w:r>
        <w:t xml:space="preserve"> One service line, one or two AI use cases, a small population.</w:t>
      </w:r>
    </w:p>
    <w:p>
      <w:r>
        <w:t xml:space="preserve">  Prove the pilot end-to-end before adding scope; breadth without a passing pilot is wasted work.</w:t>
      </w:r>
    </w:p>
    <w:p>
      <w:pPr>
        <w:pStyle w:val="ListBullet"/>
      </w:pPr>
      <w:r>
        <w:rPr>
          <w:b/>
        </w:rPr>
        <w:t>Model against a real standard.</w:t>
      </w:r>
      <w:r>
        <w:t xml:space="preserve"> Pin the target model (FHIR/OMOP/native) once in the scope</w:t>
      </w:r>
    </w:p>
    <w:p>
      <w:r>
        <w:t xml:space="preserve">  config and generate/validate against it — don't invent an ad-hoc schema the AI won't see in   reality.</w:t>
      </w:r>
    </w:p>
    <w:p>
      <w:pPr>
        <w:pStyle w:val="ListBullet"/>
      </w:pPr>
      <w:r>
        <w:rPr>
          <w:b/>
        </w:rPr>
        <w:t>Separate the AI behind a thin adapter.</w:t>
      </w:r>
      <w:r>
        <w:t xml:space="preserve"> The twin calls the AI only through the plug-in</w:t>
      </w:r>
    </w:p>
    <w:p>
      <w:r>
        <w:t xml:space="preserve">  contract. This keeps the AI swappable, keeps the twin model-agnostic, and prevents the twin from   depending on any one model's internals.</w:t>
      </w:r>
    </w:p>
    <w:p>
      <w:pPr>
        <w:pStyle w:val="Heading2"/>
      </w:pPr>
      <w:r>
        <w:t>Scenarios &amp; evaluation</w:t>
      </w:r>
    </w:p>
    <w:p>
      <w:pPr>
        <w:pStyle w:val="ListBullet"/>
      </w:pPr>
      <w:r>
        <w:rPr>
          <w:b/>
        </w:rPr>
        <w:t>Every scenario has an unacceptable outcome, not just an expected one.</w:t>
      </w:r>
      <w:r>
        <w:t xml:space="preserve"> The point of the twin</w:t>
      </w:r>
    </w:p>
    <w:p>
      <w:r>
        <w:t xml:space="preserve">  is to *catch* bad AI behavior; a scenario with no failure condition tests nothing.</w:t>
      </w:r>
    </w:p>
    <w:p>
      <w:pPr>
        <w:pStyle w:val="ListBullet"/>
      </w:pPr>
      <w:r>
        <w:rPr>
          <w:b/>
        </w:rPr>
        <w:t>Version scenarios with the config.</w:t>
      </w:r>
      <w:r>
        <w:t xml:space="preserve"> Keep the scenario suite, scope config, reference profile,</w:t>
      </w:r>
    </w:p>
    <w:p>
      <w:r>
        <w:t xml:space="preserve">  and gates versioned together so any evaluation is reproducible and diffable across AI versions.</w:t>
      </w:r>
    </w:p>
    <w:p>
      <w:pPr>
        <w:pStyle w:val="ListBullet"/>
      </w:pPr>
      <w:r>
        <w:rPr>
          <w:b/>
        </w:rPr>
        <w:t>Seed everything.</w:t>
      </w:r>
      <w:r>
        <w:t xml:space="preserve"> Use the config's seed so populations and event sequences are deterministic;</w:t>
      </w:r>
    </w:p>
    <w:p>
      <w:r>
        <w:t xml:space="preserve">  reproducibility is what makes the twin a regression harness, not a one-off demo.</w:t>
      </w:r>
    </w:p>
    <w:p>
      <w:pPr>
        <w:pStyle w:val="ListBullet"/>
      </w:pPr>
      <w:r>
        <w:rPr>
          <w:b/>
        </w:rPr>
        <w:t>Score against agreed gates, not vibes.</w:t>
      </w:r>
      <w:r>
        <w:t xml:space="preserve"> Fidelity, privacy, and scenario gates are numeric and</w:t>
      </w:r>
    </w:p>
    <w:p>
      <w:r>
        <w:t xml:space="preserve">  owner-accepted before the run — decide thresholds up front so results are not negotiated after   the fact.</w:t>
      </w:r>
    </w:p>
    <w:p>
      <w:pPr>
        <w:pStyle w:val="Heading2"/>
      </w:pPr>
      <w:r>
        <w:t>Fidelity</w:t>
      </w:r>
    </w:p>
    <w:p>
      <w:pPr>
        <w:pStyle w:val="ListBullet"/>
      </w:pPr>
      <w:r>
        <w:rPr>
          <w:b/>
        </w:rPr>
        <w:t>Validate realism against a reference, or state the limit.</w:t>
      </w:r>
      <w:r>
        <w:t xml:space="preserve"> Fidelity claims are only as strong</w:t>
      </w:r>
    </w:p>
    <w:p>
      <w:r>
        <w:t xml:space="preserve">  as the reference profile. Where no reference is available, say so and treat the twin as a   *functional* harness, not a *statistically representative* one.</w:t>
      </w:r>
    </w:p>
    <w:p>
      <w:pPr>
        <w:pStyle w:val="ListBullet"/>
      </w:pPr>
      <w:r>
        <w:rPr>
          <w:b/>
        </w:rPr>
        <w:t>Refine iteratively.</w:t>
      </w:r>
      <w:r>
        <w:t xml:space="preserve"> Treat fidelity as a dial you turn up over successive versions</w:t>
      </w:r>
    </w:p>
    <w:p>
      <w:r>
        <w:t xml:space="preserve">  (</w:t>
      </w:r>
      <w:r>
        <w:rPr>
          <w:rFonts w:ascii="Consolas" w:hAnsi="Consolas"/>
          <w:sz w:val="19"/>
        </w:rPr>
        <w:t>– v1</w:t>
      </w:r>
      <w:r>
        <w:t xml:space="preserve">, </w:t>
      </w:r>
      <w:r>
        <w:rPr>
          <w:rFonts w:ascii="Consolas" w:hAnsi="Consolas"/>
          <w:sz w:val="19"/>
        </w:rPr>
        <w:t>– v2</w:t>
      </w:r>
      <w:r>
        <w:t>), re-validating each time, rather than chasing perfection before the first   evaluation.</w:t>
      </w:r>
    </w:p>
    <w:p>
      <w:pPr>
        <w:pStyle w:val="Heading2"/>
      </w:pPr>
      <w:r>
        <w:t>Operations &amp; governance</w:t>
      </w:r>
    </w:p>
    <w:p>
      <w:pPr>
        <w:pStyle w:val="ListBullet"/>
      </w:pPr>
      <w:r>
        <w:rPr>
          <w:b/>
        </w:rPr>
        <w:t>Keep provenance.</w:t>
      </w:r>
      <w:r>
        <w:t xml:space="preserve"> Retain every scope config, scenario suite, evaluation record, and report,</w:t>
      </w:r>
    </w:p>
    <w:p>
      <w:r>
        <w:t xml:space="preserve">  versioned, so an AI's twin evidence is auditable.</w:t>
      </w:r>
    </w:p>
    <w:p>
      <w:pPr>
        <w:pStyle w:val="ListBullet"/>
      </w:pPr>
      <w:r>
        <w:rPr>
          <w:b/>
        </w:rPr>
        <w:t>Passing the twin ≠ production authorization.</w:t>
      </w:r>
      <w:r>
        <w:t xml:space="preserve"> State this explicitly in every evaluation</w:t>
      </w:r>
    </w:p>
    <w:p>
      <w:r>
        <w:t xml:space="preserve">  record. Production trust is a human decision informed by the twin, plus real-world monitoring   after any controlled rollout.</w:t>
      </w:r>
    </w:p>
    <w:p>
      <w:pPr>
        <w:pStyle w:val="ListBullet"/>
      </w:pPr>
      <w:r>
        <w:rPr>
          <w:b/>
        </w:rPr>
        <w:t>Pin your tool/vendor versions.</w:t>
      </w:r>
      <w:r>
        <w:t xml:space="preserve"> Synthetic-data and AI frameworks change; record the versions</w:t>
      </w:r>
    </w:p>
    <w:p>
      <w:r>
        <w:t xml:space="preserve">  used and re-verify vendor-specific behavior against your version's documentation before relying   on it.</w:t>
      </w:r>
    </w:p>
    <w:p>
      <w:pPr>
        <w:pStyle w:val="Heading1"/>
      </w:pPr>
      <w:r>
        <w:t>Deliverables Summary</w:t>
      </w:r>
    </w:p>
    <w:p>
      <w:r>
        <w:t>What the buyer gets — one page. Everything is self-guided and safe by default: no real PHI, isolated non-production use, Python automation. Regulatory/de-identification determinations are deferred to your privacy/compliance/legal functions.</w:t>
      </w:r>
    </w:p>
    <w:p>
      <w:pPr>
        <w:pStyle w:val="Heading2"/>
      </w:pPr>
      <w:r>
        <w:t>Documentation</w:t>
      </w:r>
    </w:p>
    <w:p>
      <w:pPr>
        <w:pStyle w:val="ListBullet"/>
      </w:pPr>
      <w:r>
        <w:rPr>
          <w:b/>
        </w:rPr>
        <w:t>Solution Overview</w:t>
      </w:r>
      <w:r>
        <w:t xml:space="preserve"> (</w:t>
      </w:r>
      <w:r>
        <w:rPr>
          <w:rFonts w:ascii="Consolas" w:hAnsi="Consolas"/>
          <w:sz w:val="19"/>
        </w:rPr>
        <w:t>01-solution-overview.md</w:t>
      </w:r>
      <w:r>
        <w:t>) — the hospital-twin concept: what it simulates</w:t>
      </w:r>
    </w:p>
    <w:p>
      <w:r>
        <w:t xml:space="preserve">  (patients, encounters, workflows, events), how synthetic data drives it, how AI plugs in for   evaluation, the target model, benefits/limitations, and the Assess→Design→Generate/Build→   Validate→Expand model.</w:t>
      </w:r>
    </w:p>
    <w:p>
      <w:pPr>
        <w:pStyle w:val="ListBullet"/>
      </w:pPr>
      <w:r>
        <w:rPr>
          <w:b/>
        </w:rPr>
        <w:t>Requirements Guide</w:t>
      </w:r>
      <w:r>
        <w:t xml:space="preserve"> (</w:t>
      </w:r>
      <w:r>
        <w:rPr>
          <w:rFonts w:ascii="Consolas" w:hAnsi="Consolas"/>
          <w:sz w:val="19"/>
        </w:rPr>
        <w:t>02-requirements.md</w:t>
      </w:r>
      <w:r>
        <w:t>) — the six solution-specific prerequisites (AI</w:t>
      </w:r>
    </w:p>
    <w:p>
      <w:r>
        <w:t xml:space="preserve">  plug-in contract, synthetic data source, scenario definitions, reference profile, pass/fail gates,   scope config), each with verify/implement steps, on top of the six category-wide requirements.</w:t>
      </w:r>
    </w:p>
    <w:p>
      <w:pPr>
        <w:pStyle w:val="ListBullet"/>
      </w:pPr>
      <w:r>
        <w:rPr>
          <w:b/>
        </w:rPr>
        <w:t>Build Guide</w:t>
      </w:r>
      <w:r>
        <w:t xml:space="preserve"> (</w:t>
      </w:r>
      <w:r>
        <w:rPr>
          <w:rFonts w:ascii="Consolas" w:hAnsi="Consolas"/>
          <w:sz w:val="19"/>
        </w:rPr>
        <w:t>03-implementation.md</w:t>
      </w:r>
      <w:r>
        <w:t>) — exact ordered steps to design, build, wire, run a</w:t>
      </w:r>
    </w:p>
    <w:p>
      <w:r>
        <w:t xml:space="preserve">  pilot evaluation, and expand the twin, with every artifact named and the three acceptance gates.</w:t>
      </w:r>
    </w:p>
    <w:p>
      <w:pPr>
        <w:pStyle w:val="ListBullet"/>
      </w:pPr>
      <w:r>
        <w:rPr>
          <w:b/>
        </w:rPr>
        <w:t>Testing &amp; Validation</w:t>
      </w:r>
      <w:r>
        <w:t xml:space="preserve"> (</w:t>
      </w:r>
      <w:r>
        <w:rPr>
          <w:rFonts w:ascii="Consolas" w:hAnsi="Consolas"/>
          <w:sz w:val="19"/>
        </w:rPr>
        <w:t>05-testing.md</w:t>
      </w:r>
      <w:r>
        <w:t>) — six tests (build integrity, end-to-end scenario,</w:t>
      </w:r>
    </w:p>
    <w:p>
      <w:r>
        <w:t xml:space="preserve">  fidelity/coverage, privacy, AI evaluation, reproducibility), each with pass/fail.</w:t>
      </w:r>
    </w:p>
    <w:p>
      <w:pPr>
        <w:pStyle w:val="ListBullet"/>
      </w:pPr>
      <w:r>
        <w:rPr>
          <w:b/>
        </w:rPr>
        <w:t>Troubleshooting</w:t>
      </w:r>
      <w:r>
        <w:t xml:space="preserve"> (</w:t>
      </w:r>
      <w:r>
        <w:rPr>
          <w:rFonts w:ascii="Consolas" w:hAnsi="Consolas"/>
          <w:sz w:val="19"/>
        </w:rPr>
        <w:t>06-troubleshooting.md</w:t>
      </w:r>
      <w:r>
        <w:t>) — common failure modes and resolutions.</w:t>
      </w:r>
    </w:p>
    <w:p>
      <w:pPr>
        <w:pStyle w:val="ListBullet"/>
      </w:pPr>
      <w:r>
        <w:rPr>
          <w:b/>
        </w:rPr>
        <w:t>Best Practices</w:t>
      </w:r>
      <w:r>
        <w:t xml:space="preserve"> (</w:t>
      </w:r>
      <w:r>
        <w:rPr>
          <w:rFonts w:ascii="Consolas" w:hAnsi="Consolas"/>
          <w:sz w:val="19"/>
        </w:rPr>
        <w:t>07-best-practices.md</w:t>
      </w:r>
      <w:r>
        <w:t>) — durable practices for safety, design, scenarios,</w:t>
      </w:r>
    </w:p>
    <w:p>
      <w:r>
        <w:t xml:space="preserve">  fidelity, and governance.</w:t>
      </w:r>
    </w:p>
    <w:p>
      <w:pPr>
        <w:pStyle w:val="ListBullet"/>
      </w:pPr>
      <w:r>
        <w:rPr>
          <w:b/>
        </w:rPr>
        <w:t>Executive Summary</w:t>
      </w:r>
      <w:r>
        <w:t xml:space="preserve"> (</w:t>
      </w:r>
      <w:r>
        <w:rPr>
          <w:rFonts w:ascii="Consolas" w:hAnsi="Consolas"/>
          <w:sz w:val="19"/>
        </w:rPr>
        <w:t>executive-summary.md</w:t>
      </w:r>
      <w:r>
        <w:t>) — the outcome, approach, and why it is safe.</w:t>
      </w:r>
    </w:p>
    <w:p>
      <w:pPr>
        <w:pStyle w:val="Heading2"/>
      </w:pPr>
      <w:r>
        <w:t>The 5 Python tools (`scripts/`)</w:t>
      </w:r>
    </w:p>
    <w:p>
      <w:r>
        <w:t xml:space="preserve">All are Python 3.10+, standard-library-first, </w:t>
      </w:r>
      <w:r>
        <w:rPr>
          <w:rFonts w:ascii="Consolas" w:hAnsi="Consolas"/>
          <w:sz w:val="19"/>
        </w:rPr>
        <w:t>--help</w:t>
      </w:r>
      <w:r>
        <w:t xml:space="preserve">-documented, and </w:t>
      </w:r>
      <w:r>
        <w:rPr>
          <w:b/>
        </w:rPr>
        <w:t>safe-by-default</w:t>
      </w:r>
      <w:r>
        <w:t xml:space="preserve"> (dry-run where they write; no real PHI to shared locations; no invented network endpoints).</w:t>
      </w:r>
    </w:p>
    <w:p>
      <w:pPr>
        <w:pStyle w:val="ListNumber"/>
      </w:pPr>
      <w:r>
        <w:rPr>
          <w:rFonts w:ascii="Consolas" w:hAnsi="Consolas"/>
          <w:sz w:val="19"/>
        </w:rPr>
        <w:t>twin_readiness_assess.py</w:t>
      </w:r>
      <w:r>
        <w:t xml:space="preserve"> — *Assessment/profiling.* Profiles your inputs (Python env,</w:t>
      </w:r>
    </w:p>
    <w:p>
      <w:r>
        <w:t xml:space="preserve">   target model, synthetic-source reachability, AI plug-in contract, scenarios, reference profile,    gates) and writes a readiness score with blockers → </w:t>
      </w:r>
      <w:r>
        <w:rPr>
          <w:rFonts w:ascii="Consolas" w:hAnsi="Consolas"/>
          <w:sz w:val="19"/>
        </w:rPr>
        <w:t>Twin Readiness – Pilot – v1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twin_simulator.py</w:t>
      </w:r>
      <w:r>
        <w:t xml:space="preserve"> — *Twin/event simulator engine.* Loads the synthetic population against</w:t>
      </w:r>
    </w:p>
    <w:p>
      <w:r>
        <w:t xml:space="preserve">   the scope config and advances the simulation clock (admit → order → result → medicate →    transfer → discharge), emitting the event stream the twin runs on. Dry-run by default.</w:t>
      </w:r>
    </w:p>
    <w:p>
      <w:pPr>
        <w:pStyle w:val="ListNumber"/>
      </w:pPr>
      <w:r>
        <w:rPr>
          <w:rFonts w:ascii="Consolas" w:hAnsi="Consolas"/>
          <w:sz w:val="19"/>
        </w:rPr>
        <w:t>twin_scenario_runner.py</w:t>
      </w:r>
      <w:r>
        <w:t xml:space="preserve"> — *Scenario runner + AI plug-in harness.* Runs a scenario (or the</w:t>
      </w:r>
    </w:p>
    <w:p>
      <w:r>
        <w:t xml:space="preserve">   whole suite) through the twin, invokes the AI at each plug-in point (mock or real adapter),    captures outputs, and scores them → </w:t>
      </w:r>
      <w:r>
        <w:rPr>
          <w:rFonts w:ascii="Consolas" w:hAnsi="Consolas"/>
          <w:sz w:val="19"/>
        </w:rPr>
        <w:t>Twin Evaluation Record – Pilot – v1</w:t>
      </w:r>
      <w:r>
        <w:t>. Dry-run by default.</w:t>
      </w:r>
    </w:p>
    <w:p>
      <w:pPr>
        <w:pStyle w:val="ListNumber"/>
      </w:pPr>
      <w:r>
        <w:rPr>
          <w:rFonts w:ascii="Consolas" w:hAnsi="Consolas"/>
          <w:sz w:val="19"/>
        </w:rPr>
        <w:t>twin_fidelity_report.py</w:t>
      </w:r>
      <w:r>
        <w:t xml:space="preserve"> — *Fidelity/behavior report.* Compares the twin's synthetic</w:t>
      </w:r>
    </w:p>
    <w:p>
      <w:r>
        <w:t xml:space="preserve">   population and events to the reference profile, per-metric vs. threshold, plus scenario coverage    → </w:t>
      </w:r>
      <w:r>
        <w:rPr>
          <w:rFonts w:ascii="Consolas" w:hAnsi="Consolas"/>
          <w:sz w:val="19"/>
        </w:rPr>
        <w:t>Twin Fidelity Report – Pilot – v1</w:t>
      </w:r>
      <w:r>
        <w:t xml:space="preserve"> (HTML).</w:t>
      </w:r>
    </w:p>
    <w:p>
      <w:pPr>
        <w:pStyle w:val="ListNumber"/>
      </w:pPr>
      <w:r>
        <w:rPr>
          <w:rFonts w:ascii="Consolas" w:hAnsi="Consolas"/>
          <w:sz w:val="19"/>
        </w:rPr>
        <w:t>twin_privacy_validate.py</w:t>
      </w:r>
      <w:r>
        <w:t xml:space="preserve"> — *Privacy/validation check.* Runs disclosure-risk checks on the</w:t>
      </w:r>
    </w:p>
    <w:p>
      <w:r>
        <w:t xml:space="preserve">   synthetic feed (exact-match/uniqueness, quasi-identifier k-anonymity, real-PHI leakage guard),    PASS/FAIL per check → </w:t>
      </w:r>
      <w:r>
        <w:rPr>
          <w:rFonts w:ascii="Consolas" w:hAnsi="Consolas"/>
          <w:sz w:val="19"/>
        </w:rPr>
        <w:t>Twin Privacy Validation – Pilot – v1</w:t>
      </w:r>
      <w:r>
        <w:t>. Acceptance deferred to the privacy    office.</w:t>
      </w:r>
    </w:p>
    <w:p>
      <w:r>
        <w:t xml:space="preserve">The </w:t>
      </w:r>
      <w:r>
        <w:rPr>
          <w:b/>
        </w:rPr>
        <w:t>scope/config helper</w:t>
      </w:r>
      <w:r>
        <w:t xml:space="preserve"> is built into the toolset: </w:t>
      </w:r>
      <w:r>
        <w:rPr>
          <w:rFonts w:ascii="Consolas" w:hAnsi="Consolas"/>
          <w:sz w:val="19"/>
        </w:rPr>
        <w:t>twin_readiness_assess.py --init-config</w:t>
      </w:r>
      <w:r>
        <w:t xml:space="preserve"> generates and </w:t>
      </w:r>
      <w:r>
        <w:rPr>
          <w:rFonts w:ascii="Consolas" w:hAnsi="Consolas"/>
          <w:sz w:val="19"/>
        </w:rPr>
        <w:t>--validate-config</w:t>
      </w:r>
      <w:r>
        <w:t xml:space="preserve"> checks the </w:t>
      </w:r>
      <w:r>
        <w:rPr>
          <w:rFonts w:ascii="Consolas" w:hAnsi="Consolas"/>
          <w:sz w:val="19"/>
        </w:rPr>
        <w:t>Twin Scope Config – Pilot – v1</w:t>
      </w:r>
      <w:r>
        <w:t xml:space="preserve"> record that every tool reads, so no separate script is needed.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twin_fidelity_report.py</w:t>
      </w:r>
    </w:p>
    <w:p>
      <w:pPr>
        <w:pStyle w:val="Heading2"/>
      </w:pPr>
      <w:r>
        <w:t>twin_privacy_validate.py</w:t>
      </w:r>
    </w:p>
    <w:p>
      <w:pPr>
        <w:pStyle w:val="Heading2"/>
      </w:pPr>
      <w:r>
        <w:t>twin_readiness_assess.py</w:t>
      </w:r>
    </w:p>
    <w:p>
      <w:pPr>
        <w:pStyle w:val="Heading2"/>
      </w:pPr>
      <w:r>
        <w:t>twin_scenario_runner.py</w:t>
      </w:r>
    </w:p>
    <w:p>
      <w:pPr>
        <w:pStyle w:val="Heading2"/>
      </w:pPr>
      <w:r>
        <w:t>twin_simulator.py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