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Synthetic Data Fidelity &amp; Validation Asset Library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Every synthetic dataset the organization ships is accompanied by machine-generated </w:t>
      </w:r>
      <w:r>
        <w:rPr>
          <w:b/>
        </w:rPr>
        <w:t>evidence of quality</w:t>
      </w:r>
      <w:r>
        <w:t xml:space="preserve"> — proof that it is faithful enough, useful enough, and complete enough for its AI use case — and the validation itself becomes a </w:t>
      </w:r>
      <w:r>
        <w:rPr>
          <w:b/>
        </w:rPr>
        <w:t>reusable asset library</w:t>
      </w:r>
      <w:r>
        <w:t xml:space="preserve"> instead of work repeated for each dataset.</w:t>
      </w:r>
    </w:p>
    <w:p>
      <w:r>
        <w:rPr>
          <w:b/>
        </w:rPr>
        <w:t>The problem.</w:t>
      </w:r>
      <w:r>
        <w:t xml:space="preserve"> Synthetic data is only valuable if it is *faithful enough* for the AI use case, and teams rarely have a defensible, repeatable way to prove it. Two silent failures recur: data that looks statistically fine but trains a worse model (a utility gap), and data that omits the rare-but-critical cohorts the model most needs (a coverage gap). Meanwhile each team re-invents validation from scratch.</w:t>
      </w:r>
    </w:p>
    <w:p>
      <w:r>
        <w:rPr>
          <w:b/>
        </w:rPr>
        <w:t>The approach.</w:t>
      </w:r>
      <w:r>
        <w:t xml:space="preserve"> This solution builds a </w:t>
      </w:r>
      <w:r>
        <w:rPr>
          <w:b/>
        </w:rPr>
        <w:t>fidelity and validation asset library</w:t>
      </w:r>
      <w:r>
        <w:t xml:space="preserve">. It measures </w:t>
      </w:r>
      <w:r>
        <w:rPr>
          <w:b/>
        </w:rPr>
        <w:t>statistical fidelity</w:t>
      </w:r>
      <w:r>
        <w:t xml:space="preserve"> (distribution distances, category frequencies, correlation preservation) and </w:t>
      </w:r>
      <w:r>
        <w:rPr>
          <w:b/>
        </w:rPr>
        <w:t>utility</w:t>
      </w:r>
      <w:r>
        <w:t xml:space="preserve"> (a Train-on-Synthetic, Test-on-Real gap) against a governed, aggregate-only Reference Profile; it checks </w:t>
      </w:r>
      <w:r>
        <w:rPr>
          <w:b/>
        </w:rPr>
        <w:t>coverage and edge cases</w:t>
      </w:r>
      <w:r>
        <w:t xml:space="preserve"> against an explicit specification; and it reports </w:t>
      </w:r>
      <w:r>
        <w:rPr>
          <w:b/>
        </w:rPr>
        <w:t>privacy/disclosure signals</w:t>
      </w:r>
      <w:r>
        <w:t xml:space="preserve"> for the privacy office. These are packaged as reusable assets — a Field Manifest, Reference Profile, metric suite, coverage spec, and a runnable Validation Suite that emits an </w:t>
      </w:r>
      <w:r>
        <w:rPr>
          <w:b/>
        </w:rPr>
        <w:t>Evidence Report</w:t>
      </w:r>
      <w:r>
        <w:t xml:space="preserve"> with objective pass/fail gates. Five Python tools operationalize the workflow. Work follows a pilot-first </w:t>
      </w:r>
      <w:r>
        <w:rPr>
          <w:b/>
        </w:rPr>
        <w:t>Assess → Design → Generate/Build → Validate → Expand</w:t>
      </w:r>
      <w:r>
        <w:t xml:space="preserve"> model with explicit gates and rollback.</w:t>
      </w:r>
    </w:p>
    <w:p>
      <w:r>
        <w:rPr>
          <w:b/>
        </w:rPr>
        <w:t>Why it is safe.</w:t>
      </w:r>
      <w:r>
        <w:t xml:space="preserve"> No real PHI is written to a shared synthetic harness, twin, or AI test environment; reference access is read-only and minimized, and the exported Reference Profile is aggregate-only. Automation is Python. Synthetic-data and AI/model tools are referenced at the pattern level, with version-specific behavior deferred to the vendor's documentation. Critically, the library supplies the </w:t>
      </w:r>
      <w:r>
        <w:rPr>
          <w:b/>
        </w:rPr>
        <w:t>technical method and evidence only</w:t>
      </w:r>
      <w:r>
        <w:t xml:space="preserve"> — HIPAA/HITRUST de-identification determinations, IRB/privacy sign-off, and disclosure-risk acceptance remain with the organization's privacy, compliance, and legal functions.</w:t>
      </w:r>
    </w:p>
    <w:p>
      <w:r>
        <w:rPr>
          <w:b/>
        </w:rPr>
        <w:t>Bottom line.</w:t>
      </w:r>
      <w:r>
        <w:t xml:space="preserve"> Fidelity and utility measured, coverage checked, and validation assets reused — so AI teams can trust the synthetic data, and the organization stops paying to re-prove quality one dataset at a time.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The </w:t>
      </w:r>
      <w:r>
        <w:rPr>
          <w:b/>
        </w:rPr>
        <w:t>Synthetic Data Fidelity &amp; Validation Asset Library</w:t>
      </w:r>
      <w:r>
        <w:t xml:space="preserve"> turns "we think our synthetic data is good enough" into </w:t>
      </w:r>
      <w:r>
        <w:rPr>
          <w:b/>
        </w:rPr>
        <w:t>evidence you can show, defend, and reuse</w:t>
      </w:r>
      <w:r>
        <w:t xml:space="preserve">. It gives a data/platform engineering team a repeatable way to (1) </w:t>
      </w:r>
      <w:r>
        <w:rPr>
          <w:b/>
        </w:rPr>
        <w:t>measure how faithfully</w:t>
      </w:r>
      <w:r>
        <w:t xml:space="preserve"> a synthetic dataset reproduces the statistical shape and analytic behavior of governed real reference data, (2) </w:t>
      </w:r>
      <w:r>
        <w:rPr>
          <w:b/>
        </w:rPr>
        <w:t>check that coverage and edge cases</w:t>
      </w:r>
      <w:r>
        <w:t xml:space="preserve"> the AI use case depends on are actually present, and (3) </w:t>
      </w:r>
      <w:r>
        <w:rPr>
          <w:b/>
        </w:rPr>
        <w:t>package the metrics, thresholds, and checks as reusable validation assets and test suites</w:t>
      </w:r>
      <w:r>
        <w:t xml:space="preserve"> — so every synthetic dataset that ships carries an </w:t>
      </w:r>
      <w:r>
        <w:rPr>
          <w:b/>
        </w:rPr>
        <w:t>evidence report of quality</w:t>
      </w:r>
      <w:r>
        <w:t>, and teams stop re-inventing validation for each new dataset.</w:t>
      </w:r>
    </w:p>
    <w:p>
      <w:r>
        <w:t>Fidelity is treated as three distinct questions that must not be collapsed into one:</w:t>
      </w:r>
    </w:p>
    <w:p>
      <w:pPr>
        <w:pStyle w:val="ListBullet"/>
      </w:pPr>
      <w:r>
        <w:rPr>
          <w:b/>
        </w:rPr>
        <w:t>Statistical fidelity</w:t>
      </w:r>
      <w:r>
        <w:t xml:space="preserve"> — do the synthetic distributions, correlations, and category</w:t>
      </w:r>
    </w:p>
    <w:p>
      <w:r>
        <w:t xml:space="preserve">  frequencies match the reference within an agreed tolerance?</w:t>
      </w:r>
    </w:p>
    <w:p>
      <w:pPr>
        <w:pStyle w:val="ListBullet"/>
      </w:pPr>
      <w:r>
        <w:rPr>
          <w:b/>
        </w:rPr>
        <w:t>Utility (fit-for-use)</w:t>
      </w:r>
      <w:r>
        <w:t xml:space="preserve"> — does a model or analysis behave equivalently on synthetic data as</w:t>
      </w:r>
    </w:p>
    <w:p>
      <w:r>
        <w:t xml:space="preserve">  on real data for the target AI use case? (Fidelity without utility is a nice-looking dataset   that trains a worse model.)</w:t>
      </w:r>
    </w:p>
    <w:p>
      <w:pPr>
        <w:pStyle w:val="ListBullet"/>
      </w:pPr>
      <w:r>
        <w:rPr>
          <w:b/>
        </w:rPr>
        <w:t>Coverage / edge cases</w:t>
      </w:r>
      <w:r>
        <w:t xml:space="preserve"> — are the rare-but-critical cohorts, value ranges, and combinations</w:t>
      </w:r>
    </w:p>
    <w:p>
      <w:r>
        <w:t xml:space="preserve">  the AI use case must handle actually represented?</w:t>
      </w:r>
    </w:p>
    <w:p>
      <w:r>
        <w:t xml:space="preserve">Privacy/disclosure risk is a </w:t>
      </w:r>
      <w:r>
        <w:rPr>
          <w:b/>
        </w:rPr>
        <w:t>separate axis</w:t>
      </w:r>
      <w:r>
        <w:t xml:space="preserve"> that this library reports on technically but does </w:t>
      </w:r>
      <w:r>
        <w:rPr>
          <w:b/>
        </w:rPr>
        <w:t>not</w:t>
      </w:r>
      <w:r>
        <w:t xml:space="preserve"> adjudicate — see Limitations.</w:t>
      </w:r>
    </w:p>
    <w:p>
      <w:pPr>
        <w:pStyle w:val="Heading2"/>
      </w:pPr>
      <w:r>
        <w:t>How it works</w:t>
      </w:r>
    </w:p>
    <w:p>
      <w:r>
        <w:t xml:space="preserve">The library is organized around a small set of </w:t>
      </w:r>
      <w:r>
        <w:rPr>
          <w:b/>
        </w:rPr>
        <w:t>named, reusable assets</w:t>
      </w:r>
      <w:r>
        <w:t xml:space="preserve"> that you build once and reuse across datasets:</w:t>
      </w:r>
    </w:p>
    <w:p>
      <w:pPr>
        <w:pStyle w:val="ListBullet"/>
      </w:pPr>
      <w:r>
        <w:rPr>
          <w:b/>
        </w:rPr>
        <w:t>Reference Profile</w:t>
      </w:r>
      <w:r>
        <w:t xml:space="preserve"> — a governed, aggregate-only statistical fingerprint of the real data</w:t>
      </w:r>
    </w:p>
    <w:p>
      <w:r>
        <w:t xml:space="preserve">  (per-field distributions, correlations, category frequencies, missingness), built from   read-only, minimized reference access. It contains </w:t>
      </w:r>
      <w:r>
        <w:rPr>
          <w:b/>
        </w:rPr>
        <w:t>no row-level real data</w:t>
      </w:r>
      <w:r>
        <w:t>.</w:t>
      </w:r>
    </w:p>
    <w:p>
      <w:pPr>
        <w:pStyle w:val="ListBullet"/>
      </w:pPr>
      <w:r>
        <w:rPr>
          <w:b/>
        </w:rPr>
        <w:t>Fidelity Metric Suite</w:t>
      </w:r>
      <w:r>
        <w:t xml:space="preserve"> — a configured set of distribution-distance and</w:t>
      </w:r>
    </w:p>
    <w:p>
      <w:r>
        <w:t xml:space="preserve">  correlation-preservation metrics with pass/fail tolerances.</w:t>
      </w:r>
    </w:p>
    <w:p>
      <w:pPr>
        <w:pStyle w:val="ListBullet"/>
      </w:pPr>
      <w:r>
        <w:rPr>
          <w:b/>
        </w:rPr>
        <w:t>Coverage Specification</w:t>
      </w:r>
      <w:r>
        <w:t xml:space="preserve"> — the cohorts, value ranges, and combinations the AI use case</w:t>
      </w:r>
    </w:p>
    <w:p>
      <w:r>
        <w:t xml:space="preserve">  requires, expressed as checkable rules.</w:t>
      </w:r>
    </w:p>
    <w:p>
      <w:pPr>
        <w:pStyle w:val="ListBullet"/>
      </w:pPr>
      <w:r>
        <w:rPr>
          <w:b/>
        </w:rPr>
        <w:t>Validation Suite</w:t>
      </w:r>
      <w:r>
        <w:t xml:space="preserve"> — the metric suite + coverage spec + tolerances bound together as one</w:t>
      </w:r>
    </w:p>
    <w:p>
      <w:r>
        <w:t xml:space="preserve">  runnable test suite that emits an </w:t>
      </w:r>
      <w:r>
        <w:rPr>
          <w:b/>
        </w:rPr>
        <w:t>Evidence Report</w:t>
      </w:r>
      <w:r>
        <w:t>.</w:t>
      </w:r>
    </w:p>
    <w:p>
      <w:r>
        <w:t xml:space="preserve">Five Python tools operationalize these assets (all safe-by-default, </w:t>
      </w:r>
      <w:r>
        <w:rPr>
          <w:rFonts w:ascii="Consolas" w:hAnsi="Consolas"/>
          <w:sz w:val="19"/>
        </w:rPr>
        <w:t>--dry-run</w:t>
      </w:r>
      <w:r>
        <w:t xml:space="preserve"> where they write, standard-library-first). They are named and described in </w:t>
      </w:r>
      <w:r>
        <w:rPr>
          <w:rFonts w:ascii="Consolas" w:hAnsi="Consolas"/>
          <w:sz w:val="19"/>
        </w:rPr>
        <w:t>08-deliverables-summary.md</w:t>
      </w:r>
      <w:r>
        <w:t>.</w:t>
      </w:r>
    </w:p>
    <w:p>
      <w:pPr>
        <w:pStyle w:val="Heading2"/>
      </w:pPr>
      <w:r>
        <w:t>Target data model</w:t>
      </w:r>
    </w:p>
    <w:p>
      <w:r>
        <w:t xml:space="preserve">The library is </w:t>
      </w:r>
      <w:r>
        <w:rPr>
          <w:b/>
        </w:rPr>
        <w:t>schema-driven and model-agnostic</w:t>
      </w:r>
      <w:r>
        <w:t xml:space="preserve">: it works against whatever clinical data model the organization has standardized on —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 xml:space="preserve">, or a source system's native schema (see global requirement §2). You supply a </w:t>
      </w:r>
      <w:r>
        <w:rPr>
          <w:b/>
        </w:rPr>
        <w:t>field manifest</w:t>
      </w:r>
      <w:r>
        <w:t xml:space="preserve"> (which fields are numeric / categorical / datetime / identifier, and which are in scope) and the tools compute metrics per field and per relationship. This is why the assets are reusable: the *method* is fixed, the *field manifest and reference profile* change per dataset.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Ship evidence, not assertions</w:t>
      </w:r>
      <w:r>
        <w:t xml:space="preserve"> — each synthetic dataset ships with a machine-generated</w:t>
      </w:r>
    </w:p>
    <w:p>
      <w:r>
        <w:t xml:space="preserve">  Evidence Report tying it to explicit pass/fail gates.</w:t>
      </w:r>
    </w:p>
    <w:p>
      <w:pPr>
        <w:pStyle w:val="ListBullet"/>
      </w:pPr>
      <w:r>
        <w:rPr>
          <w:b/>
        </w:rPr>
        <w:t>Stop re-inventing validation</w:t>
      </w:r>
      <w:r>
        <w:t xml:space="preserve"> — the metric suite, coverage spec, and thresholds are reused;</w:t>
      </w:r>
    </w:p>
    <w:p>
      <w:r>
        <w:t xml:space="preserve">  new datasets inherit a proven Validation Suite.</w:t>
      </w:r>
    </w:p>
    <w:p>
      <w:pPr>
        <w:pStyle w:val="ListBullet"/>
      </w:pPr>
      <w:r>
        <w:rPr>
          <w:b/>
        </w:rPr>
        <w:t>Catch the two silent failures</w:t>
      </w:r>
      <w:r>
        <w:t xml:space="preserve"> — a dataset that looks statistically fine but is useless for</w:t>
      </w:r>
    </w:p>
    <w:p>
      <w:r>
        <w:t xml:space="preserve">  the model (utility gap), or one that omits the rare cohort the model most needs (coverage gap).</w:t>
      </w:r>
    </w:p>
    <w:p>
      <w:pPr>
        <w:pStyle w:val="ListBullet"/>
      </w:pPr>
      <w:r>
        <w:rPr>
          <w:b/>
        </w:rPr>
        <w:t>Make trade-offs visible</w:t>
      </w:r>
      <w:r>
        <w:t xml:space="preserve"> — fidelity, utility, and privacy pull against each other; the</w:t>
      </w:r>
    </w:p>
    <w:p>
      <w:r>
        <w:t xml:space="preserve">  reports surface all three so decisions are informed, not accidental.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Not a privacy/legal determination.</w:t>
      </w:r>
      <w:r>
        <w:t xml:space="preserve"> The library reports technical disclosure-risk signals</w:t>
      </w:r>
    </w:p>
    <w:p>
      <w:r>
        <w:t xml:space="preserve">  (e.g. exact-match / nearest-neighbor indicators). </w:t>
      </w:r>
      <w:r>
        <w:rPr>
          <w:b/>
        </w:rPr>
        <w:t>HIPAA/HITRUST de-identification   determinations, IRB/privacy-office sign-off, and disclosure-risk acceptance are deferred to the   organization's privacy, compliance, and legal functions.</w:t>
      </w:r>
    </w:p>
    <w:p>
      <w:pPr>
        <w:pStyle w:val="ListBullet"/>
      </w:pPr>
      <w:r>
        <w:rPr>
          <w:b/>
        </w:rPr>
        <w:t>Only as good as the reference.</w:t>
      </w:r>
      <w:r>
        <w:t xml:space="preserve"> Fidelity is measured against the Reference Profile; if the</w:t>
      </w:r>
    </w:p>
    <w:p>
      <w:r>
        <w:t xml:space="preserve">  reference statistics are unrepresentative, the metrics are too. The reference must be governed   and agreed (global requirement §6).</w:t>
      </w:r>
    </w:p>
    <w:p>
      <w:pPr>
        <w:pStyle w:val="ListBullet"/>
      </w:pPr>
      <w:r>
        <w:rPr>
          <w:b/>
        </w:rPr>
        <w:t>No real PHI in a shared harness.</w:t>
      </w:r>
      <w:r>
        <w:t xml:space="preserve"> Reference access is read-only and minimized; the Reference</w:t>
      </w:r>
    </w:p>
    <w:p>
      <w:r>
        <w:t xml:space="preserve">  Profile is aggregate-only. No real PHI is written to a shared harness, twin, or AI test   environment.</w:t>
      </w:r>
    </w:p>
    <w:p>
      <w:pPr>
        <w:pStyle w:val="ListBullet"/>
      </w:pPr>
      <w:r>
        <w:rPr>
          <w:b/>
        </w:rPr>
        <w:t>Vendor-neutral at the pattern level.</w:t>
      </w:r>
      <w:r>
        <w:t xml:space="preserve"> Where a synthetic-data platform (e.g. Synthea, a</w:t>
      </w:r>
    </w:p>
    <w:p>
      <w:r>
        <w:t xml:space="preserve">  commercial generator) or an AI/model framework is involved, it is referenced by capability;   verify version-specific behavior against that vendor's documentation.</w:t>
      </w:r>
    </w:p>
    <w:p>
      <w:pPr>
        <w:pStyle w:val="Heading2"/>
      </w:pPr>
      <w:r>
        <w:t>Deployment model — Assess → Design → Generate/Build → Validate → Expand</w:t>
      </w:r>
    </w:p>
    <w:p>
      <w:r>
        <w:t>Every Synthetic solution follows the same pilot-first model with explicit pass/fail gates and a documented rollback:</w:t>
      </w:r>
    </w:p>
    <w:p>
      <w:pPr>
        <w:pStyle w:val="ListNumber"/>
      </w:pPr>
      <w:r>
        <w:rPr>
          <w:b/>
        </w:rPr>
        <w:t>Assess</w:t>
      </w:r>
      <w:r>
        <w:t xml:space="preserve"> — confirm the AI use case, the target data model, the governed reference source,</w:t>
      </w:r>
    </w:p>
    <w:p>
      <w:r>
        <w:t xml:space="preserve">   and the isolated environment. Decide which fidelity, utility, coverage, and privacy signals    matter for *this* use case.</w:t>
      </w:r>
    </w:p>
    <w:p>
      <w:pPr>
        <w:pStyle w:val="ListNumber"/>
      </w:pPr>
      <w:r>
        <w:rPr>
          <w:b/>
        </w:rPr>
        <w:t>Design</w:t>
      </w:r>
      <w:r>
        <w:t xml:space="preserve"> — author the </w:t>
      </w:r>
      <w:r>
        <w:rPr>
          <w:b/>
        </w:rPr>
        <w:t>Reference Profile</w:t>
      </w:r>
      <w:r>
        <w:t xml:space="preserve">, the </w:t>
      </w:r>
      <w:r>
        <w:rPr>
          <w:b/>
        </w:rPr>
        <w:t>Fidelity Metric Suite</w:t>
      </w:r>
      <w:r>
        <w:t xml:space="preserve"> (with</w:t>
      </w:r>
    </w:p>
    <w:p>
      <w:r>
        <w:t xml:space="preserve">   tolerances), and the </w:t>
      </w:r>
      <w:r>
        <w:rPr>
          <w:b/>
        </w:rPr>
        <w:t>Coverage Specification</w:t>
      </w:r>
      <w:r>
        <w:t xml:space="preserve"> as the reusable assets. Define the pass/fail    gates.</w:t>
      </w:r>
    </w:p>
    <w:p>
      <w:pPr>
        <w:pStyle w:val="ListNumber"/>
      </w:pPr>
      <w:r>
        <w:rPr>
          <w:b/>
        </w:rPr>
        <w:t>Generate/Build</w:t>
      </w:r>
      <w:r>
        <w:t xml:space="preserve"> — obtain or generate the synthetic dataset under test (generation itself is</w:t>
      </w:r>
    </w:p>
    <w:p>
      <w:r>
        <w:t xml:space="preserve">   handled by the org's synthetic-data tool; this library validates it).</w:t>
      </w:r>
    </w:p>
    <w:p>
      <w:pPr>
        <w:pStyle w:val="ListNumber"/>
      </w:pPr>
      <w:r>
        <w:rPr>
          <w:b/>
        </w:rPr>
        <w:t>Validate</w:t>
      </w:r>
      <w:r>
        <w:t xml:space="preserve"> — run the </w:t>
      </w:r>
      <w:r>
        <w:rPr>
          <w:b/>
        </w:rPr>
        <w:t>Validation Suite</w:t>
      </w:r>
      <w:r>
        <w:t xml:space="preserve"> on the pilot dataset; produce the **Evidence</w:t>
      </w:r>
    </w:p>
    <w:p>
      <w:r>
        <w:t xml:space="preserve">   Report**; apply the pass/fail gates. Fail → rollback (do not release the dataset) and iterate.</w:t>
      </w:r>
    </w:p>
    <w:p>
      <w:pPr>
        <w:pStyle w:val="ListNumber"/>
      </w:pPr>
      <w:r>
        <w:rPr>
          <w:b/>
        </w:rPr>
        <w:t>Expand</w:t>
      </w:r>
      <w:r>
        <w:t xml:space="preserve"> — once the pilot passes, promote the Validation Suite as a </w:t>
      </w:r>
      <w:r>
        <w:rPr>
          <w:b/>
        </w:rPr>
        <w:t>reusable asset</w:t>
      </w:r>
      <w:r>
        <w:t xml:space="preserve"> and</w:t>
      </w:r>
    </w:p>
    <w:p>
      <w:r>
        <w:t xml:space="preserve">   run it against subsequent datasets, growing the library.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the Synthetic Data Fidelity &amp; Validation Asset Library. They build on — and do </w:t>
      </w:r>
      <w:r>
        <w:rPr>
          <w:b/>
        </w:rPr>
        <w:t>not</w:t>
      </w:r>
      <w:r>
        <w:t xml:space="preserve"> repeat —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(Python environment, a target clinical data model, an isolated non-production environment, privacy/governance stakeholders and policy, AI/QA use cases + pilot scope, and read-only minimized reference/real-data access). Confirm those six first; the items below are what *this* solution additionally needs.</w:t>
      </w:r>
    </w:p>
    <w:p>
      <w:pPr>
        <w:ind w:left="432"/>
      </w:pPr>
      <w:r>
        <w:rPr>
          <w:i/>
          <w:color w:val="2E86C1"/>
        </w:rPr>
        <w:t>Boundary reminder. No real PHI is written to a shared harness, twin, or AI test environment. Reference access is read-only and minimized. Privacy/de-identification determinations are deferred to the organization's privacy, compliance, and legal functions.</w:t>
      </w:r>
    </w:p>
    <w:p>
      <w:pPr>
        <w:pStyle w:val="Heading2"/>
      </w:pPr>
      <w:r>
        <w:t>1. A synthetic dataset under test</w:t>
      </w:r>
    </w:p>
    <w:p>
      <w:pPr>
        <w:pStyle w:val="ListBullet"/>
      </w:pPr>
      <w:r>
        <w:rPr>
          <w:b/>
        </w:rPr>
        <w:t>Description:</w:t>
      </w:r>
      <w:r>
        <w:t xml:space="preserve"> The synthetic dataset(s) to be validated, in a tabular form (CSV/Parquet) or an</w:t>
      </w:r>
    </w:p>
    <w:p>
      <w:r>
        <w:t xml:space="preserve">  export from the org's synthetic-data platform, matching the in-scope fields of the target data   model.</w:t>
      </w:r>
    </w:p>
    <w:p>
      <w:pPr>
        <w:pStyle w:val="ListBullet"/>
      </w:pPr>
      <w:r>
        <w:rPr>
          <w:b/>
        </w:rPr>
        <w:t>Why required:</w:t>
      </w:r>
      <w:r>
        <w:t xml:space="preserve"> The library *validates* synthetic data; generation is done by the org's tool.</w:t>
      </w:r>
    </w:p>
    <w:p>
      <w:r>
        <w:t xml:space="preserve">  Without a dataset to score, there is nothing to measure.</w:t>
      </w:r>
    </w:p>
    <w:p>
      <w:pPr>
        <w:pStyle w:val="ListBullet"/>
      </w:pPr>
      <w:r>
        <w:rPr>
          <w:b/>
        </w:rPr>
        <w:t>How to verify:</w:t>
      </w:r>
      <w:r>
        <w:t xml:space="preserve"> Confirm the dataset exists in the isolated environment, is readable, and its</w:t>
      </w:r>
    </w:p>
    <w:p>
      <w:r>
        <w:t xml:space="preserve">  columns map to the field manifest (below).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Generate or export the synthetic dataset from the org's</w:t>
      </w:r>
    </w:p>
    <w:p>
      <w:r>
        <w:t xml:space="preserve">  synthetic-data tool (e.g. Synthea or a commercial platform — see the vendor's documentation)   into the isolated environment, then name it </w:t>
      </w:r>
      <w:r>
        <w:rPr>
          <w:rFonts w:ascii="Consolas" w:hAnsi="Consolas"/>
          <w:sz w:val="19"/>
        </w:rPr>
        <w:t>Synthetic Dataset – &lt;Use Case&gt; – Pilot – v1</w:t>
      </w:r>
      <w:r>
        <w:t>.</w:t>
      </w:r>
    </w:p>
    <w:p>
      <w:pPr>
        <w:pStyle w:val="Heading2"/>
      </w:pPr>
      <w:r>
        <w:t>2. A governed Reference Profile source (aggregate-only)</w:t>
      </w:r>
    </w:p>
    <w:p>
      <w:pPr>
        <w:pStyle w:val="ListBullet"/>
      </w:pPr>
      <w:r>
        <w:rPr>
          <w:b/>
        </w:rPr>
        <w:t>Description:</w:t>
      </w:r>
      <w:r>
        <w:t xml:space="preserve"> Read-only, minimized access to </w:t>
      </w:r>
      <w:r>
        <w:rPr>
          <w:b/>
        </w:rPr>
        <w:t>reference statistics</w:t>
      </w:r>
      <w:r>
        <w:t xml:space="preserve"> — either a governed</w:t>
      </w:r>
    </w:p>
    <w:p>
      <w:r>
        <w:t xml:space="preserve">  real dataset (under the §4/§6 privacy controls) or agreed published reference distributions —   from which an </w:t>
      </w:r>
      <w:r>
        <w:rPr>
          <w:b/>
        </w:rPr>
        <w:t>aggregate-only</w:t>
      </w:r>
      <w:r>
        <w:t xml:space="preserve"> Reference Profile can be built. Row-level real data is never   copied into the harness.</w:t>
      </w:r>
    </w:p>
    <w:p>
      <w:pPr>
        <w:pStyle w:val="ListBullet"/>
      </w:pPr>
      <w:r>
        <w:rPr>
          <w:b/>
        </w:rPr>
        <w:t>Why required:</w:t>
      </w:r>
      <w:r>
        <w:t xml:space="preserve"> Statistical fidelity and utility are measured against this reference; without</w:t>
      </w:r>
    </w:p>
    <w:p>
      <w:r>
        <w:t xml:space="preserve">  it, fidelity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source, its access terms, and that only aggregate</w:t>
      </w:r>
    </w:p>
    <w:p>
      <w:r>
        <w:t xml:space="preserve">  statistics (not rows) will leave the governed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with the privacy office; build the</w:t>
      </w:r>
    </w:p>
    <w:p>
      <w:r>
        <w:t xml:space="preserve">  </w:t>
      </w:r>
      <w:r>
        <w:rPr>
          <w:b/>
        </w:rPr>
        <w:t>Reference Profile – &lt;Use Case&gt; – v1</w:t>
      </w:r>
      <w:r>
        <w:t xml:space="preserve"> in-place inside the governed environment and export only   the aggregate profile.</w:t>
      </w:r>
    </w:p>
    <w:p>
      <w:pPr>
        <w:pStyle w:val="Heading2"/>
      </w:pPr>
      <w:r>
        <w:t>3. A field manifest (schema typing) for the in-scope fields</w:t>
      </w:r>
    </w:p>
    <w:p>
      <w:pPr>
        <w:pStyle w:val="ListBullet"/>
      </w:pPr>
      <w:r>
        <w:rPr>
          <w:b/>
        </w:rPr>
        <w:t>Description:</w:t>
      </w:r>
      <w:r>
        <w:t xml:space="preserve"> A per-field declaration of </w:t>
      </w:r>
      <w:r>
        <w:rPr>
          <w:b/>
        </w:rPr>
        <w:t>type</w:t>
      </w:r>
      <w:r>
        <w:t xml:space="preserve"> (numeric / categorical / datetime /</w:t>
      </w:r>
    </w:p>
    <w:p>
      <w:r>
        <w:t xml:space="preserve">  identifier / free-text) and </w:t>
      </w:r>
      <w:r>
        <w:rPr>
          <w:b/>
        </w:rPr>
        <w:t>role</w:t>
      </w:r>
      <w:r>
        <w:t xml:space="preserve"> (in scope for fidelity, key for correlation, cohort key for   coverage, quasi-identifier for privacy signals), for the in-scope fields of the target model.</w:t>
      </w:r>
    </w:p>
    <w:p>
      <w:pPr>
        <w:pStyle w:val="ListBullet"/>
      </w:pPr>
      <w:r>
        <w:rPr>
          <w:b/>
        </w:rPr>
        <w:t>Why required:</w:t>
      </w:r>
      <w:r>
        <w:t xml:space="preserve"> Every metric is type-aware — distribution distance for numerics, frequency</w:t>
      </w:r>
    </w:p>
    <w:p>
      <w:r>
        <w:t xml:space="preserve">  divergence for categoricals, correlation preservation across numeric pairs. Identifiers and   free-text are excluded from statistical metrics. The manifest is what makes the assets reusable.</w:t>
      </w:r>
    </w:p>
    <w:p>
      <w:pPr>
        <w:pStyle w:val="ListBullet"/>
      </w:pPr>
      <w:r>
        <w:rPr>
          <w:b/>
        </w:rPr>
        <w:t>How to verify:</w:t>
      </w:r>
      <w:r>
        <w:t xml:space="preserve"> Confirm each in-scope field has a type and role; confirm identifiers/free-text</w:t>
      </w:r>
    </w:p>
    <w:p>
      <w:r>
        <w:t xml:space="preserve">  are flagged out of statistical scope.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Author the manifest with the AI/QA and data teams and store it</w:t>
      </w:r>
    </w:p>
    <w:p>
      <w:r>
        <w:t xml:space="preserve">  as </w:t>
      </w:r>
      <w:r>
        <w:rPr>
          <w:b/>
        </w:rPr>
        <w:t>Field Manifest – &lt;Use Case&gt; – v1</w:t>
      </w:r>
      <w:r>
        <w:t xml:space="preserve"> (the config helper tool scaffolds this).</w:t>
      </w:r>
    </w:p>
    <w:p>
      <w:pPr>
        <w:pStyle w:val="Heading2"/>
      </w:pPr>
      <w:r>
        <w:t>4. Fidelity/utility tolerances and coverage targets (the pass/fail gates)</w:t>
      </w:r>
    </w:p>
    <w:p>
      <w:pPr>
        <w:pStyle w:val="ListBullet"/>
      </w:pPr>
      <w:r>
        <w:rPr>
          <w:b/>
        </w:rPr>
        <w:t>Description:</w:t>
      </w:r>
      <w:r>
        <w:t xml:space="preserve"> The agreed numeric </w:t>
      </w:r>
      <w:r>
        <w:rPr>
          <w:b/>
        </w:rPr>
        <w:t>tolerances</w:t>
      </w:r>
      <w:r>
        <w:t xml:space="preserve"> (e.g. maximum acceptable distribution</w:t>
      </w:r>
    </w:p>
    <w:p>
      <w:r>
        <w:t xml:space="preserve">  distance, minimum correlation-preservation, maximum utility gap) and </w:t>
      </w:r>
      <w:r>
        <w:rPr>
          <w:b/>
        </w:rPr>
        <w:t>coverage targets</w:t>
      </w:r>
      <w:r>
        <w:t xml:space="preserve"> (which   cohorts/ranges/combinations must be present and at what minimum representation) for this AI use   case.</w:t>
      </w:r>
    </w:p>
    <w:p>
      <w:pPr>
        <w:pStyle w:val="ListBullet"/>
      </w:pPr>
      <w:r>
        <w:rPr>
          <w:b/>
        </w:rPr>
        <w:t>Why required:</w:t>
      </w:r>
      <w:r>
        <w:t xml:space="preserve"> "Faithful enough" is use-case-specific. Without agreed thresholds, the</w:t>
      </w:r>
    </w:p>
    <w:p>
      <w:r>
        <w:t xml:space="preserve">  Evidence Report cannot render an objective pass/fail and the Validate gate is subjective.</w:t>
      </w:r>
    </w:p>
    <w:p>
      <w:pPr>
        <w:pStyle w:val="ListBullet"/>
      </w:pPr>
      <w:r>
        <w:rPr>
          <w:b/>
        </w:rPr>
        <w:t>How to verify:</w:t>
      </w:r>
      <w:r>
        <w:t xml:space="preserve"> Confirm the thresholds are documented and signed off by the AI/QA owners.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thresholds with the AI/QA owners; record them in the</w:t>
      </w:r>
    </w:p>
    <w:p>
      <w:r>
        <w:t xml:space="preserve">  Validation Suite config as </w:t>
      </w:r>
      <w:r>
        <w:rPr>
          <w:b/>
        </w:rPr>
        <w:t>Validation Suite – &lt;Use Case&gt; – v1</w:t>
      </w:r>
      <w:r>
        <w:t>.</w:t>
      </w:r>
    </w:p>
    <w:p>
      <w:pPr>
        <w:pStyle w:val="Heading2"/>
      </w:pPr>
      <w:r>
        <w:t>5. A utility evaluation task (TSTR-style), where utility is in scope</w:t>
      </w:r>
    </w:p>
    <w:p>
      <w:pPr>
        <w:pStyle w:val="ListBullet"/>
      </w:pPr>
      <w:r>
        <w:rPr>
          <w:b/>
        </w:rPr>
        <w:t>Description:</w:t>
      </w:r>
      <w:r>
        <w:t xml:space="preserve"> A concrete, runnable </w:t>
      </w:r>
      <w:r>
        <w:rPr>
          <w:b/>
        </w:rPr>
        <w:t>downstream task</w:t>
      </w:r>
      <w:r>
        <w:t xml:space="preserve"> representative of the AI use case (a</w:t>
      </w:r>
    </w:p>
    <w:p>
      <w:r>
        <w:t xml:space="preserve">  classification/regression target, or an analytic query) used for </w:t>
      </w:r>
      <w:r>
        <w:rPr>
          <w:b/>
        </w:rPr>
        <w:t>Train-on-Synthetic,   Test-on-Real (TSTR)</w:t>
      </w:r>
      <w:r>
        <w:t xml:space="preserve"> — or, where real data cannot leave the governed environment, an equivalent   utility comparison run inside it.</w:t>
      </w:r>
    </w:p>
    <w:p>
      <w:pPr>
        <w:pStyle w:val="ListBullet"/>
      </w:pPr>
      <w:r>
        <w:rPr>
          <w:b/>
        </w:rPr>
        <w:t>Why required:</w:t>
      </w:r>
      <w:r>
        <w:t xml:space="preserve"> Utility ("fit-for-use") cannot be inferred from statistical fidelity alone; it</w:t>
      </w:r>
    </w:p>
    <w:p>
      <w:r>
        <w:t xml:space="preserve">  must be measured on a task that mirrors how the AI use case will consume the data.</w:t>
      </w:r>
    </w:p>
    <w:p>
      <w:pPr>
        <w:pStyle w:val="ListBullet"/>
      </w:pPr>
      <w:r>
        <w:rPr>
          <w:b/>
        </w:rPr>
        <w:t>How to verify:</w:t>
      </w:r>
      <w:r>
        <w:t xml:space="preserve"> Confirm a representative task, target variable/metric, and evaluation split</w:t>
      </w:r>
    </w:p>
    <w:p>
      <w:r>
        <w:t xml:space="preserve">  are defined.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smallest representative task with the AI/QA team and</w:t>
      </w:r>
    </w:p>
    <w:p>
      <w:r>
        <w:t xml:space="preserve">  record it as </w:t>
      </w:r>
      <w:r>
        <w:rPr>
          <w:b/>
        </w:rPr>
        <w:t>Utility Task – &lt;Use Case&gt; – v1</w:t>
      </w:r>
      <w:r>
        <w:t>.</w:t>
      </w:r>
    </w:p>
    <w:p>
      <w:pPr>
        <w:pStyle w:val="Heading2"/>
      </w:pPr>
      <w:r>
        <w:t>6. A version-controlled asset store</w:t>
      </w:r>
    </w:p>
    <w:p>
      <w:pPr>
        <w:pStyle w:val="ListBullet"/>
      </w:pPr>
      <w:r>
        <w:rPr>
          <w:b/>
        </w:rPr>
        <w:t>Description:</w:t>
      </w:r>
      <w:r>
        <w:t xml:space="preserve"> A location (a repo or governed artifact store in the isolated environment) to</w:t>
      </w:r>
    </w:p>
    <w:p>
      <w:r>
        <w:t xml:space="preserve">  hold the reusable assets — Field Manifest, Reference Profile (aggregate-only), Fidelity Metric   Suite config, Coverage Specification, Validation Suite config, and Evidence Reports — under   version control.</w:t>
      </w:r>
    </w:p>
    <w:p>
      <w:pPr>
        <w:pStyle w:val="ListBullet"/>
      </w:pPr>
      <w:r>
        <w:rPr>
          <w:b/>
        </w:rPr>
        <w:t>Why required:</w:t>
      </w:r>
      <w:r>
        <w:t xml:space="preserve"> Reuse and auditability depend on the assets being versioned and discoverable;</w:t>
      </w:r>
    </w:p>
    <w:p>
      <w:r>
        <w:t xml:space="preserve">  this is what lets the library *grow* rather than be rebuilt per dataset.</w:t>
      </w:r>
    </w:p>
    <w:p>
      <w:pPr>
        <w:pStyle w:val="ListBullet"/>
      </w:pPr>
      <w:r>
        <w:rPr>
          <w:b/>
        </w:rPr>
        <w:t>How to verify:</w:t>
      </w:r>
      <w:r>
        <w:t xml:space="preserve"> Confirm the store exists, is access-controlled, and holds no row-level real</w:t>
      </w:r>
    </w:p>
    <w:p>
      <w:r>
        <w:t xml:space="preserve">  data.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store and commit the pilot assets as the first</w:t>
      </w:r>
    </w:p>
    <w:p>
      <w:r>
        <w:t xml:space="preserve">  entries.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 Guide</w:t>
      </w:r>
    </w:p>
    <w:p>
      <w:r>
        <w:t xml:space="preserve">Follow these ordered steps to stand up the fidelity &amp; validation asset library on a </w:t>
      </w:r>
      <w:r>
        <w:rPr>
          <w:b/>
        </w:rPr>
        <w:t>pilot</w:t>
      </w:r>
      <w:r>
        <w:t xml:space="preserve"> AI use case, then promote the assets for reuse. The five Python tools referenced here are described in </w:t>
      </w:r>
      <w:r>
        <w:rPr>
          <w:rFonts w:ascii="Consolas" w:hAnsi="Consolas"/>
          <w:sz w:val="19"/>
        </w:rPr>
        <w:t>08-deliverables-summary.md</w:t>
      </w:r>
      <w:r>
        <w:t xml:space="preserve">; run each with </w:t>
      </w:r>
      <w:r>
        <w:rPr>
          <w:rFonts w:ascii="Consolas" w:hAnsi="Consolas"/>
          <w:sz w:val="19"/>
        </w:rPr>
        <w:t>--help</w:t>
      </w:r>
      <w:r>
        <w:t xml:space="preserve"> first. Every step that produces an artifact </w:t>
      </w:r>
      <w:r>
        <w:rPr>
          <w:b/>
        </w:rPr>
        <w:t>names</w:t>
      </w:r>
      <w:r>
        <w:t xml:space="preserve"> it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reuses that exact name later.</w:t>
      </w:r>
    </w:p>
    <w:p>
      <w:pPr>
        <w:ind w:left="432"/>
      </w:pPr>
      <w:r>
        <w:rPr>
          <w:i/>
          <w:color w:val="2E86C1"/>
        </w:rPr>
        <w:t>Safety gates are load-bearing. Do not release a synthetic dataset that fails the Validate gates. No real PHI is written to a shared harness/twin/AI test environment; reference access is read-only and minimized; the Reference Profile exported from the governed environment is aggregate-only.</w:t>
      </w:r>
    </w:p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pPr>
        <w:pStyle w:val="ListNumber"/>
      </w:pPr>
      <w:r>
        <w:rPr>
          <w:b/>
        </w:rPr>
        <w:t>Confirm the six global requirements</w:t>
      </w:r>
      <w:r>
        <w:t xml:space="preserve"> (</w:t>
      </w:r>
      <w:r>
        <w:rPr>
          <w:rFonts w:ascii="Consolas" w:hAnsi="Consolas"/>
          <w:sz w:val="19"/>
        </w:rPr>
        <w:t>global-requirements-synthetic.md</w:t>
      </w:r>
      <w:r>
        <w:t>) and the six</w:t>
      </w:r>
    </w:p>
    <w:p>
      <w:r>
        <w:t xml:space="preserve">   solution-specific requirements (</w:t>
      </w:r>
      <w:r>
        <w:rPr>
          <w:rFonts w:ascii="Consolas" w:hAnsi="Consolas"/>
          <w:sz w:val="19"/>
        </w:rPr>
        <w:t>02-requirements.md</w:t>
      </w:r>
      <w:r>
        <w:t>) are met for the pilot use case.</w:t>
      </w:r>
    </w:p>
    <w:p>
      <w:pPr>
        <w:pStyle w:val="ListNumber"/>
      </w:pPr>
      <w:r>
        <w:rPr>
          <w:b/>
        </w:rPr>
        <w:t>Fix the pilot scope.</w:t>
      </w:r>
      <w:r>
        <w:t xml:space="preserve"> With the AI/QA owners, name the pilot: e.g.</w:t>
      </w:r>
    </w:p>
    <w:p>
      <w:r>
        <w:t xml:space="preserve">   </w:t>
      </w:r>
      <w:r>
        <w:rPr>
          <w:b/>
        </w:rPr>
        <w:t>Fidelity Pilot – Readmission Model – v1</w:t>
      </w:r>
      <w:r>
        <w:t>. Record the AI use case, target data model    (FHIR / OMOP / native), and the in-scope domains.</w:t>
      </w:r>
    </w:p>
    <w:p>
      <w:pPr>
        <w:pStyle w:val="ListNumber"/>
      </w:pPr>
      <w:r>
        <w:rPr>
          <w:b/>
        </w:rPr>
        <w:t>Decide which signals matter</w:t>
      </w:r>
      <w:r>
        <w:t xml:space="preserve"> for this use case: which fields need statistical fidelity,</w:t>
      </w:r>
    </w:p>
    <w:p>
      <w:r>
        <w:t xml:space="preserve">   which correlations must be preserved, whether utility (TSTR) is in scope, which cohorts drive    coverage, and which privacy signals to report. Record these as the scope for the Validation    Suite.</w:t>
      </w:r>
    </w:p>
    <w:p>
      <w:pPr>
        <w:pStyle w:val="Heading2"/>
      </w:pPr>
      <w:r>
        <w:t>Stage 2 — Design (author the reusable assets)</w:t>
      </w:r>
    </w:p>
    <w:p>
      <w:pPr>
        <w:pStyle w:val="ListNumber"/>
      </w:pPr>
      <w:r>
        <w:rPr>
          <w:b/>
        </w:rPr>
        <w:t>Scaffold the config</w:t>
      </w:r>
      <w:r>
        <w:t xml:space="preserve"> with the config helper tool (</w:t>
      </w:r>
      <w:r>
        <w:rPr>
          <w:rFonts w:ascii="Consolas" w:hAnsi="Consolas"/>
          <w:sz w:val="19"/>
        </w:rPr>
        <w:t>synfid_config.py</w:t>
      </w:r>
      <w:r>
        <w:t>). Produce</w:t>
      </w:r>
    </w:p>
    <w:p>
      <w:r>
        <w:t xml:space="preserve">   </w:t>
      </w:r>
      <w:r>
        <w:rPr>
          <w:b/>
        </w:rPr>
        <w:t>Validation Suite – Readmission Model – v1</w:t>
      </w:r>
      <w:r>
        <w:t xml:space="preserve"> (a JSON config) that references the field    manifest, reference profile, metric tolerances, coverage targets, and (if in scope) the utility    task. Start from the template and edit values.</w:t>
      </w:r>
    </w:p>
    <w:p>
      <w:pPr>
        <w:pStyle w:val="ListNumber"/>
      </w:pPr>
      <w:r>
        <w:rPr>
          <w:b/>
        </w:rPr>
        <w:t>Author the Field Manifest.</w:t>
      </w:r>
      <w:r>
        <w:t xml:space="preserve"> Populate </w:t>
      </w:r>
      <w:r>
        <w:rPr>
          <w:b/>
        </w:rPr>
        <w:t>Field Manifest – Readmission Model – v1</w:t>
      </w:r>
      <w:r>
        <w:t xml:space="preserve"> — type and</w:t>
      </w:r>
    </w:p>
    <w:p>
      <w:r>
        <w:t xml:space="preserve">   role for every in-scope field; flag identifiers/free-text out of statistical scope. The config    helper can infer a first draft from the synthetic dataset's columns for you to correct.</w:t>
      </w:r>
    </w:p>
    <w:p>
      <w:pPr>
        <w:pStyle w:val="ListNumber"/>
      </w:pPr>
      <w:r>
        <w:rPr>
          <w:b/>
        </w:rPr>
        <w:t>Build the Reference Profile (aggregate-only).</w:t>
      </w:r>
      <w:r>
        <w:t xml:space="preserve"> Inside the governed environment, run the</w:t>
      </w:r>
    </w:p>
    <w:p>
      <w:r>
        <w:t xml:space="preserve">   reference-profile builder (</w:t>
      </w:r>
      <w:r>
        <w:rPr>
          <w:rFonts w:ascii="Consolas" w:hAnsi="Consolas"/>
          <w:sz w:val="19"/>
        </w:rPr>
        <w:t>synfid_profile.py</w:t>
      </w:r>
      <w:r>
        <w:t xml:space="preserve">) against the read-only, minimized reference to    produce </w:t>
      </w:r>
      <w:r>
        <w:rPr>
          <w:b/>
        </w:rPr>
        <w:t>Reference Profile – Readmission Model – v1</w:t>
      </w:r>
      <w:r>
        <w:t xml:space="preserve"> — per-field distributions, category    frequencies, correlations, and missingness. </w:t>
      </w:r>
      <w:r>
        <w:rPr>
          <w:b/>
        </w:rPr>
        <w:t>Export only this aggregate profile</w:t>
      </w:r>
      <w:r>
        <w:t xml:space="preserve"> from the    governed environment; no rows leave.</w:t>
      </w:r>
    </w:p>
    <w:p>
      <w:pPr>
        <w:pStyle w:val="ListNumber"/>
      </w:pPr>
      <w:r>
        <w:rPr>
          <w:b/>
        </w:rPr>
        <w:t>Author the Coverage Specification.</w:t>
      </w:r>
      <w:r>
        <w:t xml:space="preserve"> In the Validation Suite config, express the required</w:t>
      </w:r>
    </w:p>
    <w:p>
      <w:r>
        <w:t xml:space="preserve">   cohorts, value ranges, and combinations as checkable rules with minimum representation, e.g.    </w:t>
      </w:r>
      <w:r>
        <w:rPr>
          <w:rFonts w:ascii="Consolas" w:hAnsi="Consolas"/>
          <w:sz w:val="19"/>
        </w:rPr>
        <w:t>age&gt;=80 AND readmitted=1</w:t>
      </w:r>
      <w:r>
        <w:t xml:space="preserve"> must be present at ≥ target. Name it </w:t>
      </w:r>
      <w:r>
        <w:rPr>
          <w:b/>
        </w:rPr>
        <w:t>Coverage Spec – Readmission    Model – v1</w:t>
      </w:r>
      <w:r>
        <w:t>.</w:t>
      </w:r>
    </w:p>
    <w:p>
      <w:pPr>
        <w:pStyle w:val="ListNumber"/>
      </w:pPr>
      <w:r>
        <w:rPr>
          <w:b/>
        </w:rPr>
        <w:t>Set the pass/fail gates.</w:t>
      </w:r>
      <w:r>
        <w:t xml:space="preserve"> Record the agreed tolerances in the config: max distribution</w:t>
      </w:r>
    </w:p>
    <w:p>
      <w:r>
        <w:t xml:space="preserve">   distance, min correlation-preservation, max utility gap, and coverage completeness. These are    the objective gates the Validate stage enforces.</w:t>
      </w:r>
    </w:p>
    <w:p>
      <w:pPr>
        <w:pStyle w:val="Heading2"/>
      </w:pPr>
      <w:r>
        <w:t>Stage 3 — Generate/Build (obtain the dataset under test)</w:t>
      </w:r>
    </w:p>
    <w:p>
      <w:pPr>
        <w:pStyle w:val="ListNumber"/>
      </w:pPr>
      <w:r>
        <w:rPr>
          <w:b/>
        </w:rPr>
        <w:t>Obtain the synthetic dataset</w:t>
      </w:r>
      <w:r>
        <w:t xml:space="preserve"> from the org's synthetic-data tool into the isolated</w:t>
      </w:r>
    </w:p>
    <w:p>
      <w:r>
        <w:t xml:space="preserve">   environment and name it </w:t>
      </w:r>
      <w:r>
        <w:rPr>
          <w:b/>
        </w:rPr>
        <w:t>Synthetic Dataset – Readmission Model – Pilot – v1</w:t>
      </w:r>
      <w:r>
        <w:t>. (Generation is    the org's tool; this library validates the output. Where a scenario/perturbation run is needed    to exercise coverage, use the scenario/coverage runner — see step 12.)</w:t>
      </w:r>
    </w:p>
    <w:p>
      <w:pPr>
        <w:pStyle w:val="ListNumber"/>
      </w:pPr>
      <w:r>
        <w:rPr>
          <w:b/>
        </w:rPr>
        <w:t>Sanity-check the dataset</w:t>
      </w:r>
      <w:r>
        <w:t xml:space="preserve"> loads and its columns map to **Field Manifest – Readmission</w:t>
      </w:r>
    </w:p>
    <w:p>
      <w:r>
        <w:t xml:space="preserve">    Model – v1** (the config helper validates this mapping).</w:t>
      </w:r>
    </w:p>
    <w:p>
      <w:pPr>
        <w:pStyle w:val="Heading2"/>
      </w:pPr>
      <w:r>
        <w:t>Stage 4 — Validate (measure, gate, report)</w:t>
      </w:r>
    </w:p>
    <w:p>
      <w:pPr>
        <w:pStyle w:val="ListNumber"/>
      </w:pPr>
      <w:r>
        <w:rPr>
          <w:b/>
        </w:rPr>
        <w:t>Measure statistical fidelity &amp; utility.</w:t>
      </w:r>
      <w:r>
        <w:t xml:space="preserve"> Run the fidelity/utility metric suite</w:t>
      </w:r>
    </w:p>
    <w:p>
      <w:r>
        <w:t xml:space="preserve">    (</w:t>
      </w:r>
      <w:r>
        <w:rPr>
          <w:rFonts w:ascii="Consolas" w:hAnsi="Consolas"/>
          <w:sz w:val="19"/>
        </w:rPr>
        <w:t>synfid_fidelity.py</w:t>
      </w:r>
      <w:r>
        <w:t xml:space="preserve">) with the Validation Suite config against </w:t>
      </w:r>
      <w:r>
        <w:rPr>
          <w:b/>
        </w:rPr>
        <w:t>Synthetic Dataset –     Readmission Model – Pilot – v1</w:t>
      </w:r>
      <w:r>
        <w:t xml:space="preserve"> and </w:t>
      </w:r>
      <w:r>
        <w:rPr>
          <w:b/>
        </w:rPr>
        <w:t>Reference Profile – Readmission Model – v1</w:t>
      </w:r>
      <w:r>
        <w:t>. It     computes per-field distribution distances, correlation-preservation, category-frequency     divergence, and (if in scope) the TSTR utility gap.</w:t>
      </w:r>
    </w:p>
    <w:p>
      <w:pPr>
        <w:pStyle w:val="ListNumber"/>
      </w:pPr>
      <w:r>
        <w:rPr>
          <w:b/>
        </w:rPr>
        <w:t>Check coverage &amp; edge cases.</w:t>
      </w:r>
      <w:r>
        <w:t xml:space="preserve"> Run the coverage/edge-case checker</w:t>
      </w:r>
    </w:p>
    <w:p>
      <w:r>
        <w:t xml:space="preserve">    (</w:t>
      </w:r>
      <w:r>
        <w:rPr>
          <w:rFonts w:ascii="Consolas" w:hAnsi="Consolas"/>
          <w:sz w:val="19"/>
        </w:rPr>
        <w:t>synfid_coverage.py</w:t>
      </w:r>
      <w:r>
        <w:t xml:space="preserve">) against the dataset and </w:t>
      </w:r>
      <w:r>
        <w:rPr>
          <w:b/>
        </w:rPr>
        <w:t>Coverage Spec – Readmission Model – v1</w:t>
      </w:r>
      <w:r>
        <w:t>;     it reports which required cohorts/ranges/combinations are present and at what representation.</w:t>
      </w:r>
    </w:p>
    <w:p>
      <w:pPr>
        <w:pStyle w:val="ListNumber"/>
      </w:pPr>
      <w:r>
        <w:rPr>
          <w:b/>
        </w:rPr>
        <w:t>Run privacy/validation signals.</w:t>
      </w:r>
      <w:r>
        <w:t xml:space="preserve"> Run the privacy/validation check</w:t>
      </w:r>
    </w:p>
    <w:p>
      <w:r>
        <w:t xml:space="preserve">    (</w:t>
      </w:r>
      <w:r>
        <w:rPr>
          <w:rFonts w:ascii="Consolas" w:hAnsi="Consolas"/>
          <w:sz w:val="19"/>
        </w:rPr>
        <w:t>synfid_privacy.py</w:t>
      </w:r>
      <w:r>
        <w:t xml:space="preserve">) to report technical disclosure-risk signals (exact-match /     nearest-neighbor indicators) against the reference profile. </w:t>
      </w:r>
      <w:r>
        <w:rPr>
          <w:b/>
        </w:rPr>
        <w:t>These are signals for the     privacy office, not a determination.</w:t>
      </w:r>
    </w:p>
    <w:p>
      <w:pPr>
        <w:pStyle w:val="ListNumber"/>
      </w:pPr>
      <w:r>
        <w:rPr>
          <w:b/>
        </w:rPr>
        <w:t>Produce the Evidence Report.</w:t>
      </w:r>
      <w:r>
        <w:t xml:space="preserve"> Run the validation-suite runner (</w:t>
      </w:r>
      <w:r>
        <w:rPr>
          <w:rFonts w:ascii="Consolas" w:hAnsi="Consolas"/>
          <w:sz w:val="19"/>
        </w:rPr>
        <w:t>synfid_validate.py</w:t>
      </w:r>
      <w:r>
        <w:t>) — it</w:t>
      </w:r>
    </w:p>
    <w:p>
      <w:r>
        <w:t xml:space="preserve">    orchestrates steps 11–13 under the Validation Suite config and emits </w:t>
      </w:r>
      <w:r>
        <w:rPr>
          <w:b/>
        </w:rPr>
        <w:t>Evidence Report –     Readmission Model – Pilot – v1</w:t>
      </w:r>
      <w:r>
        <w:t xml:space="preserve"> (machine-readable JSON + a human-readable summary) with an     overall </w:t>
      </w:r>
      <w:r>
        <w:rPr>
          <w:b/>
        </w:rPr>
        <w:t>PASS/FAIL</w:t>
      </w:r>
      <w:r>
        <w:t xml:space="preserve"> against every gate.</w:t>
      </w:r>
    </w:p>
    <w:p>
      <w:pPr>
        <w:pStyle w:val="ListNumber"/>
      </w:pPr>
      <w:r>
        <w:rPr>
          <w:b/>
        </w:rPr>
        <w:t>Apply the gates (pass/fail).</w:t>
      </w:r>
    </w:p>
    <w:p>
      <w:pPr>
        <w:pStyle w:val="ListBullet"/>
      </w:pPr>
      <w:r>
        <w:rPr>
          <w:b/>
        </w:rPr>
        <w:t>PASS</w:t>
      </w:r>
      <w:r>
        <w:t xml:space="preserve"> (all gates met) → the dataset is cleared for the pilot AI use case; attach the</w:t>
      </w:r>
    </w:p>
    <w:p>
      <w:r>
        <w:t xml:space="preserve">      Evidence Report to the dataset.</w:t>
      </w:r>
    </w:p>
    <w:p>
      <w:pPr>
        <w:pStyle w:val="ListBullet"/>
      </w:pPr>
      <w:r>
        <w:rPr>
          <w:b/>
        </w:rPr>
        <w:t>FAIL</w:t>
      </w:r>
      <w:r>
        <w:t xml:space="preserve"> (any gate breached) → </w:t>
      </w:r>
      <w:r>
        <w:rPr>
          <w:b/>
        </w:rPr>
        <w:t>rollback</w:t>
      </w:r>
      <w:r>
        <w:t xml:space="preserve">: do </w:t>
      </w:r>
      <w:r>
        <w:rPr>
          <w:b/>
        </w:rPr>
        <w:t>not</w:t>
      </w:r>
      <w:r>
        <w:t xml:space="preserve"> release the dataset. Record the</w:t>
      </w:r>
    </w:p>
    <w:p>
      <w:r>
        <w:t xml:space="preserve">      failing gate(s), return to the org's generator to adjust generation (or to the coverage       runner to add missing cohorts), and re-run Validate. Iterate until PASS.</w:t>
      </w:r>
    </w:p>
    <w:p>
      <w:pPr>
        <w:pStyle w:val="Heading2"/>
      </w:pPr>
      <w:r>
        <w:t>Stage 5 — Expand (grow the library)</w:t>
      </w:r>
    </w:p>
    <w:p>
      <w:pPr>
        <w:pStyle w:val="ListNumber"/>
      </w:pPr>
      <w:r>
        <w:rPr>
          <w:b/>
        </w:rPr>
        <w:t>Promote the assets.</w:t>
      </w:r>
      <w:r>
        <w:t xml:space="preserve"> Commit **Field Manifest / Reference Profile / Validation Suite –</w:t>
      </w:r>
    </w:p>
    <w:p>
      <w:r>
        <w:t xml:space="preserve">    Readmission Model – v1</w:t>
      </w:r>
      <w:r>
        <w:rPr>
          <w:b/>
        </w:rPr>
        <w:t xml:space="preserve"> to the version-controlled asset store as </w:t>
      </w:r>
      <w:r>
        <w:t>reusable assets**.</w:t>
      </w:r>
    </w:p>
    <w:p>
      <w:pPr>
        <w:pStyle w:val="ListNumber"/>
      </w:pPr>
      <w:r>
        <w:rPr>
          <w:b/>
        </w:rPr>
        <w:t>Reuse on the next dataset.</w:t>
      </w:r>
      <w:r>
        <w:t xml:space="preserve"> For a new synthetic dataset in the same domain, reuse the same</w:t>
      </w:r>
    </w:p>
    <w:p>
      <w:r>
        <w:t xml:space="preserve">    Validation Suite (adjusting only what genuinely differs) and run steps 9–15 — new datasets now     inherit a proven validation path and ship with their own Evidence Report.</w:t>
      </w:r>
    </w:p>
    <w:p>
      <w:pPr>
        <w:pStyle w:val="ListNumber"/>
      </w:pPr>
      <w:r>
        <w:rPr>
          <w:b/>
        </w:rPr>
        <w:t>Track the library.</w:t>
      </w:r>
      <w:r>
        <w:t xml:space="preserve"> Maintain an index of assets and Evidence Reports so every shipped</w:t>
      </w:r>
    </w:p>
    <w:p>
      <w:r>
        <w:t xml:space="preserve">    synthetic dataset is traceable to the gates it passed.</w:t>
      </w:r>
    </w:p>
    <w:p>
      <w:pPr>
        <w:pStyle w:val="Heading1"/>
      </w:pPr>
      <w:r>
        <w:t>Testing &amp; Validation</w:t>
      </w:r>
    </w:p>
    <w:p>
      <w:r>
        <w:t xml:space="preserve">These procedures verify that the library itself works and that a synthetic dataset meets its gates. Each has an explicit </w:t>
      </w:r>
      <w:r>
        <w:rPr>
          <w:b/>
        </w:rPr>
        <w:t>expected pass/fail</w:t>
      </w:r>
      <w:r>
        <w:t xml:space="preserve"> signal. Run them in the isolated environment; no real PHI is written there — reference inputs are aggregate-only.</w:t>
      </w:r>
    </w:p>
    <w:p>
      <w:pPr>
        <w:pStyle w:val="Heading2"/>
      </w:pPr>
      <w:r>
        <w:t>Test 1 — Reference Profile is aggregate-only and complete</w:t>
      </w:r>
    </w:p>
    <w:p>
      <w:pPr>
        <w:pStyle w:val="ListBullet"/>
      </w:pPr>
      <w:r>
        <w:rPr>
          <w:b/>
        </w:rPr>
        <w:t>Procedure:</w:t>
      </w:r>
      <w:r>
        <w:t xml:space="preserve"> Build </w:t>
      </w:r>
      <w:r>
        <w:rPr>
          <w:b/>
        </w:rPr>
        <w:t>Reference Profile – &lt;Use Case&gt; – v1</w:t>
      </w:r>
      <w:r>
        <w:t xml:space="preserve"> with </w:t>
      </w:r>
      <w:r>
        <w:rPr>
          <w:rFonts w:ascii="Consolas" w:hAnsi="Consolas"/>
          <w:sz w:val="19"/>
        </w:rPr>
        <w:t>synfid_profile.py</w:t>
      </w:r>
      <w:r>
        <w:t>, then</w:t>
      </w:r>
    </w:p>
    <w:p>
      <w:r>
        <w:t xml:space="preserve">  inspect the output.</w:t>
      </w:r>
    </w:p>
    <w:p>
      <w:pPr>
        <w:pStyle w:val="ListBullet"/>
      </w:pPr>
      <w:r>
        <w:rPr>
          <w:b/>
        </w:rPr>
        <w:t>Expected PASS:</w:t>
      </w:r>
      <w:r>
        <w:t xml:space="preserve"> The profile contains per-field statistics (distributions, category</w:t>
      </w:r>
    </w:p>
    <w:p>
      <w:r>
        <w:t xml:space="preserve">  frequencies, correlations, missingness) for every in-scope field and </w:t>
      </w:r>
      <w:r>
        <w:rPr>
          <w:b/>
        </w:rPr>
        <w:t>no row-level real   values</w:t>
      </w:r>
      <w:r>
        <w:t>. File carries a manifest hash.</w:t>
      </w:r>
    </w:p>
    <w:p>
      <w:pPr>
        <w:pStyle w:val="ListBullet"/>
      </w:pPr>
      <w:r>
        <w:rPr>
          <w:b/>
        </w:rPr>
        <w:t>Expected FAIL:</w:t>
      </w:r>
      <w:r>
        <w:t xml:space="preserve"> Any in-scope field missing, or any row-level real data present → do not</w:t>
      </w:r>
    </w:p>
    <w:p>
      <w:r>
        <w:t xml:space="preserve">  export; fix scope/config and rebuild.</w:t>
      </w:r>
    </w:p>
    <w:p>
      <w:pPr>
        <w:pStyle w:val="Heading2"/>
      </w:pPr>
      <w:r>
        <w:t>Test 2 — Field manifest maps cleanly to the dataset</w:t>
      </w:r>
    </w:p>
    <w:p>
      <w:pPr>
        <w:pStyle w:val="ListBullet"/>
      </w:pPr>
      <w:r>
        <w:rPr>
          <w:b/>
        </w:rPr>
        <w:t>Procedure:</w:t>
      </w:r>
      <w:r>
        <w:t xml:space="preserve"> Run the config helper's validation on </w:t>
      </w:r>
      <w:r>
        <w:rPr>
          <w:b/>
        </w:rPr>
        <w:t>Field Manifest – &lt;Use Case&gt; – v1</w:t>
      </w:r>
    </w:p>
    <w:p>
      <w:r>
        <w:t xml:space="preserve">  against </w:t>
      </w:r>
      <w:r>
        <w:rPr>
          <w:b/>
        </w:rPr>
        <w:t>Synthetic Dataset – &lt;Use Case&gt; – Pilot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Every manifest field exists in the dataset with a compatible type;</w:t>
      </w:r>
    </w:p>
    <w:p>
      <w:r>
        <w:t xml:space="preserve">  identifiers/free-text flagged out of statistical scope.</w:t>
      </w:r>
    </w:p>
    <w:p>
      <w:pPr>
        <w:pStyle w:val="ListBullet"/>
      </w:pPr>
      <w:r>
        <w:rPr>
          <w:b/>
        </w:rPr>
        <w:t>Expected FAIL:</w:t>
      </w:r>
      <w:r>
        <w:t xml:space="preserve"> Unmapped columns or type mismatches → correct the manifest before measuring.</w:t>
      </w:r>
    </w:p>
    <w:p>
      <w:pPr>
        <w:pStyle w:val="Heading2"/>
      </w:pPr>
      <w:r>
        <w:t>Test 3 — Statistical fidelity within tolerance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synfid_fidelity.py</w:t>
      </w:r>
      <w:r>
        <w:t xml:space="preserve"> with the Validation Suite config.</w:t>
      </w:r>
    </w:p>
    <w:p>
      <w:pPr>
        <w:pStyle w:val="ListBullet"/>
      </w:pPr>
      <w:r>
        <w:rPr>
          <w:b/>
        </w:rPr>
        <w:t>Expected PASS:</w:t>
      </w:r>
      <w:r>
        <w:t xml:space="preserve"> Per-field distribution distances ≤ the configured max; category-frequency</w:t>
      </w:r>
    </w:p>
    <w:p>
      <w:r>
        <w:t xml:space="preserve">  divergence ≤ max; correlation-preservation ≥ the configured min — for all gated fields/pairs.</w:t>
      </w:r>
    </w:p>
    <w:p>
      <w:pPr>
        <w:pStyle w:val="ListBullet"/>
      </w:pPr>
      <w:r>
        <w:rPr>
          <w:b/>
        </w:rPr>
        <w:t>Expected FAIL:</w:t>
      </w:r>
      <w:r>
        <w:t xml:space="preserve"> Any gated field/pair breaches its tolerance → the dataset fails the fidelity</w:t>
      </w:r>
    </w:p>
    <w:p>
      <w:r>
        <w:t xml:space="preserve">  gate; return to generation.</w:t>
      </w:r>
    </w:p>
    <w:p>
      <w:pPr>
        <w:pStyle w:val="Heading2"/>
      </w:pPr>
      <w:r>
        <w:t>Test 4 — Utility (fit-for-use) within gap tolerance</w:t>
      </w:r>
    </w:p>
    <w:p>
      <w:pPr>
        <w:pStyle w:val="ListBullet"/>
      </w:pPr>
      <w:r>
        <w:rPr>
          <w:b/>
        </w:rPr>
        <w:t>Procedure:</w:t>
      </w:r>
      <w:r>
        <w:t xml:space="preserve"> Where utility is in scope, run the TSTR-style utility comparison via</w:t>
      </w:r>
    </w:p>
    <w:p>
      <w:r>
        <w:t xml:space="preserve">  </w:t>
      </w:r>
      <w:r>
        <w:rPr>
          <w:rFonts w:ascii="Consolas" w:hAnsi="Consolas"/>
          <w:sz w:val="19"/>
        </w:rPr>
        <w:t>synfid_fidelity.py</w:t>
      </w:r>
      <w:r>
        <w:t xml:space="preserve"> (or the runner) using </w:t>
      </w:r>
      <w:r>
        <w:rPr>
          <w:b/>
        </w:rPr>
        <w:t>Utility Task – &lt;Use Case&gt;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utility gap (real-trained vs synthetic-trained performance on the same</w:t>
      </w:r>
    </w:p>
    <w:p>
      <w:r>
        <w:t xml:space="preserve">  real test measure) ≤ the configured max gap.</w:t>
      </w:r>
    </w:p>
    <w:p>
      <w:pPr>
        <w:pStyle w:val="ListBullet"/>
      </w:pPr>
      <w:r>
        <w:rPr>
          <w:b/>
        </w:rPr>
        <w:t>Expected FAIL:</w:t>
      </w:r>
      <w:r>
        <w:t xml:space="preserve"> Utility gap exceeds tolerance even if statistical fidelity passed — a silent</w:t>
      </w:r>
    </w:p>
    <w:p>
      <w:r>
        <w:t xml:space="preserve">  failure this test exists to catch; the dataset fails the utility gate.</w:t>
      </w:r>
    </w:p>
    <w:p>
      <w:pPr>
        <w:pStyle w:val="Heading2"/>
      </w:pPr>
      <w:r>
        <w:t>Test 5 — Coverage &amp; edge cases met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synfid_coverage.py</w:t>
      </w:r>
      <w:r>
        <w:t xml:space="preserve"> against </w:t>
      </w:r>
      <w:r>
        <w:rPr>
          <w:b/>
        </w:rPr>
        <w:t>Coverage Spec – &lt;Use Case&gt;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Every required cohort/range/combination is present at or above its minimum</w:t>
      </w:r>
    </w:p>
    <w:p>
      <w:r>
        <w:t xml:space="preserve">  representation.</w:t>
      </w:r>
    </w:p>
    <w:p>
      <w:pPr>
        <w:pStyle w:val="ListBullet"/>
      </w:pPr>
      <w:r>
        <w:rPr>
          <w:b/>
        </w:rPr>
        <w:t>Expected FAIL:</w:t>
      </w:r>
      <w:r>
        <w:t xml:space="preserve"> Any required cohort missing or below minimum → coverage gate fails; add the</w:t>
      </w:r>
    </w:p>
    <w:p>
      <w:r>
        <w:t xml:space="preserve">  missing cohorts (regenerate or run the scenario/coverage runner) and re-check.</w:t>
      </w:r>
    </w:p>
    <w:p>
      <w:pPr>
        <w:pStyle w:val="Heading2"/>
      </w:pPr>
      <w:r>
        <w:t>Test 6 — Privacy/disclosure signals reviewed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synfid_privacy.py</w:t>
      </w:r>
      <w:r>
        <w:t>; route the output to the privacy office.</w:t>
      </w:r>
    </w:p>
    <w:p>
      <w:pPr>
        <w:pStyle w:val="ListBullet"/>
      </w:pPr>
      <w:r>
        <w:rPr>
          <w:b/>
        </w:rPr>
        <w:t>Expected PASS (technical):</w:t>
      </w:r>
      <w:r>
        <w:t xml:space="preserve"> Exact-match and nearest-neighbor indicators are within the</w:t>
      </w:r>
    </w:p>
    <w:p>
      <w:r>
        <w:t xml:space="preserve">  agreed technical threshold </w:t>
      </w:r>
      <w:r>
        <w:rPr>
          <w:b/>
        </w:rPr>
        <w:t>and</w:t>
      </w:r>
      <w:r>
        <w:t xml:space="preserve"> the privacy office has reviewed the signals.</w:t>
      </w:r>
    </w:p>
    <w:p>
      <w:pPr>
        <w:pStyle w:val="ListBullet"/>
      </w:pPr>
      <w:r>
        <w:rPr>
          <w:b/>
        </w:rPr>
        <w:t>Expected FAIL:</w:t>
      </w:r>
      <w:r>
        <w:t xml:space="preserve"> Indicators exceed the agreed technical threshold → escalate; **the</w:t>
      </w:r>
    </w:p>
    <w:p>
      <w:r>
        <w:t xml:space="preserve">  determination remains with privacy/compliance/legal**, not the tool.</w:t>
      </w:r>
    </w:p>
    <w:p>
      <w:pPr>
        <w:pStyle w:val="Heading2"/>
      </w:pPr>
      <w:r>
        <w:t>Test 7 — Evidence Report renders an objective overall verdict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synfid_validate.py</w:t>
      </w:r>
      <w:r>
        <w:t xml:space="preserve"> to produce </w:t>
      </w:r>
      <w:r>
        <w:rPr>
          <w:b/>
        </w:rPr>
        <w:t>Evidence Report – &lt;Use Case&gt; – Pilot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report aggregates Tests 3–6 into an overall </w:t>
      </w:r>
      <w:r>
        <w:rPr>
          <w:b/>
        </w:rPr>
        <w:t>PASS</w:t>
      </w:r>
      <w:r>
        <w:t xml:space="preserve"> only when every gate</w:t>
      </w:r>
    </w:p>
    <w:p>
      <w:r>
        <w:t xml:space="preserve">  passes, and is reproducible (same inputs → same verdict).</w:t>
      </w:r>
    </w:p>
    <w:p>
      <w:pPr>
        <w:pStyle w:val="ListBullet"/>
      </w:pPr>
      <w:r>
        <w:rPr>
          <w:b/>
        </w:rPr>
        <w:t>Expected FAIL:</w:t>
      </w:r>
      <w:r>
        <w:t xml:space="preserve"> Any gate FAIL yields overall </w:t>
      </w:r>
      <w:r>
        <w:rPr>
          <w:b/>
        </w:rPr>
        <w:t>FAIL</w:t>
      </w:r>
      <w:r>
        <w:t>; the report names the failing gate(s).</w:t>
      </w:r>
    </w:p>
    <w:p>
      <w:pPr>
        <w:pStyle w:val="Heading2"/>
      </w:pPr>
      <w:r>
        <w:t>Test 8 — Assets are reusable on a second dataset</w:t>
      </w:r>
    </w:p>
    <w:p>
      <w:pPr>
        <w:pStyle w:val="ListBullet"/>
      </w:pPr>
      <w:r>
        <w:rPr>
          <w:b/>
        </w:rPr>
        <w:t>Procedure:</w:t>
      </w:r>
      <w:r>
        <w:t xml:space="preserve"> Point the same Validation Suite at a second synthetic dataset in the same domain</w:t>
      </w:r>
    </w:p>
    <w:p>
      <w:r>
        <w:t xml:space="preserve">  and run the runner without re-authoring the assets.</w:t>
      </w:r>
    </w:p>
    <w:p>
      <w:pPr>
        <w:pStyle w:val="ListBullet"/>
      </w:pPr>
      <w:r>
        <w:rPr>
          <w:b/>
        </w:rPr>
        <w:t>Expected PASS:</w:t>
      </w:r>
      <w:r>
        <w:t xml:space="preserve"> The suite runs end-to-end and emits a new Evidence Report using the reused</w:t>
      </w:r>
    </w:p>
    <w:p>
      <w:r>
        <w:t xml:space="preserve">  assets.</w:t>
      </w:r>
    </w:p>
    <w:p>
      <w:pPr>
        <w:pStyle w:val="ListBullet"/>
      </w:pPr>
      <w:r>
        <w:rPr>
          <w:b/>
        </w:rPr>
        <w:t>Expected FAIL:</w:t>
      </w:r>
      <w:r>
        <w:t xml:space="preserve"> The suite requires re-authoring to run → the assets are not truly reusable;</w:t>
      </w:r>
    </w:p>
    <w:p>
      <w:r>
        <w:t xml:space="preserve">  parameterize what changed (dataset path, dates) out of the fixed method.</w:t>
      </w:r>
    </w:p>
    <w:p>
      <w:pPr>
        <w:pStyle w:val="Heading1"/>
      </w:pPr>
      <w:r>
        <w:t>Troubleshooting</w:t>
      </w:r>
    </w:p>
    <w:p>
      <w:r>
        <w:t>Common failure modes when building and running the fidelity &amp; validation asset library, with resolutions. All work happens in the isolated environment; no real PHI is written to a shared harness.</w:t>
      </w:r>
    </w:p>
    <w:p>
      <w:pPr>
        <w:pStyle w:val="Heading2"/>
      </w:pPr>
      <w:r>
        <w:t>The Reference Profile build refuses to emit ("contains row-level data")</w:t>
      </w:r>
    </w:p>
    <w:p>
      <w:pPr>
        <w:pStyle w:val="ListBullet"/>
      </w:pPr>
      <w:r>
        <w:rPr>
          <w:b/>
        </w:rPr>
        <w:t>Cause:</w:t>
      </w:r>
      <w:r>
        <w:t xml:space="preserve"> The profile builder's safety check found row-level values in the output — usually a</w:t>
      </w:r>
    </w:p>
    <w:p>
      <w:r>
        <w:t xml:space="preserve">  field mis-typed so raw values were retained, or a manifest role not set.</w:t>
      </w:r>
    </w:p>
    <w:p>
      <w:pPr>
        <w:pStyle w:val="ListBullet"/>
      </w:pPr>
      <w:r>
        <w:rPr>
          <w:b/>
        </w:rPr>
        <w:t>Resolution:</w:t>
      </w:r>
      <w:r>
        <w:t xml:space="preserve"> Correct </w:t>
      </w:r>
      <w:r>
        <w:rPr>
          <w:b/>
        </w:rPr>
        <w:t>Field Manifest – &lt;Use Case&gt; – v1</w:t>
      </w:r>
      <w:r>
        <w:t xml:space="preserve"> so identifiers/free-text are flagged</w:t>
      </w:r>
    </w:p>
    <w:p>
      <w:r>
        <w:t xml:space="preserve">  out of statistical scope, then rebuild. The profile must be aggregate-only before it leaves the   governed environment.</w:t>
      </w:r>
    </w:p>
    <w:p>
      <w:pPr>
        <w:pStyle w:val="Heading2"/>
      </w:pPr>
      <w:r>
        <w:t>Manifest fields not found in the synthetic dataset</w:t>
      </w:r>
    </w:p>
    <w:p>
      <w:pPr>
        <w:pStyle w:val="ListBullet"/>
      </w:pPr>
      <w:r>
        <w:rPr>
          <w:b/>
        </w:rPr>
        <w:t>Cause:</w:t>
      </w:r>
      <w:r>
        <w:t xml:space="preserve"> Column names differ (case, prefixes, model mapping) between the reference and the</w:t>
      </w:r>
    </w:p>
    <w:p>
      <w:r>
        <w:t xml:space="preserve">  synthetic dataset.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synfid_config.py validate --config … --data …</w:t>
      </w:r>
      <w:r>
        <w:t xml:space="preserve"> to list the exact mismatches;</w:t>
      </w:r>
    </w:p>
    <w:p>
      <w:r>
        <w:t xml:space="preserve">  align the manifest field names to the dataset columns (or rename dataset columns on export).</w:t>
      </w:r>
    </w:p>
    <w:p>
      <w:pPr>
        <w:pStyle w:val="Heading2"/>
      </w:pPr>
      <w:r>
        <w:t>Fidelity passes but the model is worse on synthetic data (utility gap)</w:t>
      </w:r>
    </w:p>
    <w:p>
      <w:pPr>
        <w:pStyle w:val="ListBullet"/>
      </w:pPr>
      <w:r>
        <w:rPr>
          <w:b/>
        </w:rPr>
        <w:t>Cause:</w:t>
      </w:r>
      <w:r>
        <w:t xml:space="preserve"> Statistical distances can look fine while the joint structure the model relies on is</w:t>
      </w:r>
    </w:p>
    <w:p>
      <w:r>
        <w:t xml:space="preserve">  distorted — the classic silent failure.</w:t>
      </w:r>
    </w:p>
    <w:p>
      <w:pPr>
        <w:pStyle w:val="ListBullet"/>
      </w:pPr>
      <w:r>
        <w:rPr>
          <w:b/>
        </w:rPr>
        <w:t>Resolution:</w:t>
      </w:r>
      <w:r>
        <w:t xml:space="preserve"> Ensure utility is </w:t>
      </w:r>
      <w:r>
        <w:rPr>
          <w:b/>
        </w:rPr>
        <w:t>in scope</w:t>
      </w:r>
      <w:r>
        <w:t xml:space="preserve"> and measured: define **Utility Task – &lt;Use Case&gt; –</w:t>
      </w:r>
    </w:p>
    <w:p>
      <w:r>
        <w:t xml:space="preserve">  v1**, run TSTR (</w:t>
      </w:r>
      <w:r>
        <w:rPr>
          <w:rFonts w:ascii="Consolas" w:hAnsi="Consolas"/>
          <w:sz w:val="19"/>
        </w:rPr>
        <w:t>--real-test-metric</w:t>
      </w:r>
      <w:r>
        <w:t xml:space="preserve"> / </w:t>
      </w:r>
      <w:r>
        <w:rPr>
          <w:rFonts w:ascii="Consolas" w:hAnsi="Consolas"/>
          <w:sz w:val="19"/>
        </w:rPr>
        <w:t>--synth-test-metric</w:t>
      </w:r>
      <w:r>
        <w:t xml:space="preserve">), and gate on </w:t>
      </w:r>
      <w:r>
        <w:rPr>
          <w:rFonts w:ascii="Consolas" w:hAnsi="Consolas"/>
          <w:sz w:val="19"/>
        </w:rPr>
        <w:t>max_utility_gap</w:t>
      </w:r>
      <w:r>
        <w:t>. If   the gap fails, return to generation — do not release on statistical fidelity alone.</w:t>
      </w:r>
    </w:p>
    <w:p>
      <w:pPr>
        <w:pStyle w:val="Heading2"/>
      </w:pPr>
      <w:r>
        <w:t>Correlation preservation is low despite good per-field distributions</w:t>
      </w:r>
    </w:p>
    <w:p>
      <w:pPr>
        <w:pStyle w:val="ListBullet"/>
      </w:pPr>
      <w:r>
        <w:rPr>
          <w:b/>
        </w:rPr>
        <w:t>Cause:</w:t>
      </w:r>
      <w:r>
        <w:t xml:space="preserve"> The generator reproduced marginals but not joint relationships between numeric fields.</w:t>
      </w:r>
    </w:p>
    <w:p>
      <w:pPr>
        <w:pStyle w:val="ListBullet"/>
      </w:pPr>
      <w:r>
        <w:rPr>
          <w:b/>
        </w:rPr>
        <w:t>Resolution:</w:t>
      </w:r>
      <w:r>
        <w:t xml:space="preserve"> This is expected behavior of the metric — it exists to catch exactly this. Report</w:t>
      </w:r>
    </w:p>
    <w:p>
      <w:r>
        <w:t xml:space="preserve">  the failing pairs to the generation team and regenerate with correlation-aware settings (see the   generator vendor's documentation); re-run the fidelity suite.</w:t>
      </w:r>
    </w:p>
    <w:p>
      <w:pPr>
        <w:pStyle w:val="Heading2"/>
      </w:pPr>
      <w:r>
        <w:t>A coverage rule reports RULE_ERROR</w:t>
      </w:r>
    </w:p>
    <w:p>
      <w:pPr>
        <w:pStyle w:val="ListBullet"/>
      </w:pPr>
      <w:r>
        <w:rPr>
          <w:b/>
        </w:rPr>
        <w:t>Cause:</w:t>
      </w:r>
      <w:r>
        <w:t xml:space="preserve"> The rule uses unsupported syntax. The checker supports a small, safe grammar:</w:t>
      </w:r>
    </w:p>
    <w:p>
      <w:r>
        <w:t xml:space="preserve">  </w:t>
      </w:r>
      <w:r>
        <w:rPr>
          <w:rFonts w:ascii="Consolas" w:hAnsi="Consolas"/>
          <w:sz w:val="19"/>
        </w:rPr>
        <w:t>field&lt;op&gt;value</w:t>
      </w:r>
      <w:r>
        <w:t xml:space="preserve"> predicates joined by </w:t>
      </w:r>
      <w:r>
        <w:rPr>
          <w:rFonts w:ascii="Consolas" w:hAnsi="Consolas"/>
          <w:sz w:val="19"/>
        </w:rPr>
        <w:t>AND</w:t>
      </w:r>
      <w:r>
        <w:t xml:space="preserve">, ops </w:t>
      </w:r>
      <w:r>
        <w:rPr>
          <w:rFonts w:ascii="Consolas" w:hAnsi="Consolas"/>
          <w:sz w:val="19"/>
        </w:rPr>
        <w:t>== != &gt;= &lt;= &gt; &lt;</w:t>
      </w:r>
      <w:r>
        <w:t xml:space="preserve"> (no </w:t>
      </w:r>
      <w:r>
        <w:rPr>
          <w:rFonts w:ascii="Consolas" w:hAnsi="Consolas"/>
          <w:sz w:val="19"/>
        </w:rPr>
        <w:t>OR</w:t>
      </w:r>
      <w:r>
        <w:t xml:space="preserve">, no functions, no   </w:t>
      </w:r>
      <w:r>
        <w:rPr>
          <w:rFonts w:ascii="Consolas" w:hAnsi="Consolas"/>
          <w:sz w:val="19"/>
        </w:rPr>
        <w:t>eval</w:t>
      </w:r>
      <w:r>
        <w:t>).</w:t>
      </w:r>
    </w:p>
    <w:p>
      <w:pPr>
        <w:pStyle w:val="ListBullet"/>
      </w:pPr>
      <w:r>
        <w:rPr>
          <w:b/>
        </w:rPr>
        <w:t>Resolution:</w:t>
      </w:r>
      <w:r>
        <w:t xml:space="preserve"> Rewrite the rule within the grammar (split an </w:t>
      </w:r>
      <w:r>
        <w:rPr>
          <w:rFonts w:ascii="Consolas" w:hAnsi="Consolas"/>
          <w:sz w:val="19"/>
        </w:rPr>
        <w:t>OR</w:t>
      </w:r>
      <w:r>
        <w:t xml:space="preserve"> into two coverage targets).</w:t>
      </w:r>
    </w:p>
    <w:p>
      <w:r>
        <w:t xml:space="preserve">  Quote string values or leave them bare; numerics compare numerically automatically.</w:t>
      </w:r>
    </w:p>
    <w:p>
      <w:pPr>
        <w:pStyle w:val="Heading2"/>
      </w:pPr>
      <w:r>
        <w:t>Coverage fails because a required cohort is absent</w:t>
      </w:r>
    </w:p>
    <w:p>
      <w:pPr>
        <w:pStyle w:val="ListBullet"/>
      </w:pPr>
      <w:r>
        <w:rPr>
          <w:b/>
        </w:rPr>
        <w:t>Cause:</w:t>
      </w:r>
      <w:r>
        <w:t xml:space="preserve"> The generator under-produced a rare cohort the AI use case needs.</w:t>
      </w:r>
    </w:p>
    <w:p>
      <w:pPr>
        <w:pStyle w:val="ListBullet"/>
      </w:pPr>
      <w:r>
        <w:rPr>
          <w:b/>
        </w:rPr>
        <w:t>Resolution:</w:t>
      </w:r>
      <w:r>
        <w:t xml:space="preserve"> Add the cohort — regenerate with the generator's rare-case controls, or use the</w:t>
      </w:r>
    </w:p>
    <w:p>
      <w:r>
        <w:t xml:space="preserve">  scenario/coverage runner to enumerate the needed slices — then re-check against </w:t>
      </w:r>
      <w:r>
        <w:rPr>
          <w:b/>
        </w:rPr>
        <w:t>Coverage Spec –   &lt;Use Case&gt; – v1</w:t>
      </w:r>
      <w:r>
        <w:t>.</w:t>
      </w:r>
    </w:p>
    <w:p>
      <w:pPr>
        <w:pStyle w:val="Heading2"/>
      </w:pPr>
      <w:r>
        <w:t>Privacy check reports a FAIL (exact match or nearest-neighbor)</w:t>
      </w:r>
    </w:p>
    <w:p>
      <w:pPr>
        <w:pStyle w:val="ListBullet"/>
      </w:pPr>
      <w:r>
        <w:rPr>
          <w:b/>
        </w:rPr>
        <w:t>Cause:</w:t>
      </w:r>
      <w:r>
        <w:t xml:space="preserve"> Synthetic quasi-identifier tuples too closely reproduce the reference sample.</w:t>
      </w:r>
    </w:p>
    <w:p>
      <w:pPr>
        <w:pStyle w:val="ListBullet"/>
      </w:pPr>
      <w:r>
        <w:rPr>
          <w:b/>
        </w:rPr>
        <w:t>Resolution:</w:t>
      </w:r>
      <w:r>
        <w:t xml:space="preserve"> Treat as a </w:t>
      </w:r>
      <w:r>
        <w:rPr>
          <w:b/>
        </w:rPr>
        <w:t>signal</w:t>
      </w:r>
      <w:r>
        <w:t>, not a verdict: escalate to the privacy office. Technically,</w:t>
      </w:r>
    </w:p>
    <w:p>
      <w:r>
        <w:t xml:space="preserve">  regenerate with stronger privacy settings and/or reduce quasi-identifier granularity. </w:t>
      </w:r>
      <w:r>
        <w:rPr>
          <w:b/>
        </w:rPr>
        <w:t>The   de-identification determination remains with privacy/compliance/legal — the tool never makes it.</w:t>
      </w:r>
    </w:p>
    <w:p>
      <w:pPr>
        <w:pStyle w:val="Heading2"/>
      </w:pPr>
      <w:r>
        <w:t>The runner reports utility "NOT_MEASURED" but you expected it measured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utility_task.in_scope</w:t>
      </w:r>
      <w:r>
        <w:t xml:space="preserve"> is </w:t>
      </w:r>
      <w:r>
        <w:rPr>
          <w:rFonts w:ascii="Consolas" w:hAnsi="Consolas"/>
          <w:sz w:val="19"/>
        </w:rPr>
        <w:t>true</w:t>
      </w:r>
      <w:r>
        <w:t xml:space="preserve"> in the config but no </w:t>
      </w:r>
      <w:r>
        <w:rPr>
          <w:rFonts w:ascii="Consolas" w:hAnsi="Consolas"/>
          <w:sz w:val="19"/>
        </w:rPr>
        <w:t>--real-test-metric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--synth-test-metric</w:t>
      </w:r>
      <w:r>
        <w:t xml:space="preserve"> were supplied.</w:t>
      </w:r>
    </w:p>
    <w:p>
      <w:pPr>
        <w:pStyle w:val="ListBullet"/>
      </w:pPr>
      <w:r>
        <w:rPr>
          <w:b/>
        </w:rPr>
        <w:t>Resolution:</w:t>
      </w:r>
      <w:r>
        <w:t xml:space="preserve"> Supply both metrics (or set </w:t>
      </w:r>
      <w:r>
        <w:rPr>
          <w:rFonts w:ascii="Consolas" w:hAnsi="Consolas"/>
          <w:sz w:val="19"/>
        </w:rPr>
        <w:t>in_scope</w:t>
      </w:r>
      <w:r>
        <w:t xml:space="preserve"> to </w:t>
      </w:r>
      <w:r>
        <w:rPr>
          <w:rFonts w:ascii="Consolas" w:hAnsi="Consolas"/>
          <w:sz w:val="19"/>
        </w:rPr>
        <w:t>false</w:t>
      </w:r>
      <w:r>
        <w:t xml:space="preserve"> if utility genuinely isn't part</w:t>
      </w:r>
    </w:p>
    <w:p>
      <w:r>
        <w:t xml:space="preserve">  of this suite). The runner deliberately fails rather than silently skip an in-scope gate.</w:t>
      </w:r>
    </w:p>
    <w:p>
      <w:pPr>
        <w:pStyle w:val="Heading2"/>
      </w:pPr>
      <w:r>
        <w:t>`synfid_validate.py` cannot import the sibling tools</w:t>
      </w:r>
    </w:p>
    <w:p>
      <w:pPr>
        <w:pStyle w:val="ListBullet"/>
      </w:pPr>
      <w:r>
        <w:rPr>
          <w:b/>
        </w:rPr>
        <w:t>Cause:</w:t>
      </w:r>
      <w:r>
        <w:t xml:space="preserve"> The scripts were separated from each other; the runner imports </w:t>
      </w:r>
      <w:r>
        <w:rPr>
          <w:rFonts w:ascii="Consolas" w:hAnsi="Consolas"/>
          <w:sz w:val="19"/>
        </w:rPr>
        <w:t>synfid_fidelity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synfid_coverage</w:t>
      </w:r>
      <w:r>
        <w:t xml:space="preserve">, and </w:t>
      </w:r>
      <w:r>
        <w:rPr>
          <w:rFonts w:ascii="Consolas" w:hAnsi="Consolas"/>
          <w:sz w:val="19"/>
        </w:rPr>
        <w:t>synfid_privacy</w:t>
      </w:r>
      <w:r>
        <w:t>.</w:t>
      </w:r>
    </w:p>
    <w:p>
      <w:pPr>
        <w:pStyle w:val="ListBullet"/>
      </w:pPr>
      <w:r>
        <w:rPr>
          <w:b/>
        </w:rPr>
        <w:t>Resolution:</w:t>
      </w:r>
      <w:r>
        <w:t xml:space="preserve"> Keep all five scripts in the same directory (they ship together in</w:t>
      </w:r>
    </w:p>
    <w:p>
      <w:r>
        <w:t xml:space="preserve">  </w:t>
      </w:r>
      <w:r>
        <w:rPr>
          <w:rFonts w:ascii="Consolas" w:hAnsi="Consolas"/>
          <w:sz w:val="19"/>
        </w:rPr>
        <w:t>SYNFID-Scripts.zip</w:t>
      </w:r>
      <w:r>
        <w:t xml:space="preserve">). The runner adds its own directory to </w:t>
      </w:r>
      <w:r>
        <w:rPr>
          <w:rFonts w:ascii="Consolas" w:hAnsi="Consolas"/>
          <w:sz w:val="19"/>
        </w:rPr>
        <w:t>sys.path</w:t>
      </w:r>
      <w:r>
        <w:t>; do not rename the modules.</w:t>
      </w:r>
    </w:p>
    <w:p>
      <w:pPr>
        <w:pStyle w:val="Heading2"/>
      </w:pPr>
      <w:r>
        <w:t>Evidence Reports differ run-to-run on the same inputs</w:t>
      </w:r>
    </w:p>
    <w:p>
      <w:pPr>
        <w:pStyle w:val="ListBullet"/>
      </w:pPr>
      <w:r>
        <w:rPr>
          <w:b/>
        </w:rPr>
        <w:t>Cause:</w:t>
      </w:r>
      <w:r>
        <w:t xml:space="preserve"> Non-determinism upstream (a re-sampled reference, a changed dataset, or an unpinned</w:t>
      </w:r>
    </w:p>
    <w:p>
      <w:r>
        <w:t xml:space="preserve">  generator), not the metrics — the metric code is deterministic for fixed inputs.</w:t>
      </w:r>
    </w:p>
    <w:p>
      <w:pPr>
        <w:pStyle w:val="ListBullet"/>
      </w:pPr>
      <w:r>
        <w:rPr>
          <w:b/>
        </w:rPr>
        <w:t>Resolution:</w:t>
      </w:r>
      <w:r>
        <w:t xml:space="preserve"> Pin the inputs: use the hashed </w:t>
      </w:r>
      <w:r>
        <w:rPr>
          <w:b/>
        </w:rPr>
        <w:t>Reference Profile</w:t>
      </w:r>
      <w:r>
        <w:t>, a fixed synthetic dataset,</w:t>
      </w:r>
    </w:p>
    <w:p>
      <w:r>
        <w:t xml:space="preserve">  and a versioned config. Same inputs must yield the same verdict; if not, an input changed.</w:t>
      </w:r>
    </w:p>
    <w:p>
      <w:pPr>
        <w:pStyle w:val="Heading1"/>
      </w:pPr>
      <w:r>
        <w:t>Best Practices</w:t>
      </w:r>
    </w:p>
    <w:p>
      <w:r>
        <w:t>Durable practices for building and growing a fidelity &amp; validation asset library.</w:t>
      </w:r>
    </w:p>
    <w:p>
      <w:pPr>
        <w:pStyle w:val="Heading2"/>
      </w:pPr>
      <w:r>
        <w:t>Keep fidelity, utility, and privacy as three separate verdicts</w:t>
      </w:r>
    </w:p>
    <w:p>
      <w:r>
        <w:t>Never collapse them into one number. A dataset can pass statistical fidelity and still fail utility (a worse model) or coverage (missing the rare cohort), and can be high-fidelity yet high-disclosure-risk. Report and gate each axis independently.</w:t>
      </w:r>
    </w:p>
    <w:p>
      <w:pPr>
        <w:pStyle w:val="Heading2"/>
      </w:pPr>
      <w:r>
        <w:t>Utility is the acceptance test, not statistical fidelity</w:t>
      </w:r>
    </w:p>
    <w:p>
      <w:r>
        <w:t>Statistical distances are necessary but not sufficient. Where an AI use case exists, make a TSTR-style utility gap the primary acceptance gate — it measures the thing you actually care about: does the model behave the same on synthetic data.</w:t>
      </w:r>
    </w:p>
    <w:p>
      <w:pPr>
        <w:pStyle w:val="Heading2"/>
      </w:pPr>
      <w:r>
        <w:t>Build the Reference Profile once, aggregate-only, in-place</w:t>
      </w:r>
    </w:p>
    <w:p>
      <w:r>
        <w:t>Compute the profile inside the governed environment and export only aggregate statistics. Never copy row-level real data into the harness. Hash the profile so every Evidence Report is traceable to the exact reference it was measured against.</w:t>
      </w:r>
    </w:p>
    <w:p>
      <w:pPr>
        <w:pStyle w:val="Heading2"/>
      </w:pPr>
      <w:r>
        <w:t>Parameterize what changes; freeze the method</w:t>
      </w:r>
    </w:p>
    <w:p>
      <w:r>
        <w:t>Reusability comes from separating the fixed *method* (metrics, tolerances, coverage rules) from the per-dataset *parameters* (dataset path, dates, reference profile). If validating a new dataset requires editing the metric code, refactor the difference into config.</w:t>
      </w:r>
    </w:p>
    <w:p>
      <w:pPr>
        <w:pStyle w:val="Heading2"/>
      </w:pPr>
      <w:r>
        <w:t>Set tolerances with the AI/QA owners, before measuring</w:t>
      </w:r>
    </w:p>
    <w:p>
      <w:r>
        <w:t>Agree "faithful enough" thresholds up front and record them in the Validation Suite config. Thresholds chosen after seeing the results are not gates — they are rationalizations.</w:t>
      </w:r>
    </w:p>
    <w:p>
      <w:pPr>
        <w:pStyle w:val="Heading2"/>
      </w:pPr>
      <w:r>
        <w:t>Coverage is spec-driven, not discovered</w:t>
      </w:r>
    </w:p>
    <w:p>
      <w:r>
        <w:t>Enumerate the required cohorts/edge cases from the AI use case and check the dataset against that spec. Do not infer coverage from whatever the generator happened to produce.</w:t>
      </w:r>
    </w:p>
    <w:p>
      <w:pPr>
        <w:pStyle w:val="Heading2"/>
      </w:pPr>
      <w:r>
        <w:t>Version every asset; grow the library deliberately</w:t>
      </w:r>
    </w:p>
    <w:p>
      <w:r>
        <w:t>Commit the Field Manifest, Reference Profile, metric suite, coverage spec, Validation Suite, and every Evidence Report to a version-controlled store. Each shipped dataset should be traceable to the gates it passed and the asset versions used.</w:t>
      </w:r>
    </w:p>
    <w:p>
      <w:pPr>
        <w:pStyle w:val="Heading2"/>
      </w:pPr>
      <w:r>
        <w:t>Make failures actionable</w:t>
      </w:r>
    </w:p>
    <w:p>
      <w:r>
        <w:t>A FAIL should name the specific gate and field/cohort so the generation team knows exactly what to fix. Route privacy signals to the privacy office as signals — never let a tool imply a de-identification determination.</w:t>
      </w:r>
    </w:p>
    <w:p>
      <w:pPr>
        <w:pStyle w:val="Heading2"/>
      </w:pPr>
      <w:r>
        <w:t>Re-validate when anything upstream changes</w:t>
      </w:r>
    </w:p>
    <w:p>
      <w:r>
        <w:t>A new generator version, a schema change, a shifted reference, or a new AI use case invalidates prior evidence. Re-run the suite and issue a fresh Evidence Report; do not rely on stale proof.</w:t>
      </w:r>
    </w:p>
    <w:p>
      <w:pPr>
        <w:pStyle w:val="Heading2"/>
      </w:pPr>
      <w:r>
        <w:t>Defer legal/regulatory calls explicitly</w:t>
      </w:r>
    </w:p>
    <w:p>
      <w:r>
        <w:t>HIPAA/HITRUST de-identification, IRB/privacy sign-off, and disclosure-risk acceptance belong to privacy/compliance/legal. The library supplies the technical method and evidence; keep that boundary visible in every report.</w:t>
      </w:r>
    </w:p>
    <w:p>
      <w:pPr>
        <w:pStyle w:val="Heading1"/>
      </w:pPr>
      <w:r>
        <w:t>Deliverables Summary</w:t>
      </w:r>
    </w:p>
    <w:p>
      <w:r>
        <w:t>What the buyer receives — a self-guided package to measure synthetic-data fidelity and build a reusable validation asset library, safe by default (no real PHI written to a shared harness; reference inputs are aggregate-only; privacy determinations deferred to the org).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fidelity model (statistical fidelity vs utility vs privacy),</w:t>
      </w:r>
    </w:p>
    <w:p>
      <w:r>
        <w:t xml:space="preserve">  coverage/edge cases, the reusable-asset approach, and the Assess → Design → Generate/Build →   Validate → Expand deployment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solution-specific prerequisites (synthetic dataset under test,</w:t>
      </w:r>
    </w:p>
    <w:p>
      <w:r>
        <w:t xml:space="preserve">  governed aggregate-only Reference Profile source, field manifest, tolerances/coverage targets,   utility task, versioned asset store), each with how to verify and implement, on top of the six   category-wide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 ordered steps to build the assets, measure a pilot dataset,</w:t>
      </w:r>
    </w:p>
    <w:p>
      <w:r>
        <w:t xml:space="preserve">  apply pass/fail gates, and promote the suite for reuse; every artifact named consistently.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procedures (aggregate-only profile, manifest mapping, fidelity,</w:t>
      </w:r>
    </w:p>
    <w:p>
      <w:r>
        <w:t xml:space="preserve">  utility, coverage, privacy signals, evidence report, reusability) each with pass/fail.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a growing validation library.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it is safe.</w:t>
      </w:r>
    </w:p>
    <w:p>
      <w:pPr>
        <w:pStyle w:val="Heading2"/>
      </w:pPr>
      <w:r>
        <w:t>The 5 Python tools (`SYNFID-Scripts.zip`)</w:t>
      </w:r>
    </w:p>
    <w:p>
      <w:r>
        <w:t xml:space="preserve">All are Python 3.10+, standard-library-first, argparse </w:t>
      </w:r>
      <w:r>
        <w:rPr>
          <w:rFonts w:ascii="Consolas" w:hAnsi="Consolas"/>
          <w:sz w:val="19"/>
        </w:rPr>
        <w:t>--help</w:t>
      </w:r>
      <w:r>
        <w:t>, safe-by-default (</w:t>
      </w:r>
      <w:r>
        <w:rPr>
          <w:rFonts w:ascii="Consolas" w:hAnsi="Consolas"/>
          <w:sz w:val="19"/>
        </w:rPr>
        <w:t>--dry-run</w:t>
      </w:r>
      <w:r>
        <w:t xml:space="preserve"> where they write), no hardcoded secrets, no network calls, no real PHI.</w:t>
      </w:r>
    </w:p>
    <w:p>
      <w:pPr>
        <w:pStyle w:val="ListNumber"/>
      </w:pPr>
      <w:r>
        <w:rPr>
          <w:b/>
        </w:rPr>
        <w:t>`synfid_profile.py` — Reference Profile builder.</w:t>
      </w:r>
      <w:r>
        <w:t xml:space="preserve"> Computes an </w:t>
      </w:r>
      <w:r>
        <w:rPr>
          <w:b/>
        </w:rPr>
        <w:t>aggregate-only</w:t>
      </w:r>
    </w:p>
    <w:p>
      <w:r>
        <w:t xml:space="preserve">   statistical fingerprint (per-field distributions, category frequencies, correlations,    missingness) from a read-only, minimized reference, producing the reusable </w:t>
      </w:r>
      <w:r>
        <w:rPr>
          <w:b/>
        </w:rPr>
        <w:t>Reference    Profile</w:t>
      </w:r>
      <w:r>
        <w:t>. Emits no row-level data.</w:t>
      </w:r>
    </w:p>
    <w:p>
      <w:pPr>
        <w:pStyle w:val="ListNumber"/>
      </w:pPr>
      <w:r>
        <w:rPr>
          <w:b/>
        </w:rPr>
        <w:t>`synfid_coverage.py` — Coverage / edge-case checker &amp; scenario runner.</w:t>
      </w:r>
      <w:r>
        <w:t xml:space="preserve"> Checks a synthetic</w:t>
      </w:r>
    </w:p>
    <w:p>
      <w:r>
        <w:t xml:space="preserve">   dataset against a </w:t>
      </w:r>
      <w:r>
        <w:rPr>
          <w:b/>
        </w:rPr>
        <w:t>Coverage Specification</w:t>
      </w:r>
      <w:r>
        <w:t xml:space="preserve"> (required cohorts, value ranges, combinations, and    minimum representation) and reports gaps; can enumerate the scenario slices the dataset must    exercise.</w:t>
      </w:r>
    </w:p>
    <w:p>
      <w:pPr>
        <w:pStyle w:val="ListNumber"/>
      </w:pPr>
      <w:r>
        <w:rPr>
          <w:b/>
        </w:rPr>
        <w:t>`synfid_fidelity.py` — Fidelity &amp; utility metric suite.</w:t>
      </w:r>
      <w:r>
        <w:t xml:space="preserve"> Computes distribution distances,</w:t>
      </w:r>
    </w:p>
    <w:p>
      <w:r>
        <w:t xml:space="preserve">   category-frequency divergence, and correlation-preservation (synthetic vs Reference Profile),    plus an optional </w:t>
      </w:r>
      <w:r>
        <w:rPr>
          <w:b/>
        </w:rPr>
        <w:t>TSTR-style utility gap</w:t>
      </w:r>
      <w:r>
        <w:t xml:space="preserve"> — the core "is it faithful/useful enough" report.</w:t>
      </w:r>
    </w:p>
    <w:p>
      <w:pPr>
        <w:pStyle w:val="ListNumber"/>
      </w:pPr>
      <w:r>
        <w:rPr>
          <w:b/>
        </w:rPr>
        <w:t>`synfid_privacy.py` — Privacy / disclosure-signal check.</w:t>
      </w:r>
      <w:r>
        <w:t xml:space="preserve"> Reports technical</w:t>
      </w:r>
    </w:p>
    <w:p>
      <w:r>
        <w:t xml:space="preserve">   disclosure-risk signals (exact-match and nearest-neighbor indicators) as inputs for the privacy    office. Reports signals only — </w:t>
      </w:r>
      <w:r>
        <w:rPr>
          <w:b/>
        </w:rPr>
        <w:t>never a de-identification determination</w:t>
      </w:r>
      <w:r>
        <w:t>.</w:t>
      </w:r>
    </w:p>
    <w:p>
      <w:pPr>
        <w:pStyle w:val="ListNumber"/>
      </w:pPr>
      <w:r>
        <w:rPr>
          <w:b/>
        </w:rPr>
        <w:t>`synfid_config.py` — Scope &amp; config helper.</w:t>
      </w:r>
      <w:r>
        <w:t xml:space="preserve"> Scaffolds and validates the **Validation</w:t>
      </w:r>
    </w:p>
    <w:p>
      <w:r>
        <w:t xml:space="preserve">   Suite</w:t>
      </w:r>
      <w:r>
        <w:rPr>
          <w:b/>
        </w:rPr>
        <w:t xml:space="preserve"> config, drafts a </w:t>
      </w:r>
      <w:r>
        <w:t>Field Manifest** from a dataset's columns, and checks manifest ↔    dataset mapping — the tool that makes the assets reusable.</w:t>
      </w:r>
    </w:p>
    <w:p>
      <w:pPr>
        <w:pStyle w:val="Heading2"/>
      </w:pPr>
      <w:r>
        <w:t>The reusable assets you build with them</w:t>
      </w:r>
    </w:p>
    <w:p>
      <w:r>
        <w:t xml:space="preserve">Field Manifest, Reference Profile (aggregate-only), Fidelity Metric Suite config, Coverage Specification, Validation Suite, and per-dataset </w:t>
      </w:r>
      <w:r>
        <w:rPr>
          <w:b/>
        </w:rPr>
        <w:t>Evidence Reports</w:t>
      </w:r>
      <w:r>
        <w:t xml:space="preserve"> — versioned in your asset store so every synthetic dataset ships with evidence of quality and no team re-invents validation.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synfid_config.py</w:t>
      </w:r>
    </w:p>
    <w:p>
      <w:pPr>
        <w:pStyle w:val="Heading2"/>
      </w:pPr>
      <w:r>
        <w:t>synfid_coverage.py</w:t>
      </w:r>
    </w:p>
    <w:p>
      <w:pPr>
        <w:pStyle w:val="Heading2"/>
      </w:pPr>
      <w:r>
        <w:t>synfid_fidelity.py</w:t>
      </w:r>
    </w:p>
    <w:p>
      <w:pPr>
        <w:pStyle w:val="Heading2"/>
      </w:pPr>
      <w:r>
        <w:t>synfid_privacy.py</w:t>
      </w:r>
    </w:p>
    <w:p>
      <w:pPr>
        <w:pStyle w:val="Heading2"/>
      </w:pPr>
      <w:r>
        <w:t>synfid_profile.py</w:t>
      </w:r>
    </w:p>
    <w:p>
      <w:pPr>
        <w:pStyle w:val="Heading2"/>
      </w:pPr>
      <w:r>
        <w:t>synfid_validate.py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