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Sensitivity Label Taxonomy Design — Microsoft Purview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Sensitivity Label Taxonomy Design (Microsoft Purview)</w:t>
      </w:r>
    </w:p>
    <w:p>
      <w:pPr>
        <w:pStyle w:val="Heading2"/>
      </w:pPr>
      <w:r>
        <w:t>The problem</w:t>
      </w:r>
    </w:p>
    <w:p>
      <w:r>
        <w:t xml:space="preserve">Sensitivity labels are how Microsoft Purview classifies and protects content — but a </w:t>
      </w:r>
      <w:r>
        <w:rPr>
          <w:b/>
        </w:rPr>
        <w:t>bad taxonomy breaks adoption and trust</w:t>
      </w:r>
      <w:r>
        <w:t xml:space="preserve">. Too many labels and users guess or ignore them; too few and the labels don't reflect real sensitivity; inconsistent names produce sprawl no one can maintain. Worse, the taxonomy is </w:t>
      </w:r>
      <w:r>
        <w:rPr>
          <w:b/>
        </w:rPr>
        <w:t>expensive to change after publish</w:t>
      </w:r>
      <w:r>
        <w:t xml:space="preserve"> — existing content keeps the label it was stamped with, so a rushed design has to be lived with or painfully rebuilt. Left unaddressed, this is a compliance gap and a data-risk exposure: the investment in Purview fails to deliver classified, protected content.</w:t>
      </w:r>
    </w:p>
    <w:p>
      <w:pPr>
        <w:pStyle w:val="Heading2"/>
      </w:pPr>
      <w:r>
        <w:t>The solution</w:t>
      </w:r>
    </w:p>
    <w:p>
      <w:r>
        <w:t xml:space="preserve">A complete, self-guided way to </w:t>
      </w:r>
      <w:r>
        <w:rPr>
          <w:b/>
        </w:rPr>
        <w:t>design a sensitivity label taxonomy users will actually use</w:t>
      </w:r>
      <w:r>
        <w:t xml:space="preserve"> — and to build it so it doesn't have to be rebuilt. It delivers a workable </w:t>
      </w:r>
      <w:r>
        <w:rPr>
          <w:b/>
        </w:rPr>
        <w:t>tier structure</w:t>
      </w:r>
      <w:r>
        <w:t xml:space="preserve"> (the right number of tiers, with sublabels for nuance), a </w:t>
      </w:r>
      <w:r>
        <w:rPr>
          <w:b/>
        </w:rPr>
        <w:t>stable naming convention</w:t>
      </w:r>
      <w:r>
        <w:t xml:space="preserve"> (immutable internal names, plain-language display names and tooltips), and a </w:t>
      </w:r>
      <w:r>
        <w:rPr>
          <w:b/>
        </w:rPr>
        <w:t>protection/marking mapping</w:t>
      </w:r>
      <w:r>
        <w:t xml:space="preserve"> — which labels encrypt (rights by group), which mark, and with what header/footer/watermark. The designed taxonomy is then configured in the tenant, </w:t>
      </w:r>
      <w:r>
        <w:rPr>
          <w:b/>
        </w:rPr>
        <w:t>published to a pilot ring</w:t>
      </w:r>
      <w:r>
        <w:t>, and validated before broad rollout. It uses only the Microsoft Purview portal and Security &amp; Compliance PowerShell — no third-party tooling.</w:t>
      </w:r>
    </w:p>
    <w:p>
      <w:pPr>
        <w:pStyle w:val="Heading2"/>
      </w:pPr>
      <w:r>
        <w:t>How it works</w:t>
      </w:r>
    </w:p>
    <w:p>
      <w:r>
        <w:t xml:space="preserve">The engagement follows one disciplined model: </w:t>
      </w:r>
      <w:r>
        <w:rPr>
          <w:b/>
        </w:rPr>
        <w:t>Assess → Design → Configure → Pilot (test) → Validate → Expand.</w:t>
      </w:r>
      <w:r>
        <w:t xml:space="preserve"> Assess the current label posture and catch name collisions and sprawl; </w:t>
      </w:r>
      <w:r>
        <w:rPr>
          <w:b/>
        </w:rPr>
        <w:t>design</w:t>
      </w:r>
      <w:r>
        <w:t xml:space="preserve"> the tiers, sublabels, naming convention, and protection mapping with the governance owners and get them signed off; build the parent tiers and top-level labels, then the protected sublabels per the mapping — each previewed with </w:t>
      </w:r>
      <w:r>
        <w:rPr>
          <w:rFonts w:ascii="Consolas" w:hAnsi="Consolas"/>
          <w:sz w:val="19"/>
        </w:rPr>
        <w:t>-WhatIf</w:t>
      </w:r>
      <w:r>
        <w:t xml:space="preserve"> before commit; publish to a </w:t>
      </w:r>
      <w:r>
        <w:rPr>
          <w:b/>
        </w:rPr>
        <w:t>pilot ring</w:t>
      </w:r>
      <w:r>
        <w:t xml:space="preserve">; validate structure, marking, and that encryption actually enforces; then expand to broad publish. Five PowerShell tools — read-only or </w:t>
      </w:r>
      <w:r>
        <w:rPr>
          <w:rFonts w:ascii="Consolas" w:hAnsi="Consolas"/>
          <w:sz w:val="19"/>
        </w:rPr>
        <w:t>-WhatIf</w:t>
      </w:r>
      <w:r>
        <w:t xml:space="preserve"> by default — automate discovery, configuration, validation, reporting, and health checks.</w:t>
      </w:r>
    </w:p>
    <w:p>
      <w:pPr>
        <w:pStyle w:val="Heading2"/>
      </w:pPr>
      <w:r>
        <w:t>What is delivered</w:t>
      </w:r>
    </w:p>
    <w:p>
      <w:pPr>
        <w:pStyle w:val="ListBullet"/>
      </w:pPr>
      <w:r>
        <w:t>Six implementation documents (Overview, Requirements, Implementation, Testing, Best Practices,</w:t>
      </w:r>
    </w:p>
    <w:p>
      <w:r>
        <w:t xml:space="preserve">  Troubleshooting) plus this summary — including the naming convention and the protection/marking   mapping template.</w:t>
      </w:r>
    </w:p>
    <w:p>
      <w:pPr>
        <w:pStyle w:val="ListBullet"/>
      </w:pPr>
      <w:r>
        <w:t>Five Security &amp; Compliance PowerShell tools: posture/collision discovery, taxonomy + publish config</w:t>
      </w:r>
    </w:p>
    <w:p>
      <w:r>
        <w:t xml:space="preserve">  helper, design-conformance validation, taxonomy/mapping reporting, and a scope/health helper.</w:t>
      </w:r>
    </w:p>
    <w:p>
      <w:pPr>
        <w:pStyle w:val="ListBullet"/>
      </w:pPr>
      <w:r>
        <w:t>A named, gated, reversible rollout with explicit pass/fail criteria at every step.</w:t>
      </w:r>
    </w:p>
    <w:p>
      <w:pPr>
        <w:pStyle w:val="Heading2"/>
      </w:pPr>
      <w:r>
        <w:t>Business outcome</w:t>
      </w:r>
    </w:p>
    <w:p>
      <w:r>
        <w:t xml:space="preserve">A label taxonomy that </w:t>
      </w:r>
      <w:r>
        <w:rPr>
          <w:b/>
        </w:rPr>
        <w:t>users adopt because it's clear</w:t>
      </w:r>
      <w:r>
        <w:t xml:space="preserve"> — the right number of tiers, sublabels that say who content is for, a naming convention that prevents sprawl, and protection applied exactly where it's needed and proven to enforce before it reaches everyone. Classification that sticks, at a fraction of the cost of a bespoke consulting engagement — and a foundation the rest of the Purview program (DLP, auto-labeling, retention, container labeling) builds on.</w:t>
      </w:r>
    </w:p>
    <w:p>
      <w:pPr>
        <w:pStyle w:val="Heading2"/>
      </w:pPr>
      <w:r>
        <w:t>Important boundaries</w:t>
      </w:r>
    </w:p>
    <w:p>
      <w:r>
        <w:t xml:space="preserve">The </w:t>
      </w:r>
      <w:r>
        <w:rPr>
          <w:b/>
        </w:rPr>
        <w:t>tier count, the final label names, which tiers encrypt, and the rights model</w:t>
      </w:r>
      <w:r>
        <w:t xml:space="preserve"> are </w:t>
      </w:r>
      <w:r>
        <w:rPr>
          <w:b/>
        </w:rPr>
        <w:t>determinations owned by your security, compliance, records, and legal functions</w:t>
      </w:r>
      <w:r>
        <w:t xml:space="preserve"> — this solution provides the design method, the mapping template, and the technical configuration and evidence, not the determination. Sensitivity labeling and label-based encryption are broadly licensed, but some advanced behaviors are plan-gated (E5 / E5 Compliance) and the Purview portal is evolving — availability and paths are flagged "verify your licensing/tenant," never assumed.</w:t>
      </w:r>
    </w:p>
    <w:p>
      <w:pPr>
        <w:pStyle w:val="Heading1"/>
      </w:pPr>
      <w:r>
        <w:t>1. Solution Overview — Sensitivity Label Taxonomy Design (Microsoft Purview)</w:t>
      </w:r>
    </w:p>
    <w:p>
      <w:pPr>
        <w:pStyle w:val="Heading2"/>
      </w:pPr>
      <w:r>
        <w:t>What this solution is</w:t>
      </w:r>
    </w:p>
    <w:p>
      <w:r>
        <w:t xml:space="preserve">A </w:t>
      </w:r>
      <w:r>
        <w:rPr>
          <w:b/>
        </w:rPr>
        <w:t>sensitivity label taxonomy</w:t>
      </w:r>
      <w:r>
        <w:t xml:space="preserve"> is the ordered set of labels users choose from to classify content in Microsoft Purview — the tier names, the parent/sublabel structure, the naming convention, and the </w:t>
      </w:r>
      <w:r>
        <w:rPr>
          <w:b/>
        </w:rPr>
        <w:t>protection and marking each label applies</w:t>
      </w:r>
      <w:r>
        <w:t xml:space="preserve">. This solution is a repeatable way to </w:t>
      </w:r>
      <w:r>
        <w:rPr>
          <w:b/>
        </w:rPr>
        <w:t>design</w:t>
      </w:r>
      <w:r>
        <w:t xml:space="preserve"> that taxonomy well: decide how many tiers you need, structure parents and sublabels, agree a stable naming convention, and produce a </w:t>
      </w:r>
      <w:r>
        <w:rPr>
          <w:b/>
        </w:rPr>
        <w:t>protection/marking mapping</w:t>
      </w:r>
      <w:r>
        <w:t xml:space="preserve"> (which labels encrypt, which mark, and with what rights) — then configure the designed taxonomy in the tenant, </w:t>
      </w:r>
      <w:r>
        <w:rPr>
          <w:b/>
        </w:rPr>
        <w:t>publish it to a pilot ring</w:t>
      </w:r>
      <w:r>
        <w:t>, and validate that it behaves as designed. All configuration uses only the Microsoft Purview portal and Security &amp; Compliance PowerShell (no third-party tooling), and every high-impact change is piloted in a small ring before broad rollout.</w:t>
      </w:r>
    </w:p>
    <w:p>
      <w:r>
        <w:t xml:space="preserve">This is the </w:t>
      </w:r>
      <w:r>
        <w:rPr>
          <w:b/>
        </w:rPr>
        <w:t>design</w:t>
      </w:r>
      <w:r>
        <w:t xml:space="preserve"> build — the taxonomy, sublabels, naming, and protection/marking *mapping* done deliberately so users actually adopt it. It is distinct from:</w:t>
      </w:r>
    </w:p>
    <w:p>
      <w:pPr>
        <w:pStyle w:val="ListBullet"/>
      </w:pPr>
      <w:r>
        <w:t xml:space="preserve">the </w:t>
      </w:r>
      <w:r>
        <w:rPr>
          <w:b/>
        </w:rPr>
        <w:t>full labels implementation</w:t>
      </w:r>
      <w:r>
        <w:t xml:space="preserve"> (which also builds service-side auto-labeling and retention labels</w:t>
      </w:r>
    </w:p>
    <w:p>
      <w:r>
        <w:t xml:space="preserve">  with adaptive scopes),</w:t>
      </w:r>
    </w:p>
    <w:p>
      <w:pPr>
        <w:pStyle w:val="ListBullet"/>
      </w:pPr>
      <w:r>
        <w:rPr>
          <w:b/>
        </w:rPr>
        <w:t>mandatory vs recommended labeling design</w:t>
      </w:r>
      <w:r>
        <w:t xml:space="preserve"> (the default-label / prompt-for-justification decision),</w:t>
      </w:r>
    </w:p>
    <w:p>
      <w:pPr>
        <w:pStyle w:val="ListBullet"/>
      </w:pPr>
      <w:r>
        <w:t xml:space="preserve">and </w:t>
      </w:r>
      <w:r>
        <w:rPr>
          <w:b/>
        </w:rPr>
        <w:t>container labeling</w:t>
      </w:r>
      <w:r>
        <w:t xml:space="preserve"> for Teams/Groups/Sites — each a separate solution. A well-designed</w:t>
      </w:r>
    </w:p>
    <w:p>
      <w:r>
        <w:t xml:space="preserve">  taxonomy is the foundation those build on.</w:t>
      </w:r>
    </w:p>
    <w:p>
      <w:pPr>
        <w:pStyle w:val="Heading2"/>
      </w:pPr>
      <w:r>
        <w:t>Why this matters</w:t>
      </w:r>
    </w:p>
    <w:p>
      <w:pPr>
        <w:pStyle w:val="ListBullet"/>
      </w:pPr>
      <w:r>
        <w:rPr>
          <w:b/>
        </w:rPr>
        <w:t>A bad taxonomy breaks adoption.</w:t>
      </w:r>
      <w:r>
        <w:t xml:space="preserve"> Too many labels and users guess or ignore them; too few and the</w:t>
      </w:r>
    </w:p>
    <w:p>
      <w:r>
        <w:t xml:space="preserve">  labels don't reflect real sensitivity. The taxonomy *is* the user-facing guidance — getting the   structure and names right is what makes classification stick.</w:t>
      </w:r>
    </w:p>
    <w:p>
      <w:pPr>
        <w:pStyle w:val="ListBullet"/>
      </w:pPr>
      <w:r>
        <w:rPr>
          <w:b/>
        </w:rPr>
        <w:t>Renaming and reordering after publish is disruptive.</w:t>
      </w:r>
      <w:r>
        <w:t xml:space="preserve"> Existing content keeps the label it was</w:t>
      </w:r>
    </w:p>
    <w:p>
      <w:r>
        <w:t xml:space="preserve">  stamped with, and a display-name change confuses users. The taxonomy is expensive to change later —   so it is worth designing once, deliberately, up front.</w:t>
      </w:r>
    </w:p>
    <w:p>
      <w:pPr>
        <w:pStyle w:val="ListBullet"/>
      </w:pPr>
      <w:r>
        <w:rPr>
          <w:b/>
        </w:rPr>
        <w:t>Protection travels with the label.</w:t>
      </w:r>
      <w:r>
        <w:t xml:space="preserve"> When a sensitivity label encrypts, that protection stays</w:t>
      </w:r>
    </w:p>
    <w:p>
      <w:r>
        <w:t xml:space="preserve">  enforced when the file leaves the tenant. Deciding *which* tiers encrypt (and with what rights) is a   design decision with real blast radius — encrypt the wrong tier and you break co-authoring and   downstream automation.</w:t>
      </w:r>
    </w:p>
    <w:p>
      <w:pPr>
        <w:pStyle w:val="ListBullet"/>
      </w:pPr>
      <w:r>
        <w:rPr>
          <w:b/>
        </w:rPr>
        <w:t>A stable naming convention prevents sprawl.</w:t>
      </w:r>
      <w:r>
        <w:t xml:space="preserve"> Consistent, immutable internal names and predictable</w:t>
      </w:r>
    </w:p>
    <w:p>
      <w:r>
        <w:t xml:space="preserve">  display names keep the taxonomy legible as it grows and make every downstream control (DLP,   auto-labeling, retention) easier to target.</w:t>
      </w:r>
    </w:p>
    <w:p>
      <w:pPr>
        <w:pStyle w:val="Heading2"/>
      </w:pPr>
      <w:r>
        <w:t>The label object model (what you are designing)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Design guidance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DisplayName</w:t>
            </w:r>
          </w:p>
        </w:tc>
        <w:tc>
          <w:tcPr>
            <w:tcW w:type="dxa" w:w="2880"/>
          </w:tcPr>
          <w:p>
            <w:r>
              <w:t xml:space="preserve">What users see in Office (a sublabel shows as </w:t>
            </w:r>
            <w:r>
              <w:rPr>
                <w:rFonts w:ascii="Consolas" w:hAnsi="Consolas"/>
                <w:sz w:val="19"/>
              </w:rPr>
              <w:t>Parent \ Child</w:t>
            </w:r>
            <w:r>
              <w:t>)</w:t>
            </w:r>
          </w:p>
        </w:tc>
        <w:tc>
          <w:tcPr>
            <w:tcW w:type="dxa" w:w="2880"/>
          </w:tcPr>
          <w:p>
            <w:r>
              <w:t>Plain business language; short; the tooltip carries the detail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Name</w:t>
            </w:r>
            <w:r>
              <w:t xml:space="preserve"> (internal)</w:t>
            </w:r>
          </w:p>
        </w:tc>
        <w:tc>
          <w:tcPr>
            <w:tcW w:type="dxa" w:w="2880"/>
          </w:tcPr>
          <w:p>
            <w:r>
              <w:t>Immutable identifier used by cmdlets/policies</w:t>
            </w:r>
          </w:p>
        </w:tc>
        <w:tc>
          <w:tcPr>
            <w:tcW w:type="dxa" w:w="2880"/>
          </w:tcPr>
          <w:p>
            <w:r>
              <w:t xml:space="preserve">Stable slug; </w:t>
            </w:r>
            <w:r>
              <w:rPr>
                <w:b/>
              </w:rPr>
              <w:t>never reused or renamed</w:t>
            </w:r>
            <w:r>
              <w:t>; the naming convention lives here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Tooltip</w:t>
            </w:r>
          </w:p>
        </w:tc>
        <w:tc>
          <w:tcPr>
            <w:tcW w:type="dxa" w:w="2880"/>
          </w:tcPr>
          <w:p>
            <w:r>
              <w:t>The only in-context help a user gets</w:t>
            </w:r>
          </w:p>
        </w:tc>
        <w:tc>
          <w:tcPr>
            <w:tcW w:type="dxa" w:w="2880"/>
          </w:tcPr>
          <w:p>
            <w:r>
              <w:t>One plain-language sentence: what it means + a handling instruction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Priority / order</w:t>
            </w:r>
          </w:p>
        </w:tc>
        <w:tc>
          <w:tcPr>
            <w:tcW w:type="dxa" w:w="2880"/>
          </w:tcPr>
          <w:p>
            <w:r>
              <w:t>Position in the ordered list (least → most sensitive)</w:t>
            </w:r>
          </w:p>
        </w:tc>
        <w:tc>
          <w:tcPr>
            <w:tcW w:type="dxa" w:w="2880"/>
          </w:tcPr>
          <w:p>
            <w:r>
              <w:t>The order *is* the guidance; set it deliberately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ParentId</w:t>
            </w:r>
          </w:p>
        </w:tc>
        <w:tc>
          <w:tcPr>
            <w:tcW w:type="dxa" w:w="2880"/>
          </w:tcPr>
          <w:p>
            <w:r>
              <w:t>Links a sublabel to its parent tier</w:t>
            </w:r>
          </w:p>
        </w:tc>
        <w:tc>
          <w:tcPr>
            <w:tcW w:type="dxa" w:w="2880"/>
          </w:tcPr>
          <w:p>
            <w:r>
              <w:t xml:space="preserve">Parents group only; </w:t>
            </w:r>
            <w:r>
              <w:rPr>
                <w:b/>
              </w:rPr>
              <w:t>parents must not apply protection</w:t>
            </w:r>
            <w:r>
              <w:t xml:space="preserve"> and are not selectable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Protection</w:t>
            </w:r>
          </w:p>
        </w:tc>
        <w:tc>
          <w:tcPr>
            <w:tcW w:type="dxa" w:w="2880"/>
          </w:tcPr>
          <w:p>
            <w:r>
              <w:t>Encryption + rights (usage rights per group)</w:t>
            </w:r>
          </w:p>
        </w:tc>
        <w:tc>
          <w:tcPr>
            <w:tcW w:type="dxa" w:w="2880"/>
          </w:tcPr>
          <w:p>
            <w:r>
              <w:t>The high-impact decision — map it explicitly (below)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Content marking</w:t>
            </w:r>
          </w:p>
        </w:tc>
        <w:tc>
          <w:tcPr>
            <w:tcW w:type="dxa" w:w="2880"/>
          </w:tcPr>
          <w:p>
            <w:r>
              <w:t>Header / footer / watermark text</w:t>
            </w:r>
          </w:p>
        </w:tc>
        <w:tc>
          <w:tcPr>
            <w:tcW w:type="dxa" w:w="2880"/>
          </w:tcPr>
          <w:p>
            <w:r>
              <w:t>Visible classification; cheap, low-friction, use broadly</w:t>
            </w:r>
          </w:p>
        </w:tc>
      </w:tr>
    </w:tbl>
    <w:p>
      <w:pPr>
        <w:pStyle w:val="Heading2"/>
      </w:pPr>
      <w:r>
        <w:t>The naming convention (the core design deliverable)</w:t>
      </w:r>
    </w:p>
    <w:p>
      <w:r>
        <w:t>Every label this solution creates follows one convention, reused verbatim across the docs, scripts, and portal. This is what keeps the taxonomy legible and prevents sprawl.</w:t>
      </w:r>
    </w:p>
    <w:p>
      <w:pPr>
        <w:pStyle w:val="ListBullet"/>
      </w:pPr>
      <w:r>
        <w:rPr>
          <w:b/>
        </w:rPr>
        <w:t>Display name (what users see):</w:t>
      </w:r>
    </w:p>
    <w:p>
      <w:pPr>
        <w:pStyle w:val="ListBullet"/>
      </w:pPr>
      <w:r>
        <w:rPr>
          <w:b/>
        </w:rPr>
        <w:t>Top tier:</w:t>
      </w:r>
      <w:r>
        <w:t xml:space="preserve"> the plain sensitivity word — </w:t>
      </w:r>
      <w:r>
        <w:rPr>
          <w:rFonts w:ascii="Consolas" w:hAnsi="Consolas"/>
          <w:sz w:val="19"/>
        </w:rPr>
        <w:t>Public</w:t>
      </w:r>
      <w:r>
        <w:t xml:space="preserve">, </w:t>
      </w:r>
      <w:r>
        <w:rPr>
          <w:rFonts w:ascii="Consolas" w:hAnsi="Consolas"/>
          <w:sz w:val="19"/>
        </w:rPr>
        <w:t>Internal</w:t>
      </w:r>
      <w:r>
        <w:t xml:space="preserve">, </w:t>
      </w:r>
      <w:r>
        <w:rPr>
          <w:rFonts w:ascii="Consolas" w:hAnsi="Consolas"/>
          <w:sz w:val="19"/>
        </w:rPr>
        <w:t>Confidential</w:t>
      </w:r>
      <w:r>
        <w:t xml:space="preserve">, </w:t>
      </w:r>
      <w:r>
        <w:rPr>
          <w:rFonts w:ascii="Consolas" w:hAnsi="Consolas"/>
          <w:sz w:val="19"/>
        </w:rPr>
        <w:t>Highly Confidential</w:t>
      </w:r>
      <w:r>
        <w:t>.</w:t>
      </w:r>
    </w:p>
    <w:p>
      <w:pPr>
        <w:pStyle w:val="ListBullet"/>
      </w:pPr>
      <w:r>
        <w:rPr>
          <w:b/>
        </w:rPr>
        <w:t>Sublabel:</w:t>
      </w:r>
      <w:r>
        <w:t xml:space="preserve"> the </w:t>
      </w:r>
      <w:r>
        <w:rPr>
          <w:b/>
        </w:rPr>
        <w:t>audience / handling</w:t>
      </w:r>
      <w:r>
        <w:t xml:space="preserve"> it targets — shown as </w:t>
      </w:r>
      <w:r>
        <w:rPr>
          <w:rFonts w:ascii="Consolas" w:hAnsi="Consolas"/>
          <w:sz w:val="19"/>
        </w:rPr>
        <w:t>Confidential \ All Employees</w:t>
      </w:r>
      <w:r>
        <w:t>,</w:t>
      </w:r>
    </w:p>
    <w:p>
      <w:r>
        <w:t xml:space="preserve">    </w:t>
      </w:r>
      <w:r>
        <w:rPr>
          <w:rFonts w:ascii="Consolas" w:hAnsi="Consolas"/>
          <w:sz w:val="19"/>
        </w:rPr>
        <w:t>Highly Confidential \ Specified People</w:t>
      </w:r>
      <w:r>
        <w:t>. The sublabel display name is the *audience*, not a repeat     of the tier.</w:t>
      </w:r>
    </w:p>
    <w:p>
      <w:pPr>
        <w:pStyle w:val="ListBullet"/>
      </w:pPr>
      <w:r>
        <w:rPr>
          <w:b/>
        </w:rPr>
        <w:t>Internal name (immutable identifier):</w:t>
      </w:r>
      <w:r>
        <w:t xml:space="preserve"> a stable slug </w:t>
      </w:r>
      <w:r>
        <w:rPr>
          <w:rFonts w:ascii="Consolas" w:hAnsi="Consolas"/>
          <w:sz w:val="19"/>
        </w:rPr>
        <w:t>SL-&lt;Tier&gt;[-&lt;Audience&gt;]</w:t>
      </w:r>
      <w:r>
        <w:t xml:space="preserve"> —</w:t>
      </w:r>
    </w:p>
    <w:p>
      <w:r>
        <w:t xml:space="preserve">  e.g. </w:t>
      </w:r>
      <w:r>
        <w:rPr>
          <w:rFonts w:ascii="Consolas" w:hAnsi="Consolas"/>
          <w:sz w:val="19"/>
        </w:rPr>
        <w:t>SL-Public</w:t>
      </w:r>
      <w:r>
        <w:t xml:space="preserve">, </w:t>
      </w:r>
      <w:r>
        <w:rPr>
          <w:rFonts w:ascii="Consolas" w:hAnsi="Consolas"/>
          <w:sz w:val="19"/>
        </w:rPr>
        <w:t>SL-Confidential</w:t>
      </w:r>
      <w:r>
        <w:t xml:space="preserve">, </w:t>
      </w:r>
      <w:r>
        <w:rPr>
          <w:rFonts w:ascii="Consolas" w:hAnsi="Consolas"/>
          <w:sz w:val="19"/>
        </w:rPr>
        <w:t>SL-Conf-AllEmp</w:t>
      </w:r>
      <w:r>
        <w:t xml:space="preserve">, </w:t>
      </w:r>
      <w:r>
        <w:rPr>
          <w:rFonts w:ascii="Consolas" w:hAnsi="Consolas"/>
          <w:sz w:val="19"/>
        </w:rPr>
        <w:t>SL-HighlyConf-Specified</w:t>
      </w:r>
      <w:r>
        <w:t xml:space="preserve">. The internal name is   </w:t>
      </w:r>
      <w:r>
        <w:rPr>
          <w:b/>
        </w:rPr>
        <w:t>never renamed or reused</w:t>
      </w:r>
      <w:r>
        <w:t>; display names can be adjusted, internal names cannot.</w:t>
      </w:r>
    </w:p>
    <w:p>
      <w:pPr>
        <w:pStyle w:val="ListBullet"/>
      </w:pPr>
      <w:r>
        <w:rPr>
          <w:b/>
        </w:rPr>
        <w:t>Order (priority):</w:t>
      </w:r>
      <w:r>
        <w:t xml:space="preserve"> ascending by sensitivity — `Public (0) → Internal (1) → Confidential (2) →</w:t>
      </w:r>
    </w:p>
    <w:p>
      <w:r>
        <w:t xml:space="preserve">  Highly Confidential (3)`, sublabels ordered within their parent.</w:t>
      </w:r>
    </w:p>
    <w:p>
      <w:pPr>
        <w:pStyle w:val="Heading2"/>
      </w:pPr>
      <w:r>
        <w:t>Sample taxonomy (a technical starting point — confirm with your governance owners)</w:t>
      </w:r>
    </w:p>
    <w:p>
      <w:pPr>
        <w:ind w:left="432"/>
      </w:pPr>
      <w:r>
        <w:rPr>
          <w:i/>
          <w:color w:val="2E86C1"/>
        </w:rPr>
        <w:t>This is a technical starting point, not a determination. The final tier count, names, protection settings, and rights model are a compliance/records/security decision (see §2 deferral). The names below are reused verbatim across the docs and scripts.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Order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Internal </w:t>
            </w:r>
            <w:r>
              <w:rPr>
                <w:rFonts w:ascii="Consolas" w:hAnsi="Consolas"/>
                <w:b/>
                <w:sz w:val="19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Parent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Selectable?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Public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SL-Public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Internal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SL-Internal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Confidential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SL-Confidential</w:t>
            </w:r>
          </w:p>
        </w:tc>
        <w:tc>
          <w:tcPr>
            <w:tcW w:type="dxa" w:w="1728"/>
          </w:tcPr>
          <w:p>
            <w:r>
              <w:t>— (grouping only)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t>2.1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Confidential \ All Employees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SL-Conf-AllEmp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SL-Confidential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Confidential \ Trusted People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SL-Conf-Trusted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SL-Confidential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Highly Confidential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SL-HighlyConf</w:t>
            </w:r>
          </w:p>
        </w:tc>
        <w:tc>
          <w:tcPr>
            <w:tcW w:type="dxa" w:w="1728"/>
          </w:tcPr>
          <w:p>
            <w:r>
              <w:t>— (grouping only)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t>3.1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Highly Confidential \ All Employees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SL-HighlyConf-AllEmp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SL-HighlyConf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Highly Confidential \ Specified People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SL-HighlyConf-Specified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SL-HighlyConf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Heading2"/>
      </w:pPr>
      <w:r>
        <w:t>The protection / marking mapping (the second core deliverable)</w:t>
      </w:r>
    </w:p>
    <w:p>
      <w:r>
        <w:t xml:space="preserve">For </w:t>
      </w:r>
      <w:r>
        <w:rPr>
          <w:b/>
        </w:rPr>
        <w:t>each</w:t>
      </w:r>
      <w:r>
        <w:t xml:space="preserve"> selectable label, the design records exactly what it applies. This mapping is the artifact that turns a list of names into an enforceable design.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Encryption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Rights (by group)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Content marking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Public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 xml:space="preserve">Footer: </w:t>
            </w:r>
            <w:r>
              <w:rPr>
                <w:rFonts w:ascii="Consolas" w:hAnsi="Consolas"/>
                <w:sz w:val="19"/>
              </w:rPr>
              <w:t>Public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Internal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 xml:space="preserve">Footer: </w:t>
            </w:r>
            <w:r>
              <w:rPr>
                <w:rFonts w:ascii="Consolas" w:hAnsi="Consolas"/>
                <w:sz w:val="19"/>
              </w:rPr>
              <w:t>Internal — do not distribute externally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Confidential \ All Employees</w:t>
            </w:r>
          </w:p>
        </w:tc>
        <w:tc>
          <w:tcPr>
            <w:tcW w:type="dxa" w:w="2160"/>
          </w:tcPr>
          <w:p>
            <w:r>
              <w:t>Encrypt</w:t>
            </w:r>
          </w:p>
        </w:tc>
        <w:tc>
          <w:tcPr>
            <w:tcW w:type="dxa" w:w="2160"/>
          </w:tcPr>
          <w:p>
            <w:r>
              <w:t xml:space="preserve">all internal users → </w:t>
            </w:r>
            <w:r>
              <w:rPr>
                <w:b/>
              </w:rPr>
              <w:t>Co-Author</w:t>
            </w:r>
          </w:p>
        </w:tc>
        <w:tc>
          <w:tcPr>
            <w:tcW w:type="dxa" w:w="2160"/>
          </w:tcPr>
          <w:p>
            <w:r>
              <w:t xml:space="preserve">Footer: </w:t>
            </w:r>
            <w:r>
              <w:rPr>
                <w:rFonts w:ascii="Consolas" w:hAnsi="Consolas"/>
                <w:sz w:val="19"/>
              </w:rPr>
              <w:t>Confidential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Confidential \ Trusted People</w:t>
            </w:r>
          </w:p>
        </w:tc>
        <w:tc>
          <w:tcPr>
            <w:tcW w:type="dxa" w:w="2160"/>
          </w:tcPr>
          <w:p>
            <w:r>
              <w:t>Encrypt</w:t>
            </w:r>
          </w:p>
        </w:tc>
        <w:tc>
          <w:tcPr>
            <w:tcW w:type="dxa" w:w="2160"/>
          </w:tcPr>
          <w:p>
            <w:r>
              <w:t xml:space="preserve">named group → </w:t>
            </w:r>
            <w:r>
              <w:rPr>
                <w:b/>
              </w:rPr>
              <w:t>Reviewer</w:t>
            </w:r>
            <w:r>
              <w:t xml:space="preserve"> (Do-Not-Forward-style)</w:t>
            </w:r>
          </w:p>
        </w:tc>
        <w:tc>
          <w:tcPr>
            <w:tcW w:type="dxa" w:w="2160"/>
          </w:tcPr>
          <w:p>
            <w:r>
              <w:t xml:space="preserve">Footer: </w:t>
            </w:r>
            <w:r>
              <w:rPr>
                <w:rFonts w:ascii="Consolas" w:hAnsi="Consolas"/>
                <w:sz w:val="19"/>
              </w:rPr>
              <w:t>Confidential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Highly Confidential \ All Employees</w:t>
            </w:r>
          </w:p>
        </w:tc>
        <w:tc>
          <w:tcPr>
            <w:tcW w:type="dxa" w:w="2160"/>
          </w:tcPr>
          <w:p>
            <w:r>
              <w:t>Encrypt</w:t>
            </w:r>
          </w:p>
        </w:tc>
        <w:tc>
          <w:tcPr>
            <w:tcW w:type="dxa" w:w="2160"/>
          </w:tcPr>
          <w:p>
            <w:r>
              <w:t xml:space="preserve">all internal users → </w:t>
            </w:r>
            <w:r>
              <w:rPr>
                <w:b/>
              </w:rPr>
              <w:t>Co-Author</w:t>
            </w:r>
          </w:p>
        </w:tc>
        <w:tc>
          <w:tcPr>
            <w:tcW w:type="dxa" w:w="2160"/>
          </w:tcPr>
          <w:p>
            <w:r>
              <w:t xml:space="preserve">Footer: </w:t>
            </w:r>
            <w:r>
              <w:rPr>
                <w:rFonts w:ascii="Consolas" w:hAnsi="Consolas"/>
                <w:sz w:val="19"/>
              </w:rPr>
              <w:t>Highly Confidential</w:t>
            </w:r>
            <w:r>
              <w:t xml:space="preserve"> + watermark </w:t>
            </w:r>
            <w:r>
              <w:rPr>
                <w:rFonts w:ascii="Consolas" w:hAnsi="Consolas"/>
                <w:sz w:val="19"/>
              </w:rPr>
              <w:t>HIGHLY CONFIDENTIAL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Highly Confidential \ Specified People</w:t>
            </w:r>
          </w:p>
        </w:tc>
        <w:tc>
          <w:tcPr>
            <w:tcW w:type="dxa" w:w="2160"/>
          </w:tcPr>
          <w:p>
            <w:r>
              <w:t>Encrypt</w:t>
            </w:r>
          </w:p>
        </w:tc>
        <w:tc>
          <w:tcPr>
            <w:tcW w:type="dxa" w:w="2160"/>
          </w:tcPr>
          <w:p>
            <w:r>
              <w:t xml:space="preserve">named recipients → </w:t>
            </w:r>
            <w:r>
              <w:rPr>
                <w:b/>
              </w:rPr>
              <w:t>Viewer</w:t>
            </w:r>
            <w:r>
              <w:t xml:space="preserve"> (no export/print)</w:t>
            </w:r>
          </w:p>
        </w:tc>
        <w:tc>
          <w:tcPr>
            <w:tcW w:type="dxa" w:w="2160"/>
          </w:tcPr>
          <w:p>
            <w:r>
              <w:t xml:space="preserve">Footer: </w:t>
            </w:r>
            <w:r>
              <w:rPr>
                <w:rFonts w:ascii="Consolas" w:hAnsi="Consolas"/>
                <w:sz w:val="19"/>
              </w:rPr>
              <w:t>Highly Confidential</w:t>
            </w:r>
            <w:r>
              <w:t xml:space="preserve"> + watermark</w:t>
            </w:r>
          </w:p>
        </w:tc>
      </w:tr>
    </w:tbl>
    <w:p>
      <w:r>
        <w:rPr>
          <w:b/>
        </w:rPr>
        <w:t>Design rules baked into the mapping:</w:t>
      </w:r>
    </w:p>
    <w:p>
      <w:pPr>
        <w:pStyle w:val="ListBullet"/>
      </w:pPr>
      <w:r>
        <w:rPr>
          <w:b/>
        </w:rPr>
        <w:t>Parents never protect</w:t>
      </w:r>
      <w:r>
        <w:t xml:space="preserve"> — </w:t>
      </w:r>
      <w:r>
        <w:rPr>
          <w:rFonts w:ascii="Consolas" w:hAnsi="Consolas"/>
          <w:sz w:val="19"/>
        </w:rPr>
        <w:t>Confidential</w:t>
      </w:r>
      <w:r>
        <w:t xml:space="preserve"> and </w:t>
      </w:r>
      <w:r>
        <w:rPr>
          <w:rFonts w:ascii="Consolas" w:hAnsi="Consolas"/>
          <w:sz w:val="19"/>
        </w:rPr>
        <w:t>Highly Confidential</w:t>
      </w:r>
      <w:r>
        <w:t xml:space="preserve"> group only; they are not</w:t>
      </w:r>
    </w:p>
    <w:p>
      <w:r>
        <w:t xml:space="preserve">  selectable and carry no encryption/marking.</w:t>
      </w:r>
    </w:p>
    <w:p>
      <w:pPr>
        <w:pStyle w:val="ListBullet"/>
      </w:pPr>
      <w:r>
        <w:rPr>
          <w:b/>
        </w:rPr>
        <w:t>Lower tiers mark, don't encrypt</w:t>
      </w:r>
      <w:r>
        <w:t xml:space="preserve"> — </w:t>
      </w:r>
      <w:r>
        <w:rPr>
          <w:rFonts w:ascii="Consolas" w:hAnsi="Consolas"/>
          <w:sz w:val="19"/>
        </w:rPr>
        <w:t>Public</w:t>
      </w:r>
      <w:r>
        <w:t>/</w:t>
      </w:r>
      <w:r>
        <w:rPr>
          <w:rFonts w:ascii="Consolas" w:hAnsi="Consolas"/>
          <w:sz w:val="19"/>
        </w:rPr>
        <w:t>Internal</w:t>
      </w:r>
      <w:r>
        <w:t xml:space="preserve"> get visible footers with </w:t>
      </w:r>
      <w:r>
        <w:rPr>
          <w:b/>
        </w:rPr>
        <w:t>zero friction</w:t>
      </w:r>
      <w:r>
        <w:t>.</w:t>
      </w:r>
    </w:p>
    <w:p>
      <w:pPr>
        <w:pStyle w:val="ListBullet"/>
      </w:pPr>
      <w:r>
        <w:rPr>
          <w:b/>
        </w:rPr>
        <w:t>Rights point at groups, not people</w:t>
      </w:r>
      <w:r>
        <w:t xml:space="preserve"> — every encrypting label's rights target a **mail-enabled</w:t>
      </w:r>
    </w:p>
    <w:p>
      <w:r>
        <w:t xml:space="preserve">  security group**, so membership changes never require editing the label.</w:t>
      </w:r>
    </w:p>
    <w:p>
      <w:pPr>
        <w:pStyle w:val="ListBullet"/>
      </w:pPr>
      <w:r>
        <w:rPr>
          <w:b/>
        </w:rPr>
        <w:t>Reserve encryption for what needs it</w:t>
      </w:r>
      <w:r>
        <w:t xml:space="preserve"> — encryption travels with the file and is the strongest</w:t>
      </w:r>
    </w:p>
    <w:p>
      <w:r>
        <w:t xml:space="preserve">  control, but it breaks some co-authoring/automation paths; only the tiers that genuinely need it   encrypt, and each is piloted first.</w:t>
      </w:r>
    </w:p>
    <w:p>
      <w:pPr>
        <w:pStyle w:val="Heading2"/>
      </w:pPr>
      <w:r>
        <w:t>Artifact names used in every doc and script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Sensitivity label policy (pilot)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SL Policy - Pilot - Ring1</w:t>
            </w:r>
          </w:p>
        </w:tc>
      </w:tr>
      <w:tr>
        <w:tc>
          <w:tcPr>
            <w:tcW w:type="dxa" w:w="4320"/>
          </w:tcPr>
          <w:p>
            <w:r>
              <w:t>Sensitivity label policy (broad)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SL Policy - Broad - AllUsers</w:t>
            </w:r>
          </w:p>
        </w:tc>
      </w:tr>
      <w:tr>
        <w:tc>
          <w:tcPr>
            <w:tcW w:type="dxa" w:w="4320"/>
          </w:tcPr>
          <w:p>
            <w:r>
              <w:t>Pilot ring group (placeholder)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grp-purview-pilot@contoso.com</w:t>
            </w:r>
          </w:p>
        </w:tc>
      </w:tr>
      <w:tr>
        <w:tc>
          <w:tcPr>
            <w:tcW w:type="dxa" w:w="4320"/>
          </w:tcPr>
          <w:p>
            <w:r>
              <w:t>Rights group — all employees (placeholder)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grp-all-employees@contoso.com</w:t>
            </w:r>
          </w:p>
        </w:tc>
      </w:tr>
      <w:tr>
        <w:tc>
          <w:tcPr>
            <w:tcW w:type="dxa" w:w="4320"/>
          </w:tcPr>
          <w:p>
            <w:r>
              <w:t>Rights group — trusted people (placeholder)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grp-trusted-people@contoso.com</w:t>
            </w:r>
          </w:p>
        </w:tc>
      </w:tr>
      <w:tr>
        <w:tc>
          <w:tcPr>
            <w:tcW w:type="dxa" w:w="4320"/>
          </w:tcPr>
          <w:p>
            <w:r>
              <w:t>Rights group — specified people (placeholder)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grp-specified-people@contoso.com</w:t>
            </w:r>
          </w:p>
        </w:tc>
      </w:tr>
    </w:tbl>
    <w:p>
      <w:pPr>
        <w:pStyle w:val="Heading2"/>
      </w:pPr>
      <w:r>
        <w:t>What you can control</w:t>
      </w:r>
    </w:p>
    <w:p>
      <w:pPr>
        <w:pStyle w:val="ListBullet"/>
      </w:pPr>
      <w:r>
        <w:t xml:space="preserve">The </w:t>
      </w:r>
      <w:r>
        <w:rPr>
          <w:b/>
        </w:rPr>
        <w:t>number of tiers</w:t>
      </w:r>
      <w:r>
        <w:t xml:space="preserve"> and whether each has sublabels — kept short enough that users don't guess.</w:t>
      </w:r>
    </w:p>
    <w:p>
      <w:pPr>
        <w:pStyle w:val="ListBullet"/>
      </w:pPr>
      <w:r>
        <w:t xml:space="preserve">The </w:t>
      </w:r>
      <w:r>
        <w:rPr>
          <w:b/>
        </w:rPr>
        <w:t>display names, internal names, order, and tooltips</w:t>
      </w:r>
      <w:r>
        <w:t xml:space="preserve"> — the whole user-facing structure.</w:t>
      </w:r>
    </w:p>
    <w:p>
      <w:pPr>
        <w:pStyle w:val="ListBullet"/>
      </w:pPr>
      <w:r>
        <w:t xml:space="preserve">The </w:t>
      </w:r>
      <w:r>
        <w:rPr>
          <w:b/>
        </w:rPr>
        <w:t>protection/marking mapping</w:t>
      </w:r>
      <w:r>
        <w:t xml:space="preserve"> — which labels encrypt, the exact rights per group, and the</w:t>
      </w:r>
    </w:p>
    <w:p>
      <w:r>
        <w:t xml:space="preserve">  header/footer/watermark on each.</w:t>
      </w:r>
    </w:p>
    <w:p>
      <w:pPr>
        <w:pStyle w:val="ListBullet"/>
      </w:pPr>
      <w:r>
        <w:rPr>
          <w:b/>
        </w:rPr>
        <w:t>Who the label policy targets</w:t>
      </w:r>
      <w:r>
        <w:t xml:space="preserve"> — pilot ring first (</w:t>
      </w:r>
      <w:r>
        <w:rPr>
          <w:rFonts w:ascii="Consolas" w:hAnsi="Consolas"/>
          <w:sz w:val="19"/>
        </w:rPr>
        <w:t>SL Policy - Pilot - Ring1</w:t>
      </w:r>
      <w:r>
        <w:t>), then broad.</w:t>
      </w:r>
    </w:p>
    <w:p>
      <w:pPr>
        <w:pStyle w:val="ListBullet"/>
      </w:pPr>
      <w:r>
        <w:t>Whether the taxonomy is published as a starting design or extended over time — with the naming</w:t>
      </w:r>
    </w:p>
    <w:p>
      <w:r>
        <w:t xml:space="preserve">  convention keeping it legible.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This is design + configuration, not the full label program.</w:t>
      </w:r>
      <w:r>
        <w:t xml:space="preserve"> Service-side auto-labeling, retention</w:t>
      </w:r>
    </w:p>
    <w:p>
      <w:r>
        <w:t xml:space="preserve">  labels, adaptive scopes, DLP, and container labeling are </w:t>
      </w:r>
      <w:r>
        <w:rPr>
          <w:b/>
        </w:rPr>
        <w:t>separate solutions</w:t>
      </w:r>
      <w:r>
        <w:t xml:space="preserve"> — this one delivers a   sound taxonomy and its protection mapping, published to a pilot.</w:t>
      </w:r>
    </w:p>
    <w:p>
      <w:pPr>
        <w:pStyle w:val="ListBullet"/>
      </w:pPr>
      <w:r>
        <w:rPr>
          <w:b/>
        </w:rPr>
        <w:t>Licensing gates some protection features.</w:t>
      </w:r>
      <w:r>
        <w:t xml:space="preserve"> Manual sensitivity labeling, content marking, and</w:t>
      </w:r>
    </w:p>
    <w:p>
      <w:r>
        <w:t xml:space="preserve">  encryption are available broadly (Microsoft 365 E3 tier); some advanced label behaviors are E5-tier —   </w:t>
      </w:r>
      <w:r>
        <w:rPr>
          <w:b/>
        </w:rPr>
        <w:t>verify your licensing/tenant</w:t>
      </w:r>
      <w:r>
        <w:t>; the solution flags each gate rather than assuming.</w:t>
      </w:r>
    </w:p>
    <w:p>
      <w:pPr>
        <w:pStyle w:val="ListBullet"/>
      </w:pPr>
      <w:r>
        <w:rPr>
          <w:b/>
        </w:rPr>
        <w:t>Protection settings are determinations, not defaults.</w:t>
      </w:r>
      <w:r>
        <w:t xml:space="preserve"> The final tier count, rights model, and</w:t>
      </w:r>
    </w:p>
    <w:p>
      <w:r>
        <w:t xml:space="preserve">  which tiers encrypt are decisions owned by security/compliance/records (see §2 deferral). This   solution provides the design method, the mapping template, and the configuration — not the sign-off.</w:t>
      </w:r>
    </w:p>
    <w:p>
      <w:pPr>
        <w:pStyle w:val="ListBullet"/>
      </w:pPr>
      <w:r>
        <w:rPr>
          <w:b/>
        </w:rPr>
        <w:t>The taxonomy is expensive to change after publish.</w:t>
      </w:r>
      <w:r>
        <w:t xml:space="preserve"> Existing content keeps its stamped label;</w:t>
      </w:r>
    </w:p>
    <w:p>
      <w:r>
        <w:t xml:space="preserve">  renaming/reordering is disruptive. That is exactly why the design is done deliberately up front.</w:t>
      </w:r>
    </w:p>
    <w:p>
      <w:pPr>
        <w:pStyle w:val="ListBullet"/>
      </w:pPr>
      <w:r>
        <w:rPr>
          <w:b/>
        </w:rPr>
        <w:t>The portal is evolving.</w:t>
      </w:r>
      <w:r>
        <w:t xml:space="preserve"> Portal paths and some cmdlet parameters change; where a path is</w:t>
      </w:r>
    </w:p>
    <w:p>
      <w:r>
        <w:t xml:space="preserve">  version-sensitive it is flagged "verify in your tenant."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Assess the current label posture → design the taxonomy (tiers, sublabels, naming, protection/ marking mapping) with governance owners → configure the labels (-WhatIf → -Commit) → publish to a pilot ring → validate structure + protection → expand to broad publish. Pattern: Assess → Design → Configure → Pilot (simulate/test) → Validate → Expand (enforce).</w:t>
      </w:r>
    </w:p>
    <w:p>
      <w:pPr>
        <w:pStyle w:val="Heading1"/>
      </w:pPr>
      <w:r>
        <w:t>2. Requirements Guide — Sensitivity Label Taxonomy Design</w:t>
      </w:r>
    </w:p>
    <w:p>
      <w:r>
        <w:t xml:space="preserve">Verify </w:t>
      </w:r>
      <w:r>
        <w:rPr>
          <w:b/>
        </w:rPr>
        <w:t>every</w:t>
      </w:r>
      <w:r>
        <w:t xml:space="preserve"> requirement below before starting the Implementation Guide. These are the </w:t>
      </w:r>
      <w:r>
        <w:rPr>
          <w:b/>
        </w:rPr>
        <w:t>solution-specific</w:t>
      </w:r>
      <w:r>
        <w:t xml:space="preserve"> prerequisites for designing and building a sensitivity label taxonomy; they build on the shared </w:t>
      </w:r>
      <w:r>
        <w:rPr>
          <w:b/>
        </w:rPr>
        <w:t>Global Requirements — Microsoft Purview Solutions</w:t>
      </w:r>
      <w:r>
        <w:t xml:space="preserve"> (licensing, least-privilege roles, Security &amp; Compliance PowerShell + Graph toolchain, in-scope workloads, compliance/records/legal stakeholders, and a pilot scope with change control). Read the Global Requirements first; this guide does not repeat them.</w:t>
      </w:r>
    </w:p>
    <w:p>
      <w:pPr>
        <w:ind w:left="432"/>
      </w:pPr>
      <w:r>
        <w:rPr>
          <w:i/>
          <w:color w:val="2E86C1"/>
        </w:rPr>
        <w:t>Deferral note (security / compliance / records). The tier count, the final label names, which tiers encrypt, and the exact rights model referenced here are determinations owned by your security, compliance, records, and legal functions — not technical defaults. This solution provides the design method, the mapping template, and the configuration; it does not decide the classification scheme. Confirm the taxonomy and protection mapping with the accountable owners before publishing.</w:t>
      </w:r>
    </w:p>
    <w:p>
      <w:r>
        <w:t>__________________________________________________</w:t>
      </w:r>
    </w:p>
    <w:p>
      <w:pPr>
        <w:pStyle w:val="Heading2"/>
      </w:pPr>
      <w:r>
        <w:t>2.1 Licensing for sensitivity labels, protection, and content marking</w:t>
      </w:r>
    </w:p>
    <w:p>
      <w:pPr>
        <w:pStyle w:val="ListBullet"/>
      </w:pPr>
      <w:r>
        <w:rPr>
          <w:b/>
        </w:rPr>
        <w:t>Description:</w:t>
      </w:r>
      <w:r>
        <w:t xml:space="preserve"> </w:t>
      </w:r>
      <w:r>
        <w:rPr>
          <w:b/>
        </w:rPr>
        <w:t>Manual sensitivity labeling</w:t>
      </w:r>
      <w:r>
        <w:t xml:space="preserve">, </w:t>
      </w:r>
      <w:r>
        <w:rPr>
          <w:b/>
        </w:rPr>
        <w:t>content marking</w:t>
      </w:r>
      <w:r>
        <w:t xml:space="preserve"> (header/footer/watermark), and</w:t>
      </w:r>
    </w:p>
    <w:p>
      <w:r>
        <w:t xml:space="preserve">  </w:t>
      </w:r>
      <w:r>
        <w:rPr>
          <w:b/>
        </w:rPr>
        <w:t>encryption</w:t>
      </w:r>
      <w:r>
        <w:t xml:space="preserve"> applied through a label are available broadly (the Microsoft 365 E3 tier covers manual   sensitivity labeling and label-based encryption). More advanced label behaviors (some auto-labeling,   co-authoring on encrypted files at scale, and certain classifier-driven features that other solutions   build on) are </w:t>
      </w:r>
      <w:r>
        <w:rPr>
          <w:b/>
        </w:rPr>
        <w:t>E5 / E5 Compliance</w:t>
      </w:r>
      <w:r>
        <w:t>-tier — this design solution stays within manual labels +   protection + publishing, which E3 covers.</w:t>
      </w:r>
    </w:p>
    <w:p>
      <w:pPr>
        <w:pStyle w:val="ListBullet"/>
      </w:pPr>
      <w:r>
        <w:rPr>
          <w:b/>
        </w:rPr>
        <w:t>Why required:</w:t>
      </w:r>
      <w:r>
        <w:t xml:space="preserve"> You cannot create or publish protecting labels without the tenant plan that includes</w:t>
      </w:r>
    </w:p>
    <w:p>
      <w:r>
        <w:t xml:space="preserve">  sensitivity labeling and rights protection.</w:t>
      </w:r>
    </w:p>
    <w:p>
      <w:pPr>
        <w:pStyle w:val="ListBullet"/>
      </w:pPr>
      <w:r>
        <w:rPr>
          <w:b/>
        </w:rPr>
        <w:t>How to verify:</w:t>
      </w:r>
      <w:r>
        <w:t xml:space="preserve"> M365 admin center → subscriptions/add-ons; confirm </w:t>
      </w:r>
      <w:r>
        <w:rPr>
          <w:b/>
        </w:rPr>
        <w:t>Information Protection</w:t>
      </w:r>
      <w:r>
        <w:t xml:space="preserve"> is</w:t>
      </w:r>
    </w:p>
    <w:p>
      <w:r>
        <w:t xml:space="preserve">  visible in the Purview portal. </w:t>
      </w:r>
      <w:r>
        <w:rPr>
          <w:b/>
        </w:rPr>
        <w:t>Verify your licensing/tenant</w:t>
      </w:r>
      <w:r>
        <w:t xml:space="preserve"> — Microsoft's licensing tables are the   authority.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Ensure the tenant has the plan covering sensitivity labeling and</w:t>
      </w:r>
    </w:p>
    <w:p>
      <w:r>
        <w:t xml:space="preserve">  rights management before building protecting labels.</w:t>
      </w:r>
    </w:p>
    <w:p>
      <w:pPr>
        <w:pStyle w:val="Heading2"/>
      </w:pPr>
      <w:r>
        <w:t>2.2 Information Protection Admin role (least privilege)</w:t>
      </w:r>
    </w:p>
    <w:p>
      <w:pPr>
        <w:pStyle w:val="ListBullet"/>
      </w:pPr>
      <w:r>
        <w:rPr>
          <w:b/>
        </w:rPr>
        <w:t>Description:</w:t>
      </w:r>
      <w:r>
        <w:t xml:space="preserve"> The Purview role group this solution needs is </w:t>
      </w:r>
      <w:r>
        <w:rPr>
          <w:b/>
        </w:rPr>
        <w:t>Information Protection Admin</w:t>
      </w:r>
    </w:p>
    <w:p>
      <w:r>
        <w:t xml:space="preserve">  (create/manage sensitivity labels and label policies). </w:t>
      </w:r>
      <w:r>
        <w:rPr>
          <w:b/>
        </w:rPr>
        <w:t>Global Administrator is not required</w:t>
      </w:r>
      <w:r>
        <w:t xml:space="preserve"> for   taxonomy work.</w:t>
      </w:r>
    </w:p>
    <w:p>
      <w:pPr>
        <w:pStyle w:val="ListBullet"/>
      </w:pPr>
      <w:r>
        <w:rPr>
          <w:b/>
        </w:rPr>
        <w:t>Why required:</w:t>
      </w:r>
      <w:r>
        <w:t xml:space="preserve"> The sensitivity-label cmdlets (</w:t>
      </w:r>
      <w:r>
        <w:rPr>
          <w:rFonts w:ascii="Consolas" w:hAnsi="Consolas"/>
          <w:sz w:val="19"/>
        </w:rPr>
        <w:t>New-Label</w:t>
      </w:r>
      <w:r>
        <w:t xml:space="preserve">, </w:t>
      </w:r>
      <w:r>
        <w:rPr>
          <w:rFonts w:ascii="Consolas" w:hAnsi="Consolas"/>
          <w:sz w:val="19"/>
        </w:rPr>
        <w:t>Set-Label</w:t>
      </w:r>
      <w:r>
        <w:t xml:space="preserve">, </w:t>
      </w:r>
      <w:r>
        <w:rPr>
          <w:rFonts w:ascii="Consolas" w:hAnsi="Consolas"/>
          <w:sz w:val="19"/>
        </w:rPr>
        <w:t>New-LabelPolicy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Set-LabelPolicy</w:t>
      </w:r>
      <w:r>
        <w:t>) and portal panes are gated by this role group.</w:t>
      </w:r>
    </w:p>
    <w:p>
      <w:pPr>
        <w:pStyle w:val="ListBullet"/>
      </w:pPr>
      <w:r>
        <w:rPr>
          <w:b/>
        </w:rPr>
        <w:t>How to verify:</w:t>
      </w:r>
      <w:r>
        <w:t xml:space="preserve"> Purview portal → </w:t>
      </w:r>
      <w:r>
        <w:rPr>
          <w:b/>
        </w:rPr>
        <w:t>Roles &amp; scopes → Permissions</w:t>
      </w:r>
      <w:r>
        <w:t>; confirm your admin account is in</w:t>
      </w:r>
    </w:p>
    <w:p>
      <w:r>
        <w:t xml:space="preserve">  *Information Protection* (or *Information Protection Admin*).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Add the admin to the least-privilege role group under change control;</w:t>
      </w:r>
    </w:p>
    <w:p>
      <w:r>
        <w:t xml:space="preserve">  wait for role propagation before running cmdlets.</w:t>
      </w:r>
    </w:p>
    <w:p>
      <w:pPr>
        <w:pStyle w:val="Heading2"/>
      </w:pPr>
      <w:r>
        <w:t>2.3 Security &amp; Compliance PowerShell connectivity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the </w:t>
      </w:r>
      <w:r>
        <w:rPr>
          <w:b/>
        </w:rPr>
        <w:t>ExchangeOnlineManagement</w:t>
      </w:r>
      <w:r>
        <w:t xml:space="preserve"> module (which provides</w:t>
      </w:r>
    </w:p>
    <w:p>
      <w:r>
        <w:t xml:space="preserve">  </w:t>
      </w:r>
      <w:r>
        <w:rPr>
          <w:rFonts w:ascii="Consolas" w:hAnsi="Consolas"/>
          <w:sz w:val="19"/>
        </w:rPr>
        <w:t>Connect-IPPSSession</w:t>
      </w:r>
      <w:r>
        <w:t xml:space="preserve"> for Security &amp; Compliance PowerShell) and, where Graph is used for evidence,   </w:t>
      </w:r>
      <w:r>
        <w:rPr>
          <w:b/>
        </w:rPr>
        <w:t>Microsoft Graph PowerShell</w:t>
      </w:r>
      <w:r>
        <w:t xml:space="preserve"> — with a modern-auth / MFA-capable admin account.</w:t>
      </w:r>
    </w:p>
    <w:p>
      <w:pPr>
        <w:pStyle w:val="ListBullet"/>
      </w:pPr>
      <w:r>
        <w:rPr>
          <w:b/>
        </w:rPr>
        <w:t>Why required:</w:t>
      </w:r>
      <w:r>
        <w:t xml:space="preserve"> All five provided scripts and every label/policy cmdlet run through</w:t>
      </w:r>
    </w:p>
    <w:p>
      <w:r>
        <w:t xml:space="preserve">  </w:t>
      </w:r>
      <w:r>
        <w:rPr>
          <w:rFonts w:ascii="Consolas" w:hAnsi="Consolas"/>
          <w:sz w:val="19"/>
        </w:rPr>
        <w:t>Connect-IPPSSession</w:t>
      </w:r>
      <w:r>
        <w:t>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succeeds and </w:t>
      </w:r>
      <w:r>
        <w:rPr>
          <w:rFonts w:ascii="Consolas" w:hAnsi="Consolas"/>
          <w:sz w:val="19"/>
        </w:rPr>
        <w:t>Get-Label</w:t>
      </w:r>
      <w:r>
        <w:t xml:space="preserve"> returns without error.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</w:t>
      </w:r>
      <w:r>
        <w:rPr>
          <w:rFonts w:ascii="Consolas" w:hAnsi="Consolas"/>
          <w:sz w:val="19"/>
        </w:rPr>
        <w:t>Install-Module ExchangeOnlineManagement -Scope CurrentUser</w:t>
      </w:r>
      <w:r>
        <w:t>; confirm</w:t>
      </w:r>
    </w:p>
    <w:p>
      <w:r>
        <w:t xml:space="preserve">  modern-auth sign-in. See the Global Requirements for the full toolchain.</w:t>
      </w:r>
    </w:p>
    <w:p>
      <w:pPr>
        <w:pStyle w:val="Heading2"/>
      </w:pPr>
      <w:r>
        <w:t>2.4 A classification scheme and in-scope workloads</w:t>
      </w:r>
    </w:p>
    <w:p>
      <w:pPr>
        <w:pStyle w:val="ListBullet"/>
      </w:pPr>
      <w:r>
        <w:rPr>
          <w:b/>
        </w:rPr>
        <w:t>Description:</w:t>
      </w:r>
      <w:r>
        <w:t xml:space="preserve"> An agreed </w:t>
      </w:r>
      <w:r>
        <w:rPr>
          <w:b/>
        </w:rPr>
        <w:t>classification scheme</w:t>
      </w:r>
      <w:r>
        <w:t xml:space="preserve"> — how many sensitivity tiers the organization</w:t>
      </w:r>
    </w:p>
    <w:p>
      <w:r>
        <w:t xml:space="preserve">  recognizes and what each means (e.g. </w:t>
      </w:r>
      <w:r>
        <w:rPr>
          <w:rFonts w:ascii="Consolas" w:hAnsi="Consolas"/>
          <w:sz w:val="19"/>
        </w:rPr>
        <w:t>Public</w:t>
      </w:r>
      <w:r>
        <w:t xml:space="preserve"> / </w:t>
      </w:r>
      <w:r>
        <w:rPr>
          <w:rFonts w:ascii="Consolas" w:hAnsi="Consolas"/>
          <w:sz w:val="19"/>
        </w:rPr>
        <w:t>Internal</w:t>
      </w:r>
      <w:r>
        <w:t xml:space="preserve"> / </w:t>
      </w:r>
      <w:r>
        <w:rPr>
          <w:rFonts w:ascii="Consolas" w:hAnsi="Consolas"/>
          <w:sz w:val="19"/>
        </w:rPr>
        <w:t>Confidential</w:t>
      </w:r>
      <w:r>
        <w:t xml:space="preserve"> / </w:t>
      </w:r>
      <w:r>
        <w:rPr>
          <w:rFonts w:ascii="Consolas" w:hAnsi="Consolas"/>
          <w:sz w:val="19"/>
        </w:rPr>
        <w:t>Highly Confidential</w:t>
      </w:r>
      <w:r>
        <w:t xml:space="preserve">)   — and the </w:t>
      </w:r>
      <w:r>
        <w:rPr>
          <w:b/>
        </w:rPr>
        <w:t>workloads in scope</w:t>
      </w:r>
      <w:r>
        <w:t xml:space="preserve"> (Exchange, SharePoint, OneDrive, Teams; endpoints where client-side   labeling applies). The scheme is the input to the taxonomy design; without it the labels are arbitrary.</w:t>
      </w:r>
    </w:p>
    <w:p>
      <w:pPr>
        <w:pStyle w:val="ListBullet"/>
      </w:pPr>
      <w:r>
        <w:rPr>
          <w:b/>
        </w:rPr>
        <w:t>Why required:</w:t>
      </w:r>
      <w:r>
        <w:t xml:space="preserve"> The taxonomy structure (tier count, sublabels) and the protection mapping key off the</w:t>
      </w:r>
    </w:p>
    <w:p>
      <w:r>
        <w:t xml:space="preserve">  classification scheme and where labels will be used.</w:t>
      </w:r>
    </w:p>
    <w:p>
      <w:pPr>
        <w:pStyle w:val="ListBullet"/>
      </w:pPr>
      <w:r>
        <w:rPr>
          <w:b/>
        </w:rPr>
        <w:t>How to verify:</w:t>
      </w:r>
      <w:r>
        <w:t xml:space="preserve"> Confirm the tier scheme and the in-scope workloads with security/compliance</w:t>
      </w:r>
    </w:p>
    <w:p>
      <w:r>
        <w:t xml:space="preserve">  stakeholders. Check whether any classification scheme already exists (data-classification framework,   ISO/regulatory scheme) to align to.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Agree the tier scheme (typically 3–5 tiers) before authoring labels;</w:t>
      </w:r>
    </w:p>
    <w:p>
      <w:r>
        <w:t xml:space="preserve">  the Overview's sample taxonomy is a starting point to react to, not a default to adopt blindly.</w:t>
      </w:r>
    </w:p>
    <w:p>
      <w:pPr>
        <w:pStyle w:val="Heading2"/>
      </w:pPr>
      <w:r>
        <w:t>2.5 A pilot ring and a pilot-first commitment</w:t>
      </w:r>
    </w:p>
    <w:p>
      <w:pPr>
        <w:pStyle w:val="ListBullet"/>
      </w:pPr>
      <w:r>
        <w:rPr>
          <w:b/>
        </w:rPr>
        <w:t>Description:</w:t>
      </w:r>
      <w:r>
        <w:t xml:space="preserve"> A named </w:t>
      </w:r>
      <w:r>
        <w:rPr>
          <w:b/>
        </w:rPr>
        <w:t>pilot ring</w:t>
      </w:r>
      <w:r>
        <w:t xml:space="preserve"> — a small group of users (e.g. the group backing</w:t>
      </w:r>
    </w:p>
    <w:p>
      <w:r>
        <w:t xml:space="preserve">  </w:t>
      </w:r>
      <w:r>
        <w:rPr>
          <w:rFonts w:ascii="Consolas" w:hAnsi="Consolas"/>
          <w:sz w:val="19"/>
        </w:rPr>
        <w:t>SL Policy - Pilot - Ring1</w:t>
      </w:r>
      <w:r>
        <w:t xml:space="preserve">) — to publish the designed labels to first, and an explicit commitment that   </w:t>
      </w:r>
      <w:r>
        <w:rPr>
          <w:b/>
        </w:rPr>
        <w:t>encrypting labels are validated in the pilot</w:t>
      </w:r>
      <w:r>
        <w:t xml:space="preserve"> before broad publish (</w:t>
      </w:r>
      <w:r>
        <w:rPr>
          <w:rFonts w:ascii="Consolas" w:hAnsi="Consolas"/>
          <w:sz w:val="19"/>
        </w:rPr>
        <w:t>SL Policy - Broad - AllUsers</w:t>
      </w:r>
      <w:r>
        <w:t>).</w:t>
      </w:r>
    </w:p>
    <w:p>
      <w:pPr>
        <w:pStyle w:val="ListBullet"/>
      </w:pPr>
      <w:r>
        <w:rPr>
          <w:b/>
        </w:rPr>
        <w:t>Why required:</w:t>
      </w:r>
      <w:r>
        <w:t xml:space="preserve"> Encryption and content-marking behavior is best surfaced cheaply in a small ring;</w:t>
      </w:r>
    </w:p>
    <w:p>
      <w:r>
        <w:t xml:space="preserve">  the house model requires a pilot/test pass before broad enforcement.</w:t>
      </w:r>
    </w:p>
    <w:p>
      <w:pPr>
        <w:pStyle w:val="ListBullet"/>
      </w:pPr>
      <w:r>
        <w:rPr>
          <w:b/>
        </w:rPr>
        <w:t>How to verify:</w:t>
      </w:r>
      <w:r>
        <w:t xml:space="preserve"> Confirm the pilot-ring group membership, a change window, and an approver.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Create the pilot group and agree the change-control path before</w:t>
      </w:r>
    </w:p>
    <w:p>
      <w:r>
        <w:t xml:space="preserve">  publishing anything.</w:t>
      </w:r>
    </w:p>
    <w:p>
      <w:pPr>
        <w:pStyle w:val="Heading2"/>
      </w:pPr>
      <w:r>
        <w:t>2.6 Rights-management (encryption) prerequisites</w:t>
      </w:r>
    </w:p>
    <w:p>
      <w:pPr>
        <w:pStyle w:val="ListBullet"/>
      </w:pPr>
      <w:r>
        <w:rPr>
          <w:b/>
        </w:rPr>
        <w:t>Description:</w:t>
      </w:r>
      <w:r>
        <w:t xml:space="preserve"> For labels that </w:t>
      </w:r>
      <w:r>
        <w:rPr>
          <w:b/>
        </w:rPr>
        <w:t>encrypt</w:t>
      </w:r>
      <w:r>
        <w:t>, the tenant's **Azure Rights Management / unified labeling</w:t>
      </w:r>
    </w:p>
    <w:p>
      <w:r>
        <w:t xml:space="preserve">  protection</w:t>
      </w:r>
      <w:r>
        <w:rPr>
          <w:b/>
        </w:rPr>
        <w:t xml:space="preserve"> service must be active, and you must decide the </w:t>
      </w:r>
      <w:r>
        <w:t>rights model** — which mail-enabled   security groups get which usage rights (e.g. Co-Author, Reviewer, Viewer) per encrypting label. The   Overview's protection mapping is the template for this decision.</w:t>
      </w:r>
    </w:p>
    <w:p>
      <w:pPr>
        <w:pStyle w:val="ListBullet"/>
      </w:pPr>
      <w:r>
        <w:rPr>
          <w:b/>
        </w:rPr>
        <w:t>Why required:</w:t>
      </w:r>
      <w:r>
        <w:t xml:space="preserve"> An encrypting label cannot protect if the protection service is not enabled; the</w:t>
      </w:r>
    </w:p>
    <w:p>
      <w:r>
        <w:t xml:space="preserve">  rights definition (points at a group) is a required input to </w:t>
      </w:r>
      <w:r>
        <w:rPr>
          <w:rFonts w:ascii="Consolas" w:hAnsi="Consolas"/>
          <w:sz w:val="19"/>
        </w:rPr>
        <w:t>New-Label -EncryptionEnabled</w:t>
      </w:r>
      <w:r>
        <w:t>.</w:t>
      </w:r>
    </w:p>
    <w:p>
      <w:pPr>
        <w:pStyle w:val="ListBullet"/>
      </w:pPr>
      <w:r>
        <w:rPr>
          <w:b/>
        </w:rPr>
        <w:t>How to verify:</w:t>
      </w:r>
      <w:r>
        <w:t xml:space="preserve"> Confirm the protection (Rights Management) service is </w:t>
      </w:r>
      <w:r>
        <w:rPr>
          <w:b/>
        </w:rPr>
        <w:t>activated</w:t>
      </w:r>
      <w:r>
        <w:t>; confirm each</w:t>
      </w:r>
    </w:p>
    <w:p>
      <w:r>
        <w:t xml:space="preserve">  rights group named in the mapping (</w:t>
      </w:r>
      <w:r>
        <w:rPr>
          <w:rFonts w:ascii="Consolas" w:hAnsi="Consolas"/>
          <w:sz w:val="19"/>
        </w:rPr>
        <w:t>grp-all-employees@…</w:t>
      </w:r>
      <w:r>
        <w:t xml:space="preserve">, </w:t>
      </w:r>
      <w:r>
        <w:rPr>
          <w:rFonts w:ascii="Consolas" w:hAnsi="Consolas"/>
          <w:sz w:val="19"/>
        </w:rPr>
        <w:t>grp-trusted-people@…</w:t>
      </w:r>
      <w:r>
        <w:t xml:space="preserve">,   </w:t>
      </w:r>
      <w:r>
        <w:rPr>
          <w:rFonts w:ascii="Consolas" w:hAnsi="Consolas"/>
          <w:sz w:val="19"/>
        </w:rPr>
        <w:t>grp-specified-people@…</w:t>
      </w:r>
      <w:r>
        <w:t>) exists and has the intended members.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Activate the protection service and create/confirm the mail-enabled</w:t>
      </w:r>
    </w:p>
    <w:p>
      <w:r>
        <w:t xml:space="preserve">  security groups used in the rights definitions before building encrypting labels.</w:t>
      </w:r>
    </w:p>
    <w:p>
      <w:pPr>
        <w:pStyle w:val="Heading2"/>
      </w:pPr>
      <w:r>
        <w:t>2.7 A signed-off taxonomy and protection-mapping sheet</w:t>
      </w:r>
    </w:p>
    <w:p>
      <w:pPr>
        <w:pStyle w:val="ListBullet"/>
      </w:pPr>
      <w:r>
        <w:rPr>
          <w:b/>
        </w:rPr>
        <w:t>Description:</w:t>
      </w:r>
      <w:r>
        <w:t xml:space="preserve"> Before any label is created, a </w:t>
      </w:r>
      <w:r>
        <w:rPr>
          <w:b/>
        </w:rPr>
        <w:t>signed-off design artifact</w:t>
      </w:r>
      <w:r>
        <w:t xml:space="preserve"> exists: the tier list</w:t>
      </w:r>
    </w:p>
    <w:p>
      <w:r>
        <w:t xml:space="preserve">  (display names, internal names, order, tooltips), the parent/sublabel structure, and the   </w:t>
      </w:r>
      <w:r>
        <w:rPr>
          <w:b/>
        </w:rPr>
        <w:t>protection/marking mapping</w:t>
      </w:r>
      <w:r>
        <w:t xml:space="preserve"> (which labels encrypt, the rights per group, the header/footer/   watermark). This is the design deliverable the configuration implements verbatim.</w:t>
      </w:r>
    </w:p>
    <w:p>
      <w:pPr>
        <w:pStyle w:val="ListBullet"/>
      </w:pPr>
      <w:r>
        <w:rPr>
          <w:b/>
        </w:rPr>
        <w:t>Why required:</w:t>
      </w:r>
      <w:r>
        <w:t xml:space="preserve"> Renaming or reordering after publish is disruptive (existing content keeps the old</w:t>
      </w:r>
    </w:p>
    <w:p>
      <w:r>
        <w:t xml:space="preserve">  label); the design must be agreed before it is built so it does not have to be rebuilt.</w:t>
      </w:r>
    </w:p>
    <w:p>
      <w:pPr>
        <w:pStyle w:val="ListBullet"/>
      </w:pPr>
      <w:r>
        <w:rPr>
          <w:b/>
        </w:rPr>
        <w:t>How to verify:</w:t>
      </w:r>
      <w:r>
        <w:t xml:space="preserve"> The design sheet exists and is signed off by the accountable security/compliance</w:t>
      </w:r>
    </w:p>
    <w:p>
      <w:r>
        <w:t xml:space="preserve">  owner; every internal </w:t>
      </w:r>
      <w:r>
        <w:rPr>
          <w:rFonts w:ascii="Consolas" w:hAnsi="Consolas"/>
          <w:sz w:val="19"/>
        </w:rPr>
        <w:t>Name</w:t>
      </w:r>
      <w:r>
        <w:t xml:space="preserve"> is unique and does not collide with an existing label (confirm via   </w:t>
      </w:r>
      <w:r>
        <w:rPr>
          <w:rFonts w:ascii="Consolas" w:hAnsi="Consolas"/>
          <w:sz w:val="19"/>
        </w:rPr>
        <w:t>IPTAX-Discovery.ps1</w:t>
      </w:r>
      <w:r>
        <w:t>).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Run the Design step (Implementation Step 2) with the governance owners</w:t>
      </w:r>
    </w:p>
    <w:p>
      <w:r>
        <w:t xml:space="preserve">  and capture the sheet before creating labels.</w:t>
      </w:r>
    </w:p>
    <w:p>
      <w:pPr>
        <w:pStyle w:val="Heading1"/>
      </w:pPr>
      <w:r>
        <w:t>Global Requirements — Microsoft Purview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Purview</w:t>
      </w:r>
      <w:r>
        <w:t xml:space="preserve"> category (implementing and managing Microsoft Purview, sensitivity &amp; retention labels, DLP, data lifecycle &amp; records, insider risk, communication compliance, audit, data security posture management, and data governance).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Purview solution). The Microsoft Purview portal (purview.microsoft.com), the Microsoft 365 admin center, Security &amp; Compliance PowerShell (Connect-IPPSSession), and Microsoft Graph are authored at exact, current click-by-click / cmdlet detail from Microsoft's public documentation. Microsoft Purview features are heavily licensing-/plan-dependent (many require Microsoft 365 E5 or the E5 Compliance add-on; some are in preview) and the portal is actively evolving — capability availability and portal paths are cited or flagged "verify your licensing/tenant", never asserted or invented. Regulatory, records-retention, and legal determinations (retention schedules, records file plans, legal holds, insider-risk case actions, regulatory applicability) are deferred to the organization's compliance, records, privacy, and legal functions — the solutions provide the technical configuration method and evidence, not the determination. Automation is PowerShell (Security &amp; Compliance PowerShell / Graph) — never with hardcoded credentials or secrets.</w:t>
      </w:r>
    </w:p>
    <w:p>
      <w:pPr>
        <w:pStyle w:val="Heading2"/>
      </w:pPr>
      <w:r>
        <w:t>1. Microsoft 365 tenant with the required Purview/compliance licensing</w:t>
      </w:r>
    </w:p>
    <w:p>
      <w:pPr>
        <w:pStyle w:val="ListBullet"/>
      </w:pPr>
      <w:r>
        <w:rPr>
          <w:b/>
        </w:rPr>
        <w:t>Description:</w:t>
      </w:r>
      <w:r>
        <w:t xml:space="preserve"> A Microsoft 365 tenant with the </w:t>
      </w:r>
      <w:r>
        <w:rPr>
          <w:b/>
        </w:rPr>
        <w:t>compliance licensing</w:t>
      </w:r>
      <w:r>
        <w:t xml:space="preserve"> the capability requires</w:t>
      </w:r>
    </w:p>
    <w:p>
      <w:r>
        <w:t xml:space="preserve">  (E3 for baseline; </w:t>
      </w:r>
      <w:r>
        <w:rPr>
          <w:b/>
        </w:rPr>
        <w:t>E5 / E5 Compliance</w:t>
      </w:r>
      <w:r>
        <w:t xml:space="preserve"> for advanced DLP, auto-labeling, insider risk, communication   compliance, Audit Premium, DSPM, etc.).</w:t>
      </w:r>
    </w:p>
    <w:p>
      <w:pPr>
        <w:pStyle w:val="ListBullet"/>
      </w:pPr>
      <w:r>
        <w:rPr>
          <w:b/>
        </w:rPr>
        <w:t>Why required:</w:t>
      </w:r>
      <w:r>
        <w:t xml:space="preserve"> Most Purview capabilities are plan-gated; the feature won't be available without the</w:t>
      </w:r>
    </w:p>
    <w:p>
      <w:r>
        <w:t xml:space="preserve">  right plan.</w:t>
      </w:r>
    </w:p>
    <w:p>
      <w:pPr>
        <w:pStyle w:val="ListBullet"/>
      </w:pPr>
      <w:r>
        <w:rPr>
          <w:b/>
        </w:rPr>
        <w:t>How to verify:</w:t>
      </w:r>
      <w:r>
        <w:t xml:space="preserve"> In the M365 admin center confirm the subscription/add-ons; check the feature is</w:t>
      </w:r>
    </w:p>
    <w:p>
      <w:r>
        <w:t xml:space="preserve">  visible in the Purview portal.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required licensing before starting.</w:t>
      </w:r>
    </w:p>
    <w:p>
      <w:pPr>
        <w:pStyle w:val="Heading2"/>
      </w:pPr>
      <w:r>
        <w:t>2. Purview roles (least-privilege) and portal access</w:t>
      </w:r>
    </w:p>
    <w:p>
      <w:pPr>
        <w:pStyle w:val="ListBullet"/>
      </w:pPr>
      <w:r>
        <w:rPr>
          <w:b/>
        </w:rPr>
        <w:t>Description:</w:t>
      </w:r>
      <w:r>
        <w:t xml:space="preserve"> Access with the least-privilege </w:t>
      </w:r>
      <w:r>
        <w:rPr>
          <w:b/>
        </w:rPr>
        <w:t>Purview / compliance role</w:t>
      </w:r>
      <w:r>
        <w:t xml:space="preserve"> the solution names</w:t>
      </w:r>
    </w:p>
    <w:p>
      <w:r>
        <w:t xml:space="preserve">  (e.g. Compliance Administrator, Compliance Data Administrator, Information Protection, Records   Management, Insider Risk, eDiscovery, Audit roles), with Global Administrator only where required.</w:t>
      </w:r>
    </w:p>
    <w:p>
      <w:pPr>
        <w:pStyle w:val="ListBullet"/>
      </w:pPr>
      <w:r>
        <w:rPr>
          <w:b/>
        </w:rPr>
        <w:t>Why required:</w:t>
      </w:r>
      <w:r>
        <w:t xml:space="preserve"> Purview uses fine-grained role groups; configuration requires the matching role.</w:t>
      </w:r>
    </w:p>
    <w:p>
      <w:pPr>
        <w:pStyle w:val="ListBullet"/>
      </w:pPr>
      <w:r>
        <w:rPr>
          <w:b/>
        </w:rPr>
        <w:t>How to verify:</w:t>
      </w:r>
      <w:r>
        <w:t xml:space="preserve"> Purview portal → </w:t>
      </w:r>
      <w:r>
        <w:rPr>
          <w:b/>
        </w:rPr>
        <w:t>Roles &amp; scopes / Permissions</w:t>
      </w:r>
      <w:r>
        <w:t xml:space="preserve"> — confirm the role membership.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role group under change control.</w:t>
      </w:r>
    </w:p>
    <w:p>
      <w:pPr>
        <w:pStyle w:val="Heading2"/>
      </w:pPr>
      <w:r>
        <w:t>3. Security &amp; Compliance PowerShell + Graph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via the</w:t>
      </w:r>
    </w:p>
    <w:p>
      <w:r>
        <w:t xml:space="preserve">  ExchangeOnlineManagement module) and </w:t>
      </w:r>
      <w:r>
        <w:rPr>
          <w:b/>
        </w:rPr>
        <w:t>Microsoft Graph PowerShell</w:t>
      </w:r>
      <w:r>
        <w:t>, modern-auth /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Configuration, automation, and the provided scripts run through these.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 with the admin account.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Install the modules and confirm modern-auth sign-in before running steps.</w:t>
      </w:r>
    </w:p>
    <w:p>
      <w:pPr>
        <w:pStyle w:val="Heading2"/>
      </w:pPr>
      <w:r>
        <w:t>4. Data sources &amp; scope in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workloads and data sources</w:t>
      </w:r>
      <w:r>
        <w:t xml:space="preserve"> in scope (Exchange, SharePoint, OneDrive, Teams,</w:t>
      </w:r>
    </w:p>
    <w:p>
      <w:r>
        <w:t xml:space="preserve">  endpoints/devices, and — for data governance — the broader data estate) and a </w:t>
      </w:r>
      <w:r>
        <w:rPr>
          <w:b/>
        </w:rPr>
        <w:t>data-classification /   sensitivity</w:t>
      </w:r>
      <w:r>
        <w:t xml:space="preserve"> intent to drive labels, DLP, and retention.</w:t>
      </w:r>
    </w:p>
    <w:p>
      <w:pPr>
        <w:pStyle w:val="ListBullet"/>
      </w:pPr>
      <w:r>
        <w:rPr>
          <w:b/>
        </w:rPr>
        <w:t>Why required:</w:t>
      </w:r>
      <w:r>
        <w:t xml:space="preserve"> Purview policies key off the in-scope workloads and the classification scheme.</w:t>
      </w:r>
    </w:p>
    <w:p>
      <w:pPr>
        <w:pStyle w:val="ListBullet"/>
      </w:pPr>
      <w:r>
        <w:rPr>
          <w:b/>
        </w:rPr>
        <w:t>How to verify:</w:t>
      </w:r>
      <w:r>
        <w:t xml:space="preserve"> Confirm the in-scope workloads and the classification/sensitivity approach with</w:t>
      </w:r>
    </w:p>
    <w:p>
      <w:r>
        <w:t xml:space="preserve">  stakeholders.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scope and classification intent before authoring policies.</w:t>
      </w:r>
    </w:p>
    <w:p>
      <w:pPr>
        <w:pStyle w:val="Heading2"/>
      </w:pPr>
      <w:r>
        <w:t>5. Compliance, records, privacy &amp; legal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compliance, records-management, privacy, security, and legal</w:t>
      </w:r>
    </w:p>
    <w:p>
      <w:r>
        <w:t xml:space="preserve">  stakeholders whose policies the configuration must satisfy (retention schedules, records file plans,   regulatory obligations, insider-risk and communication-compliance policy, legal hold).</w:t>
      </w:r>
    </w:p>
    <w:p>
      <w:pPr>
        <w:pStyle w:val="ListBullet"/>
      </w:pPr>
      <w:r>
        <w:rPr>
          <w:b/>
        </w:rPr>
        <w:t>Why required:</w:t>
      </w:r>
      <w:r>
        <w:t xml:space="preserve"> Purview configuration must align to enterprise policy and legal/records requirements,</w:t>
      </w:r>
    </w:p>
    <w:p>
      <w:r>
        <w:t xml:space="preserve">  not technical defaults; several capabilities have HR/legal sensitivity.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the records schedule, and named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capture the requirements before configuring.</w:t>
      </w:r>
    </w:p>
    <w:p>
      <w:pPr>
        <w:pStyle w:val="Heading2"/>
      </w:pPr>
      <w:r>
        <w:t>6.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scope</w:t>
      </w:r>
      <w:r>
        <w:t xml:space="preserve"> (users/sites/policies in simulation or a limited ring) to validate</w:t>
      </w:r>
    </w:p>
    <w:p>
      <w:r>
        <w:t xml:space="preserve">  on before tenant-wide enforcement, and a </w:t>
      </w:r>
      <w:r>
        <w:rPr>
          <w:b/>
        </w:rPr>
        <w:t>change-control</w:t>
      </w:r>
      <w:r>
        <w:t xml:space="preserve"> process — most Purview policies support a   </w:t>
      </w:r>
      <w:r>
        <w:rPr>
          <w:b/>
        </w:rPr>
        <w:t>simulation / test / disabled</w:t>
      </w:r>
      <w:r>
        <w:t xml:space="preserve"> mode that MUST be used before enforcement.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**Assess → Design → Configure → Pilot (simulate) → Validate</w:t>
      </w:r>
    </w:p>
    <w:p>
      <w:r>
        <w:t xml:space="preserve">  → Expand (enforce)** model; DLP, labels, retention, and insider-risk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scope, that simulation/test mode is available, and a change</w:t>
      </w:r>
    </w:p>
    <w:p>
      <w:r>
        <w:t xml:space="preserve">  window/approval path.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pilot and agree change control before enforcing anything.</w:t>
      </w:r>
    </w:p>
    <w:p>
      <w:r>
        <w:t xml:space="preserve">*The deployment model across every Purview solution is the same: </w:t>
      </w:r>
      <w:r>
        <w:rPr>
          <w:b/>
        </w:rPr>
        <w:t>Assess → Design → Configure → Pilot (simulate/test) → Validate → Expand (enforce)</w:t>
      </w:r>
      <w:r>
        <w:t xml:space="preserve">, with explicit pass/fail gates and a documented rollback. Automation is delivered as </w:t>
      </w:r>
      <w:r>
        <w:rPr>
          <w:b/>
        </w:rPr>
        <w:t>PowerShell</w:t>
      </w:r>
      <w:r>
        <w:t xml:space="preserve"> (Security &amp; Compliance PowerShell / Graph) — never with hardcoded credentials or secrets. Regulatory/records/legal determinations are deferred to the relevant governance functions.*</w:t>
      </w:r>
    </w:p>
    <w:p>
      <w:pPr>
        <w:pStyle w:val="Heading1"/>
      </w:pPr>
      <w:r>
        <w:t>3. Implementation Guide — Sensitivity Label Taxonomy Design</w:t>
      </w:r>
    </w:p>
    <w:p>
      <w:r>
        <w:t xml:space="preserve">Follow these steps </w:t>
      </w:r>
      <w:r>
        <w:rPr>
          <w:b/>
        </w:rPr>
        <w:t>in order</w:t>
      </w:r>
      <w:r>
        <w:t xml:space="preserve">. Configuration is done in the </w:t>
      </w:r>
      <w:r>
        <w:rPr>
          <w:b/>
        </w:rPr>
        <w:t>Microsoft Purview portal</w:t>
      </w:r>
      <w:r>
        <w:t xml:space="preserve"> (</w:t>
      </w:r>
      <w:r>
        <w:rPr>
          <w:rFonts w:ascii="Consolas" w:hAnsi="Consolas"/>
          <w:sz w:val="19"/>
        </w:rPr>
        <w:t>https://purview.microsoft.com</w:t>
      </w:r>
      <w:r>
        <w:t xml:space="preserve">) and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). Every write is previewed with </w:t>
      </w:r>
      <w:r>
        <w:rPr>
          <w:rFonts w:ascii="Consolas" w:hAnsi="Consolas"/>
          <w:sz w:val="19"/>
        </w:rPr>
        <w:t>-WhatIf</w:t>
      </w:r>
      <w:r>
        <w:t xml:space="preserve"> first, every encrypting label is </w:t>
      </w:r>
      <w:r>
        <w:rPr>
          <w:b/>
        </w:rPr>
        <w:t>piloted in a small ring</w:t>
      </w:r>
      <w:r>
        <w:t xml:space="preserve"> before broad publish, and label names follow the naming convention from the Overview and are reused verbatim. Portal paths are current at authoring — </w:t>
      </w:r>
      <w:r>
        <w:rPr>
          <w:b/>
        </w:rPr>
        <w:t>verify in your tenant</w:t>
      </w:r>
      <w:r>
        <w:t>, as the portal is evolving.</w:t>
      </w:r>
    </w:p>
    <w:p>
      <w:pPr>
        <w:ind w:left="432"/>
      </w:pPr>
      <w:r>
        <w:rPr>
          <w:i/>
          <w:color w:val="2E86C1"/>
        </w:rPr>
        <w:t>Model: Assess the current posture → design the taxonomy (tiers, sublabels, naming, protection/ marking mapping) → build the labels (-WhatIf → -Commit) → publish to a pilot ring → validate structure + protection → expand to broad publish. Pattern: Assess → Design → Configure → Pilot (simulate/test) → Validate → Expand (enforce).  Deferral: tier count, final names, which tiers encrypt, and the rights model are security/ compliance/records determinations — confirm the design sheet (§2.7) before building.</w:t>
      </w:r>
    </w:p>
    <w:p>
      <w:pPr>
        <w:pStyle w:val="Heading2"/>
      </w:pPr>
      <w:r>
        <w:t>Step 1 — Assess the current label posture (Assess)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IPTAX-Discovery.ps1</w:t>
      </w:r>
      <w:r>
        <w:t xml:space="preserve"> (read-only). It inventories existing </w:t>
      </w:r>
      <w:r>
        <w:rPr>
          <w:b/>
        </w:rPr>
        <w:t>sensitivity labels</w:t>
      </w:r>
      <w:r>
        <w:t xml:space="preserve"> (</w:t>
      </w:r>
      <w:r>
        <w:rPr>
          <w:rFonts w:ascii="Consolas" w:hAnsi="Consolas"/>
          <w:sz w:val="19"/>
        </w:rPr>
        <w:t>Get-Label</w:t>
      </w:r>
      <w:r>
        <w:t>),</w:t>
      </w:r>
    </w:p>
    <w:p>
      <w:r>
        <w:t xml:space="preserve">   their </w:t>
      </w:r>
      <w:r>
        <w:rPr>
          <w:b/>
        </w:rPr>
        <w:t>parent/sublabel structure and order</w:t>
      </w:r>
      <w:r>
        <w:t xml:space="preserve"> (Priority / ParentId), </w:t>
      </w:r>
      <w:r>
        <w:rPr>
          <w:b/>
        </w:rPr>
        <w:t>protection/marking</w:t>
      </w:r>
      <w:r>
        <w:t xml:space="preserve"> per label    (encryption, header/footer/watermark), and existing </w:t>
      </w:r>
      <w:r>
        <w:rPr>
          <w:b/>
        </w:rPr>
        <w:t>label policies</w:t>
      </w:r>
      <w:r>
        <w:t xml:space="preserve"> (</w:t>
      </w:r>
      <w:r>
        <w:rPr>
          <w:rFonts w:ascii="Consolas" w:hAnsi="Consolas"/>
          <w:sz w:val="19"/>
        </w:rPr>
        <w:t>Get-LabelPolicy</w:t>
      </w:r>
      <w:r>
        <w:t xml:space="preserve">) — plus a    </w:t>
      </w:r>
      <w:r>
        <w:rPr>
          <w:b/>
        </w:rPr>
        <w:t>naming-convention conformance</w:t>
      </w:r>
      <w:r>
        <w:t xml:space="preserve"> view and any </w:t>
      </w:r>
      <w:r>
        <w:rPr>
          <w:b/>
        </w:rPr>
        <w:t>name collisions</w:t>
      </w:r>
      <w:r>
        <w:t xml:space="preserve"> with the taxonomy you plan to build.</w:t>
      </w:r>
    </w:p>
    <w:p>
      <w:pPr>
        <w:pStyle w:val="ListNumber"/>
      </w:pPr>
      <w:r>
        <w:t>Review the output: what labels already exist, whether there is label sprawl or inconsistent naming,</w:t>
      </w:r>
    </w:p>
    <w:p>
      <w:r>
        <w:t xml:space="preserve">   and whether any internal </w:t>
      </w:r>
      <w:r>
        <w:rPr>
          <w:rFonts w:ascii="Consolas" w:hAnsi="Consolas"/>
          <w:sz w:val="19"/>
        </w:rPr>
        <w:t>Name</w:t>
      </w:r>
      <w:r>
        <w:t xml:space="preserve"> you plan to use is already taken. This is your baseline.</w:t>
      </w:r>
    </w:p>
    <w:p>
      <w:pPr>
        <w:pStyle w:val="ListNumber"/>
      </w:pPr>
      <w:r>
        <w:rPr>
          <w:b/>
        </w:rPr>
        <w:t>Gate:</w:t>
      </w:r>
      <w:r>
        <w:t xml:space="preserve"> you have a written baseline of every existing label/policy and have confirmed **no internal</w:t>
      </w:r>
    </w:p>
    <w:p>
      <w:r>
        <w:t xml:space="preserve">   </w:t>
      </w:r>
      <w:r>
        <w:rPr>
          <w:rFonts w:ascii="Consolas" w:hAnsi="Consolas"/>
          <w:sz w:val="19"/>
        </w:rPr>
        <w:t>Name</w:t>
      </w:r>
      <w:r>
        <w:t xml:space="preserve"> collisions** with the taxonomy in the design sheet.</w:t>
      </w:r>
    </w:p>
    <w:p>
      <w:pPr>
        <w:pStyle w:val="Heading2"/>
      </w:pPr>
      <w:r>
        <w:t>Step 2 — Design the taxonomy and protection mapping (Design)</w:t>
      </w:r>
    </w:p>
    <w:p>
      <w:pPr>
        <w:pStyle w:val="ListNumber"/>
      </w:pPr>
      <w:r>
        <w:t>With your security/compliance/records owners, finalize the design using the Overview's sample as a</w:t>
      </w:r>
    </w:p>
    <w:p>
      <w:r>
        <w:t xml:space="preserve">   starting point to react to. Record, for </w:t>
      </w:r>
      <w:r>
        <w:rPr>
          <w:b/>
        </w:rPr>
        <w:t>each label</w:t>
      </w:r>
      <w:r>
        <w:t>:</w:t>
      </w:r>
    </w:p>
    <w:p>
      <w:pPr>
        <w:pStyle w:val="ListBullet"/>
      </w:pPr>
      <w:r>
        <w:rPr>
          <w:b/>
        </w:rPr>
        <w:t>display name</w:t>
      </w:r>
      <w:r>
        <w:t xml:space="preserve">, </w:t>
      </w:r>
      <w:r>
        <w:rPr>
          <w:b/>
        </w:rPr>
        <w:t>internal `Name`</w:t>
      </w:r>
      <w:r>
        <w:t xml:space="preserve"> (per the </w:t>
      </w:r>
      <w:r>
        <w:rPr>
          <w:rFonts w:ascii="Consolas" w:hAnsi="Consolas"/>
          <w:sz w:val="19"/>
        </w:rPr>
        <w:t>SL-&lt;Tier&gt;[-&lt;Audience&gt;]</w:t>
      </w:r>
      <w:r>
        <w:t xml:space="preserve"> convention), </w:t>
      </w:r>
      <w:r>
        <w:rPr>
          <w:b/>
        </w:rPr>
        <w:t>tooltip</w:t>
      </w:r>
      <w:r>
        <w:t>,</w:t>
      </w:r>
    </w:p>
    <w:p>
      <w:r>
        <w:t xml:space="preserve">     and </w:t>
      </w:r>
      <w:r>
        <w:rPr>
          <w:b/>
        </w:rPr>
        <w:t>order</w:t>
      </w:r>
      <w:r>
        <w:t>;</w:t>
      </w:r>
    </w:p>
    <w:p>
      <w:pPr>
        <w:pStyle w:val="ListBullet"/>
      </w:pPr>
      <w:r>
        <w:t xml:space="preserve">the </w:t>
      </w:r>
      <w:r>
        <w:rPr>
          <w:b/>
        </w:rPr>
        <w:t>parent/sublabel structure</w:t>
      </w:r>
      <w:r>
        <w:t xml:space="preserve"> (parents group only, never protect, never selectable);</w:t>
      </w:r>
    </w:p>
    <w:p>
      <w:pPr>
        <w:pStyle w:val="ListBullet"/>
      </w:pPr>
      <w:r>
        <w:t xml:space="preserve">the </w:t>
      </w:r>
      <w:r>
        <w:rPr>
          <w:b/>
        </w:rPr>
        <w:t>protection/marking mapping</w:t>
      </w:r>
      <w:r>
        <w:t xml:space="preserve"> — encryption yes/no, the rights group + usage-rights level, and</w:t>
      </w:r>
    </w:p>
    <w:p>
      <w:r>
        <w:t xml:space="preserve">     the header/footer/watermark text.</w:t>
      </w:r>
    </w:p>
    <w:p>
      <w:pPr>
        <w:pStyle w:val="ListNumber"/>
      </w:pPr>
      <w:r>
        <w:t xml:space="preserve">Confirm the pilot ring (the group backing </w:t>
      </w:r>
      <w:r>
        <w:rPr>
          <w:rFonts w:ascii="Consolas" w:hAnsi="Consolas"/>
          <w:sz w:val="19"/>
        </w:rPr>
        <w:t>SL Policy - Pilot - Ring1</w:t>
      </w:r>
      <w:r>
        <w:t>) and the rights groups named in</w:t>
      </w:r>
    </w:p>
    <w:p>
      <w:r>
        <w:t xml:space="preserve">   the mapping exist (§2.6).</w:t>
      </w:r>
    </w:p>
    <w:p>
      <w:pPr>
        <w:pStyle w:val="ListNumber"/>
      </w:pPr>
      <w:r>
        <w:rPr>
          <w:b/>
        </w:rPr>
        <w:t>Gate:</w:t>
      </w:r>
      <w:r>
        <w:t xml:space="preserve"> a </w:t>
      </w:r>
      <w:r>
        <w:rPr>
          <w:b/>
        </w:rPr>
        <w:t>signed-off taxonomy + protection-mapping sheet</w:t>
      </w:r>
      <w:r>
        <w:t xml:space="preserve"> exists — names, order, structure,</w:t>
      </w:r>
    </w:p>
    <w:p>
      <w:r>
        <w:t xml:space="preserve">   protection, and rights — before any label is created (§2.7). Internal names are unique and final.</w:t>
      </w:r>
    </w:p>
    <w:p>
      <w:pPr>
        <w:pStyle w:val="Heading2"/>
      </w:pPr>
      <w:r>
        <w:t>Step 3 — Build the parent tiers and top-level labels (Configure, -WhatIf first)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IPTAX-TaxonomyConfig.ps1 -WhatIf</w:t>
      </w:r>
      <w:r>
        <w:t xml:space="preserve"> (the default). It prints exactly which labels it would create</w:t>
      </w:r>
    </w:p>
    <w:p>
      <w:r>
        <w:t xml:space="preserve">   with </w:t>
      </w:r>
      <w:r>
        <w:rPr>
          <w:rFonts w:ascii="Consolas" w:hAnsi="Consolas"/>
          <w:sz w:val="19"/>
        </w:rPr>
        <w:t>New-Label</w:t>
      </w:r>
      <w:r>
        <w:t xml:space="preserve">, </w:t>
      </w:r>
      <w:r>
        <w:rPr>
          <w:b/>
        </w:rPr>
        <w:t>in order</w:t>
      </w:r>
      <w:r>
        <w:t xml:space="preserve"> — the non-protecting tiers (</w:t>
      </w:r>
      <w:r>
        <w:rPr>
          <w:rFonts w:ascii="Consolas" w:hAnsi="Consolas"/>
          <w:sz w:val="19"/>
        </w:rPr>
        <w:t>SL-Public</w:t>
      </w:r>
      <w:r>
        <w:t xml:space="preserve">, </w:t>
      </w:r>
      <w:r>
        <w:rPr>
          <w:rFonts w:ascii="Consolas" w:hAnsi="Consolas"/>
          <w:sz w:val="19"/>
        </w:rPr>
        <w:t>SL-Internal</w:t>
      </w:r>
      <w:r>
        <w:t xml:space="preserve">) and the    </w:t>
      </w:r>
      <w:r>
        <w:rPr>
          <w:b/>
        </w:rPr>
        <w:t>parent grouping labels</w:t>
      </w:r>
      <w:r>
        <w:t xml:space="preserve"> (</w:t>
      </w:r>
      <w:r>
        <w:rPr>
          <w:rFonts w:ascii="Consolas" w:hAnsi="Consolas"/>
          <w:sz w:val="19"/>
        </w:rPr>
        <w:t>SL-Confidential</w:t>
      </w:r>
      <w:r>
        <w:t xml:space="preserve">, </w:t>
      </w:r>
      <w:r>
        <w:rPr>
          <w:rFonts w:ascii="Consolas" w:hAnsi="Consolas"/>
          <w:sz w:val="19"/>
        </w:rPr>
        <w:t>SL-HighlyConf</w:t>
      </w:r>
      <w:r>
        <w:t xml:space="preserve">, created with </w:t>
      </w:r>
      <w:r>
        <w:rPr>
          <w:b/>
        </w:rPr>
        <w:t>no protection</w:t>
      </w:r>
      <w:r>
        <w:t xml:space="preserve"> and as    non-selectable groupings) — </w:t>
      </w:r>
      <w:r>
        <w:rPr>
          <w:b/>
        </w:rPr>
        <w:t>without making changes</w:t>
      </w:r>
      <w:r>
        <w:t>.</w:t>
      </w:r>
    </w:p>
    <w:p>
      <w:pPr>
        <w:pStyle w:val="ListNumber"/>
      </w:pPr>
      <w:r>
        <w:t>Review every line against the design sheet: display names, internal names, tooltips, order, and that</w:t>
      </w:r>
    </w:p>
    <w:p>
      <w:r>
        <w:t xml:space="preserve">   parents carry no protection.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19"/>
        </w:rPr>
        <w:t>IPTAX-TaxonomyConfig.ps1 -Commit</w:t>
      </w:r>
      <w:r>
        <w:t xml:space="preserve"> to create these labels. They exist but are </w:t>
      </w:r>
      <w:r>
        <w:rPr>
          <w:b/>
        </w:rPr>
        <w:t>not published</w:t>
      </w:r>
    </w:p>
    <w:p>
      <w:r>
        <w:t xml:space="preserve">   yet — labels only appear to users once a policy publishes them (Step 5).</w:t>
      </w:r>
    </w:p>
    <w:p>
      <w:pPr>
        <w:pStyle w:val="ListNumber"/>
      </w:pPr>
      <w:r>
        <w:rPr>
          <w:b/>
        </w:rPr>
        <w:t>Gate:</w:t>
      </w:r>
      <w:r>
        <w:t xml:space="preserve"> </w:t>
      </w:r>
      <w:r>
        <w:rPr>
          <w:rFonts w:ascii="Consolas" w:hAnsi="Consolas"/>
          <w:sz w:val="19"/>
        </w:rPr>
        <w:t>Get-Label</w:t>
      </w:r>
      <w:r>
        <w:t xml:space="preserve"> shows </w:t>
      </w:r>
      <w:r>
        <w:rPr>
          <w:rFonts w:ascii="Consolas" w:hAnsi="Consolas"/>
          <w:sz w:val="19"/>
        </w:rPr>
        <w:t>SL-Public</w:t>
      </w:r>
      <w:r>
        <w:t xml:space="preserve">, </w:t>
      </w:r>
      <w:r>
        <w:rPr>
          <w:rFonts w:ascii="Consolas" w:hAnsi="Consolas"/>
          <w:sz w:val="19"/>
        </w:rPr>
        <w:t>SL-Internal</w:t>
      </w:r>
      <w:r>
        <w:t xml:space="preserve">, </w:t>
      </w:r>
      <w:r>
        <w:rPr>
          <w:rFonts w:ascii="Consolas" w:hAnsi="Consolas"/>
          <w:sz w:val="19"/>
        </w:rPr>
        <w:t>SL-Confidential</w:t>
      </w:r>
      <w:r>
        <w:t xml:space="preserve">, </w:t>
      </w:r>
      <w:r>
        <w:rPr>
          <w:rFonts w:ascii="Consolas" w:hAnsi="Consolas"/>
          <w:sz w:val="19"/>
        </w:rPr>
        <w:t>SL-HighlyConf</w:t>
      </w:r>
      <w:r>
        <w:t xml:space="preserve"> in the</w:t>
      </w:r>
    </w:p>
    <w:p>
      <w:r>
        <w:t xml:space="preserve">   correct order; the two parents carry no encryption/marking.</w:t>
      </w:r>
    </w:p>
    <w:p>
      <w:pPr>
        <w:pStyle w:val="Heading2"/>
      </w:pPr>
      <w:r>
        <w:t>Step 4 — Build the protected sublabels per the mapping (Configure, -WhatIf first)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IPTAX-TaxonomyConfig.ps1 -Sublabels -WhatIf</w:t>
      </w:r>
      <w:r>
        <w:t xml:space="preserve">. It prints the </w:t>
      </w:r>
      <w:r>
        <w:rPr>
          <w:rFonts w:ascii="Consolas" w:hAnsi="Consolas"/>
          <w:sz w:val="19"/>
        </w:rPr>
        <w:t>New-Label</w:t>
      </w:r>
      <w:r>
        <w:t xml:space="preserve"> calls for each sublabel</w:t>
      </w:r>
    </w:p>
    <w:p>
      <w:r>
        <w:t xml:space="preserve">   with its </w:t>
      </w:r>
      <w:r>
        <w:rPr>
          <w:b/>
        </w:rPr>
        <w:t>parent link</w:t>
      </w:r>
      <w:r>
        <w:t xml:space="preserve">, </w:t>
      </w:r>
      <w:r>
        <w:rPr>
          <w:b/>
        </w:rPr>
        <w:t>content marking</w:t>
      </w:r>
      <w:r>
        <w:t xml:space="preserve">, and </w:t>
      </w:r>
      <w:r>
        <w:rPr>
          <w:b/>
        </w:rPr>
        <w:t>encryption/rights</w:t>
      </w:r>
      <w:r>
        <w:t xml:space="preserve"> exactly as the mapping    specifies — </w:t>
      </w:r>
      <w:r>
        <w:rPr>
          <w:rFonts w:ascii="Consolas" w:hAnsi="Consolas"/>
          <w:sz w:val="19"/>
        </w:rPr>
        <w:t>SL-Conf-AllEmp</w:t>
      </w:r>
      <w:r>
        <w:t xml:space="preserve">, </w:t>
      </w:r>
      <w:r>
        <w:rPr>
          <w:rFonts w:ascii="Consolas" w:hAnsi="Consolas"/>
          <w:sz w:val="19"/>
        </w:rPr>
        <w:t>SL-Conf-Trusted</w:t>
      </w:r>
      <w:r>
        <w:t xml:space="preserve">, </w:t>
      </w:r>
      <w:r>
        <w:rPr>
          <w:rFonts w:ascii="Consolas" w:hAnsi="Consolas"/>
          <w:sz w:val="19"/>
        </w:rPr>
        <w:t>SL-HighlyConf-AllEmp</w:t>
      </w:r>
      <w:r>
        <w:t xml:space="preserve">, </w:t>
      </w:r>
      <w:r>
        <w:rPr>
          <w:rFonts w:ascii="Consolas" w:hAnsi="Consolas"/>
          <w:sz w:val="19"/>
        </w:rPr>
        <w:t>SL-HighlyConf-Specified</w:t>
      </w:r>
      <w:r>
        <w:t xml:space="preserve"> —    </w:t>
      </w:r>
      <w:r>
        <w:rPr>
          <w:b/>
        </w:rPr>
        <w:t>without making changes</w:t>
      </w:r>
      <w:r>
        <w:t>.</w:t>
      </w:r>
    </w:p>
    <w:p>
      <w:pPr>
        <w:pStyle w:val="ListNumber"/>
      </w:pPr>
      <w:r>
        <w:t>Review every line: confirm each encrypting sublabel's rights definition targets the correct</w:t>
      </w:r>
    </w:p>
    <w:p>
      <w:r>
        <w:t xml:space="preserve">   </w:t>
      </w:r>
      <w:r>
        <w:rPr>
          <w:b/>
        </w:rPr>
        <w:t>mail-enabled security group</w:t>
      </w:r>
      <w:r>
        <w:t xml:space="preserve"> (§2.6) and usage-rights level, and that the footer/watermark text    matches the mapping.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19"/>
        </w:rPr>
        <w:t>IPTAX-TaxonomyConfig.ps1 -Sublabels -Commit</w:t>
      </w:r>
      <w:r>
        <w:t xml:space="preserve"> to create the sublabels. Encryption and marking</w:t>
      </w:r>
    </w:p>
    <w:p>
      <w:r>
        <w:t xml:space="preserve">   are set on the labels but </w:t>
      </w:r>
      <w:r>
        <w:rPr>
          <w:b/>
        </w:rPr>
        <w:t>not yet visible to anyone</w:t>
      </w:r>
      <w:r>
        <w:t xml:space="preserve"> — nothing is published.</w:t>
      </w:r>
    </w:p>
    <w:p>
      <w:pPr>
        <w:pStyle w:val="ListNumber"/>
      </w:pPr>
      <w:r>
        <w:rPr>
          <w:b/>
        </w:rPr>
        <w:t>Gate:</w:t>
      </w:r>
      <w:r>
        <w:t xml:space="preserve"> </w:t>
      </w:r>
      <w:r>
        <w:rPr>
          <w:rFonts w:ascii="Consolas" w:hAnsi="Consolas"/>
          <w:sz w:val="19"/>
        </w:rPr>
        <w:t>Get-Label</w:t>
      </w:r>
      <w:r>
        <w:t xml:space="preserve"> shows every sublabel under its correct parent with the intended protection; the</w:t>
      </w:r>
    </w:p>
    <w:p>
      <w:r>
        <w:t xml:space="preserve">   full ordered taxonomy matches the design sheet. Run </w:t>
      </w:r>
      <w:r>
        <w:rPr>
          <w:rFonts w:ascii="Consolas" w:hAnsi="Consolas"/>
          <w:sz w:val="19"/>
        </w:rPr>
        <w:t>IPTAX-Validation.ps1</w:t>
      </w:r>
      <w:r>
        <w:t xml:space="preserve"> to confirm structure/order/    protection == design.</w:t>
      </w:r>
    </w:p>
    <w:p>
      <w:pPr>
        <w:pStyle w:val="Heading2"/>
      </w:pPr>
      <w:r>
        <w:t>Step 5 — Publish the taxonomy to the pilot ring (Pilot)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IPTAX-TaxonomyConfig.ps1 -PublishPolicy -PolicyName "SL Policy - Pilot - Ring1" -PilotGroup "grp-purview-pilot@contoso.com" -WhatIf</w:t>
      </w:r>
      <w:r>
        <w:t>.</w:t>
      </w:r>
    </w:p>
    <w:p>
      <w:r>
        <w:t xml:space="preserve">   It shows the </w:t>
      </w:r>
      <w:r>
        <w:rPr>
          <w:rFonts w:ascii="Consolas" w:hAnsi="Consolas"/>
          <w:sz w:val="19"/>
        </w:rPr>
        <w:t>New-LabelPolicy</w:t>
      </w:r>
      <w:r>
        <w:t xml:space="preserve"> it would run — publishing the </w:t>
      </w:r>
      <w:r>
        <w:rPr>
          <w:b/>
        </w:rPr>
        <w:t>ordered, selectable</w:t>
      </w:r>
      <w:r>
        <w:t xml:space="preserve"> label set    (parents excluded from selection) to the pilot group only.</w:t>
      </w:r>
    </w:p>
    <w:p>
      <w:pPr>
        <w:pStyle w:val="ListNumber"/>
      </w:pPr>
      <w:r>
        <w:t xml:space="preserve">Re-run with </w:t>
      </w:r>
      <w:r>
        <w:rPr>
          <w:rFonts w:ascii="Consolas" w:hAnsi="Consolas"/>
          <w:sz w:val="19"/>
        </w:rPr>
        <w:t>-Commit</w:t>
      </w:r>
      <w:r>
        <w:t xml:space="preserve"> to create </w:t>
      </w:r>
      <w:r>
        <w:rPr>
          <w:rFonts w:ascii="Consolas" w:hAnsi="Consolas"/>
          <w:sz w:val="19"/>
        </w:rPr>
        <w:t>SL Policy - Pilot - Ring1</w:t>
      </w:r>
      <w:r>
        <w:t>.</w:t>
      </w:r>
    </w:p>
    <w:p>
      <w:pPr>
        <w:pStyle w:val="ListNumber"/>
      </w:pPr>
      <w:r>
        <w:t>In the Purview portal (</w:t>
      </w:r>
      <w:r>
        <w:rPr>
          <w:b/>
        </w:rPr>
        <w:t>Information Protection → Label policies</w:t>
      </w:r>
      <w:r>
        <w:t>) confirm the policy is published to</w:t>
      </w:r>
    </w:p>
    <w:p>
      <w:r>
        <w:t xml:space="preserve">   the pilot group and the labels appear in Office for a pilot user (allow time for client sync).</w:t>
      </w:r>
    </w:p>
    <w:p>
      <w:pPr>
        <w:pStyle w:val="ListNumber"/>
      </w:pPr>
      <w:r>
        <w:rPr>
          <w:b/>
        </w:rPr>
        <w:t>Gate:</w:t>
      </w:r>
      <w:r>
        <w:t xml:space="preserve"> pilot users see the full ordered taxonomy in Word/Excel/PowerPoint/Outlook; parents are not</w:t>
      </w:r>
    </w:p>
    <w:p>
      <w:r>
        <w:t xml:space="preserve">   individually selectable; a </w:t>
      </w:r>
      <w:r>
        <w:rPr>
          <w:b/>
        </w:rPr>
        <w:t>non-pilot</w:t>
      </w:r>
      <w:r>
        <w:t xml:space="preserve"> user sees nothing. Rollback: </w:t>
      </w:r>
      <w:r>
        <w:rPr>
          <w:rFonts w:ascii="Consolas" w:hAnsi="Consolas"/>
          <w:sz w:val="19"/>
        </w:rPr>
        <w:t>Remove-LabelPolicy "SL Policy -    Pilot - Ring1"</w:t>
      </w:r>
      <w:r>
        <w:t xml:space="preserve"> unpublishes without deleting the labels.</w:t>
      </w:r>
    </w:p>
    <w:p>
      <w:pPr>
        <w:pStyle w:val="Heading2"/>
      </w:pPr>
      <w:r>
        <w:t>Step 6 — Validate structure, marking, and protection (Validate)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IPTAX-Validation.ps1 -Full</w:t>
      </w:r>
      <w:r>
        <w:t>. It re-checks the built taxonomy against the design: order, parent/</w:t>
      </w:r>
    </w:p>
    <w:p>
      <w:r>
        <w:t xml:space="preserve">   sublabel structure, per-label protection/marking, naming-convention conformance, and that the pilot    policy is published to the intended scope.</w:t>
      </w:r>
    </w:p>
    <w:p>
      <w:pPr>
        <w:pStyle w:val="ListNumber"/>
      </w:pPr>
      <w:r>
        <w:t xml:space="preserve">As a pilot user, apply a </w:t>
      </w:r>
      <w:r>
        <w:rPr>
          <w:b/>
        </w:rPr>
        <w:t>marking-only</w:t>
      </w:r>
      <w:r>
        <w:t xml:space="preserve"> label (</w:t>
      </w:r>
      <w:r>
        <w:rPr>
          <w:rFonts w:ascii="Consolas" w:hAnsi="Consolas"/>
          <w:sz w:val="19"/>
        </w:rPr>
        <w:t>Internal</w:t>
      </w:r>
      <w:r>
        <w:t>) and confirm the footer appears; apply an</w:t>
      </w:r>
    </w:p>
    <w:p>
      <w:r>
        <w:t xml:space="preserve">   </w:t>
      </w:r>
      <w:r>
        <w:rPr>
          <w:b/>
        </w:rPr>
        <w:t>encrypting</w:t>
      </w:r>
      <w:r>
        <w:t xml:space="preserve"> sublabel (</w:t>
      </w:r>
      <w:r>
        <w:rPr>
          <w:rFonts w:ascii="Consolas" w:hAnsi="Consolas"/>
          <w:sz w:val="19"/>
        </w:rPr>
        <w:t>Confidential \ Trusted People</w:t>
      </w:r>
      <w:r>
        <w:t xml:space="preserve"> or </w:t>
      </w:r>
      <w:r>
        <w:rPr>
          <w:rFonts w:ascii="Consolas" w:hAnsi="Consolas"/>
          <w:sz w:val="19"/>
        </w:rPr>
        <w:t>Highly Confidential \ Specified People</w:t>
      </w:r>
      <w:r>
        <w:t>)    and confirm protection enforces (Testing Guide §5, Test 4 — open as an unauthorized user → denied).</w:t>
      </w:r>
    </w:p>
    <w:p>
      <w:pPr>
        <w:pStyle w:val="ListNumber"/>
      </w:pPr>
      <w:r>
        <w:t xml:space="preserve">Complete the </w:t>
      </w:r>
      <w:r>
        <w:rPr>
          <w:b/>
        </w:rPr>
        <w:t>Testing Guide (§5)</w:t>
      </w:r>
      <w:r>
        <w:t>.</w:t>
      </w:r>
    </w:p>
    <w:p>
      <w:pPr>
        <w:pStyle w:val="ListNumber"/>
      </w:pPr>
      <w:r>
        <w:rPr>
          <w:b/>
        </w:rPr>
        <w:t>Gate:</w:t>
      </w:r>
      <w:r>
        <w:t xml:space="preserve"> all §5 tests pass — structure as designed, marking visible, encryption enforces, scope</w:t>
      </w:r>
    </w:p>
    <w:p>
      <w:r>
        <w:t xml:space="preserve">   correct.</w:t>
      </w:r>
    </w:p>
    <w:p>
      <w:pPr>
        <w:pStyle w:val="Heading2"/>
      </w:pPr>
      <w:r>
        <w:t>Step 7 — Expand to broad publish (Expand)</w:t>
      </w:r>
    </w:p>
    <w:p>
      <w:pPr>
        <w:pStyle w:val="ListNumber"/>
      </w:pPr>
      <w:r>
        <w:t>Only after every §5 gate passes, publish the taxonomy broadly:</w:t>
      </w:r>
    </w:p>
    <w:p>
      <w:r>
        <w:t xml:space="preserve">   </w:t>
      </w:r>
      <w:r>
        <w:rPr>
          <w:rFonts w:ascii="Consolas" w:hAnsi="Consolas"/>
          <w:sz w:val="19"/>
        </w:rPr>
        <w:t>IPTAX-TaxonomyConfig.ps1 -PublishPolicy -PolicyName "SL Policy - Broad - AllUsers" -PilotGroup "&lt;all-users-or-broad-scope&gt;" -WhatIf</w:t>
      </w:r>
      <w:r>
        <w:t xml:space="preserve">,    review, then </w:t>
      </w:r>
      <w:r>
        <w:rPr>
          <w:rFonts w:ascii="Consolas" w:hAnsi="Consolas"/>
          <w:sz w:val="19"/>
        </w:rPr>
        <w:t>-Commit</w:t>
      </w:r>
      <w:r>
        <w:t>. This publishes the same designed taxonomy to the broad scope.</w:t>
      </w:r>
    </w:p>
    <w:p>
      <w:pPr>
        <w:pStyle w:val="ListNumber"/>
      </w:pPr>
      <w:r>
        <w:t xml:space="preserve">Communicate to users what the labels mean and what changes (marking/encryption they'll see) </w:t>
      </w:r>
      <w:r>
        <w:rPr>
          <w:b/>
        </w:rPr>
        <w:t>before</w:t>
      </w:r>
    </w:p>
    <w:p>
      <w:r>
        <w:t xml:space="preserve">   the broad publish reaches them — the ticket flood comes from surprise, not from labels.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19"/>
        </w:rPr>
        <w:t>IPTAX-Validation.ps1 -Full</w:t>
      </w:r>
      <w:r>
        <w:t xml:space="preserve"> and confirm the broad policy is published to the intended scope.</w:t>
      </w:r>
    </w:p>
    <w:p>
      <w:pPr>
        <w:pStyle w:val="ListNumber"/>
      </w:pPr>
      <w:r>
        <w:rPr>
          <w:b/>
        </w:rPr>
        <w:t>Gate:</w:t>
      </w:r>
      <w:r>
        <w:t xml:space="preserve"> broad publish confirmed to the correct scope; a rollback path</w:t>
      </w:r>
    </w:p>
    <w:p>
      <w:r>
        <w:t xml:space="preserve">   (</w:t>
      </w:r>
      <w:r>
        <w:rPr>
          <w:rFonts w:ascii="Consolas" w:hAnsi="Consolas"/>
          <w:sz w:val="19"/>
        </w:rPr>
        <w:t>Remove-LabelPolicy "SL Policy - Broad - AllUsers"</w:t>
      </w:r>
      <w:r>
        <w:t>) is documented; the taxonomy design sheet, the    built labels, and the published policy all agree.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Assess posture → Design taxonomy + protection mapping (signed off) → Build parents/top-level (-WhatIf → commit) → Build protected sublabels (-WhatIf → commit) → Publish to pilot ring → Validate structure + marking + protection → Expand to broad publish</w:t>
      </w:r>
    </w:p>
    <w:p>
      <w:pPr>
        <w:pStyle w:val="Heading1"/>
      </w:pPr>
      <w:r>
        <w:t>5. Testing &amp; Validation Guide — Sensitivity Label Taxonomy Design</w:t>
      </w:r>
    </w:p>
    <w:p>
      <w:r>
        <w:t xml:space="preserve">Run these tests after the Implementation Guide, </w:t>
      </w:r>
      <w:r>
        <w:rPr>
          <w:b/>
        </w:rPr>
        <w:t>in order</w:t>
      </w:r>
      <w:r>
        <w:t xml:space="preserve">. Each has an explicit </w:t>
      </w:r>
      <w:r>
        <w:rPr>
          <w:b/>
        </w:rPr>
        <w:t>pass/fail</w:t>
      </w:r>
      <w:r>
        <w:t xml:space="preserve"> signal and a rollback. Do not expand from the pilot ring to broad publish until the relevant tests pass. All checks use the Purview portal and Security &amp; Compliance PowerShell — the provided scripts automate the read-only ones.</w:t>
      </w:r>
    </w:p>
    <w:p>
      <w:pPr>
        <w:ind w:left="432"/>
      </w:pPr>
      <w:r>
        <w:rPr>
          <w:i/>
          <w:color w:val="2E86C1"/>
        </w:rPr>
        <w:t>Reminder: the tier count, names, and protection mapping under test are the security/compliance/ records determinations from §2 — you are validating that the built taxonomy *matches the signed-off design and behaves as specified*, not deciding the scheme.</w:t>
      </w:r>
    </w:p>
    <w:p>
      <w:pPr>
        <w:pStyle w:val="Heading2"/>
      </w:pPr>
      <w:r>
        <w:t>Test 1 — Taxonomy built exactly as designed</w:t>
      </w:r>
    </w:p>
    <w:p>
      <w:pPr>
        <w:pStyle w:val="ListBullet"/>
      </w:pPr>
      <w:r>
        <w:rPr>
          <w:b/>
        </w:rPr>
        <w:t>How:</w:t>
      </w:r>
      <w:r>
        <w:t xml:space="preserve"> </w:t>
      </w:r>
      <w:r>
        <w:rPr>
          <w:rFonts w:ascii="Consolas" w:hAnsi="Consolas"/>
          <w:sz w:val="19"/>
        </w:rPr>
        <w:t>IPTAX-Validation.ps1 -Full</w:t>
      </w:r>
      <w:r>
        <w:t xml:space="preserve">, or </w:t>
      </w:r>
      <w:r>
        <w:rPr>
          <w:rFonts w:ascii="Consolas" w:hAnsi="Consolas"/>
          <w:sz w:val="19"/>
        </w:rPr>
        <w:t>Get-Label | Sort-Object Priority | Format-Table DisplayName,Name,ParentId,Priority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every label from the signed-off design sheet exists — correct display name, internal </w:t>
      </w:r>
      <w:r>
        <w:rPr>
          <w:rFonts w:ascii="Consolas" w:hAnsi="Consolas"/>
          <w:sz w:val="19"/>
        </w:rPr>
        <w:t>Name</w:t>
      </w:r>
      <w:r>
        <w:t>,</w:t>
      </w:r>
    </w:p>
    <w:p>
      <w:r>
        <w:t xml:space="preserve">  parent link, and </w:t>
      </w:r>
      <w:r>
        <w:rPr>
          <w:b/>
        </w:rPr>
        <w:t>order</w:t>
      </w:r>
      <w:r>
        <w:t xml:space="preserve"> (least → most sensitive); no missing or extra labels.</w:t>
      </w:r>
    </w:p>
    <w:p>
      <w:pPr>
        <w:pStyle w:val="ListBullet"/>
      </w:pPr>
      <w:r>
        <w:rPr>
          <w:b/>
        </w:rPr>
        <w:t>Fail:</w:t>
      </w:r>
      <w:r>
        <w:t xml:space="preserve"> missing/extra labels, wrong order, or wrong internal name → fix in</w:t>
      </w:r>
    </w:p>
    <w:p>
      <w:r>
        <w:t xml:space="preserve">  </w:t>
      </w:r>
      <w:r>
        <w:rPr>
          <w:rFonts w:ascii="Consolas" w:hAnsi="Consolas"/>
          <w:sz w:val="19"/>
        </w:rPr>
        <w:t>IPTAX-TaxonomyConfig.ps1</w:t>
      </w:r>
      <w:r>
        <w:t xml:space="preserve"> and re-run. </w:t>
      </w:r>
      <w:r>
        <w:rPr>
          <w:b/>
        </w:rPr>
        <w:t>Do not rename an existing internal `Name`</w:t>
      </w:r>
      <w:r>
        <w:t xml:space="preserve"> — create the   correct one and retire the wrong one.</w:t>
      </w:r>
    </w:p>
    <w:p>
      <w:pPr>
        <w:pStyle w:val="Heading2"/>
      </w:pPr>
      <w:r>
        <w:t>Test 2 — Parents group only (never protect, never selectable)</w:t>
      </w:r>
    </w:p>
    <w:p>
      <w:pPr>
        <w:pStyle w:val="ListBullet"/>
      </w:pPr>
      <w:r>
        <w:rPr>
          <w:b/>
        </w:rPr>
        <w:t>How:</w:t>
      </w:r>
      <w:r>
        <w:t xml:space="preserve"> </w:t>
      </w:r>
      <w:r>
        <w:rPr>
          <w:rFonts w:ascii="Consolas" w:hAnsi="Consolas"/>
          <w:sz w:val="19"/>
        </w:rPr>
        <w:t>IPTAX-Validation.ps1 -Full</w:t>
      </w:r>
      <w:r>
        <w:t>; confirm the parent labels (</w:t>
      </w:r>
      <w:r>
        <w:rPr>
          <w:rFonts w:ascii="Consolas" w:hAnsi="Consolas"/>
          <w:sz w:val="19"/>
        </w:rPr>
        <w:t>SL-Confidential</w:t>
      </w:r>
      <w:r>
        <w:t xml:space="preserve">, </w:t>
      </w:r>
      <w:r>
        <w:rPr>
          <w:rFonts w:ascii="Consolas" w:hAnsi="Consolas"/>
          <w:sz w:val="19"/>
        </w:rPr>
        <w:t>SL-HighlyConf</w:t>
      </w:r>
      <w:r>
        <w:t>)</w:t>
      </w:r>
    </w:p>
    <w:p>
      <w:r>
        <w:t xml:space="preserve">  report </w:t>
      </w:r>
      <w:r>
        <w:rPr>
          <w:b/>
        </w:rPr>
        <w:t>no encryption and no marking</w:t>
      </w:r>
      <w:r>
        <w:t xml:space="preserve">, and confirm in Office that a pilot user </w:t>
      </w:r>
      <w:r>
        <w:rPr>
          <w:b/>
        </w:rPr>
        <w:t>cannot select the   parent directly</w:t>
      </w:r>
      <w:r>
        <w:t xml:space="preserve"> — only its sublabels.</w:t>
      </w:r>
    </w:p>
    <w:p>
      <w:pPr>
        <w:pStyle w:val="ListBullet"/>
      </w:pPr>
      <w:r>
        <w:rPr>
          <w:b/>
        </w:rPr>
        <w:t>Pass:</w:t>
      </w:r>
      <w:r>
        <w:t xml:space="preserve"> parents carry no protection and are not individually applicable; only sublabels are</w:t>
      </w:r>
    </w:p>
    <w:p>
      <w:r>
        <w:t xml:space="preserve">  selectable under them.</w:t>
      </w:r>
    </w:p>
    <w:p>
      <w:pPr>
        <w:pStyle w:val="ListBullet"/>
      </w:pPr>
      <w:r>
        <w:rPr>
          <w:b/>
        </w:rPr>
        <w:t>Fail:</w:t>
      </w:r>
      <w:r>
        <w:t xml:space="preserve"> a parent applies protection or is selectable → correct the label so the parent is a grouping</w:t>
      </w:r>
    </w:p>
    <w:p>
      <w:r>
        <w:t xml:space="preserve">  only.</w:t>
      </w:r>
    </w:p>
    <w:p>
      <w:pPr>
        <w:pStyle w:val="Heading2"/>
      </w:pPr>
      <w:r>
        <w:t>Test 3 — Content marking appears (marking-only tiers)</w:t>
      </w:r>
    </w:p>
    <w:p>
      <w:pPr>
        <w:pStyle w:val="ListBullet"/>
      </w:pPr>
      <w:r>
        <w:rPr>
          <w:b/>
        </w:rPr>
        <w:t>How:</w:t>
      </w:r>
      <w:r>
        <w:t xml:space="preserve"> as a </w:t>
      </w:r>
      <w:r>
        <w:rPr>
          <w:b/>
        </w:rPr>
        <w:t>pilot</w:t>
      </w:r>
      <w:r>
        <w:t xml:space="preserve"> user, apply </w:t>
      </w:r>
      <w:r>
        <w:rPr>
          <w:rFonts w:ascii="Consolas" w:hAnsi="Consolas"/>
          <w:sz w:val="19"/>
        </w:rPr>
        <w:t>Public</w:t>
      </w:r>
      <w:r>
        <w:t xml:space="preserve"> and </w:t>
      </w:r>
      <w:r>
        <w:rPr>
          <w:rFonts w:ascii="Consolas" w:hAnsi="Consolas"/>
          <w:sz w:val="19"/>
        </w:rPr>
        <w:t>Internal</w:t>
      </w:r>
      <w:r>
        <w:t xml:space="preserve"> to test documents and confirm the footer</w:t>
      </w:r>
    </w:p>
    <w:p>
      <w:r>
        <w:t xml:space="preserve">  text appears as designed.</w:t>
      </w:r>
    </w:p>
    <w:p>
      <w:pPr>
        <w:pStyle w:val="ListBullet"/>
      </w:pPr>
      <w:r>
        <w:rPr>
          <w:b/>
        </w:rPr>
        <w:t>Pass:</w:t>
      </w:r>
      <w:r>
        <w:t xml:space="preserve"> the configured footer (e.g. </w:t>
      </w:r>
      <w:r>
        <w:rPr>
          <w:rFonts w:ascii="Consolas" w:hAnsi="Consolas"/>
          <w:sz w:val="19"/>
        </w:rPr>
        <w:t>Internal — do not distribute externally</w:t>
      </w:r>
      <w:r>
        <w:t>) appears; no</w:t>
      </w:r>
    </w:p>
    <w:p>
      <w:r>
        <w:t xml:space="preserve">  encryption is applied to these tiers.</w:t>
      </w:r>
    </w:p>
    <w:p>
      <w:pPr>
        <w:pStyle w:val="ListBullet"/>
      </w:pPr>
      <w:r>
        <w:rPr>
          <w:b/>
        </w:rPr>
        <w:t>Fail:</w:t>
      </w:r>
      <w:r>
        <w:t xml:space="preserve"> no marking, wrong text, or unexpected encryption on a marking-only tier → correct the label's</w:t>
      </w:r>
    </w:p>
    <w:p>
      <w:r>
        <w:t xml:space="preserve">  content-marking settings and re-test.</w:t>
      </w:r>
    </w:p>
    <w:p>
      <w:pPr>
        <w:pStyle w:val="Heading2"/>
      </w:pPr>
      <w:r>
        <w:t>Test 4 — Encryption/protection actually enforces (protecting sublabels)</w:t>
      </w:r>
    </w:p>
    <w:p>
      <w:pPr>
        <w:pStyle w:val="ListBullet"/>
      </w:pPr>
      <w:r>
        <w:rPr>
          <w:b/>
        </w:rPr>
        <w:t>How:</w:t>
      </w:r>
      <w:r>
        <w:t xml:space="preserve"> as a pilot user, apply </w:t>
      </w:r>
      <w:r>
        <w:rPr>
          <w:rFonts w:ascii="Consolas" w:hAnsi="Consolas"/>
          <w:sz w:val="19"/>
        </w:rPr>
        <w:t>Confidential \ Trusted People</w:t>
      </w:r>
      <w:r>
        <w:t xml:space="preserve"> (or `Highly Confidential \ Specified</w:t>
      </w:r>
    </w:p>
    <w:p>
      <w:r>
        <w:t xml:space="preserve">  People`) to a test document; attempt to open it as a user </w:t>
      </w:r>
      <w:r>
        <w:rPr>
          <w:b/>
        </w:rPr>
        <w:t>outside</w:t>
      </w:r>
      <w:r>
        <w:t xml:space="preserve"> the rights group.</w:t>
      </w:r>
    </w:p>
    <w:p>
      <w:pPr>
        <w:pStyle w:val="ListBullet"/>
      </w:pPr>
      <w:r>
        <w:rPr>
          <w:b/>
        </w:rPr>
        <w:t>Pass:</w:t>
      </w:r>
      <w:r>
        <w:t xml:space="preserve"> the unauthorized user is </w:t>
      </w:r>
      <w:r>
        <w:rPr>
          <w:b/>
        </w:rPr>
        <w:t>denied</w:t>
      </w:r>
      <w:r>
        <w:t>; the authorized rights (Co-Author vs Reviewer vs</w:t>
      </w:r>
    </w:p>
    <w:p>
      <w:r>
        <w:t xml:space="preserve">  Viewer/no-export) behave as the mapping defines; the watermark/footer appears where configured.</w:t>
      </w:r>
    </w:p>
    <w:p>
      <w:pPr>
        <w:pStyle w:val="ListBullet"/>
      </w:pPr>
      <w:r>
        <w:rPr>
          <w:b/>
        </w:rPr>
        <w:t>Fail:</w:t>
      </w:r>
      <w:r>
        <w:t xml:space="preserve"> unauthorized access succeeds, or rights are wrong → the protection service or the label's</w:t>
      </w:r>
    </w:p>
    <w:p>
      <w:r>
        <w:t xml:space="preserve">  </w:t>
      </w:r>
      <w:r>
        <w:rPr>
          <w:rFonts w:ascii="Consolas" w:hAnsi="Consolas"/>
          <w:sz w:val="19"/>
        </w:rPr>
        <w:t>EncryptionRightsDefinitions</w:t>
      </w:r>
      <w:r>
        <w:t xml:space="preserve"> is misconfigured (§2.6). </w:t>
      </w:r>
      <w:r>
        <w:rPr>
          <w:b/>
        </w:rPr>
        <w:t>Do not publish broadly</w:t>
      </w:r>
      <w:r>
        <w:t xml:space="preserve"> until fixed.</w:t>
      </w:r>
    </w:p>
    <w:p>
      <w:pPr>
        <w:pStyle w:val="Heading2"/>
      </w:pPr>
      <w:r>
        <w:t>Test 5 — Naming convention conformance</w:t>
      </w:r>
    </w:p>
    <w:p>
      <w:pPr>
        <w:pStyle w:val="ListBullet"/>
      </w:pPr>
      <w:r>
        <w:rPr>
          <w:b/>
        </w:rPr>
        <w:t>How:</w:t>
      </w:r>
      <w:r>
        <w:t xml:space="preserve"> </w:t>
      </w:r>
      <w:r>
        <w:rPr>
          <w:rFonts w:ascii="Consolas" w:hAnsi="Consolas"/>
          <w:sz w:val="19"/>
        </w:rPr>
        <w:t>IPTAX-Reporting.ps1 -ConformanceOnly</w:t>
      </w:r>
      <w:r>
        <w:t xml:space="preserve"> (or review the conformance column in the full report).</w:t>
      </w:r>
    </w:p>
    <w:p>
      <w:pPr>
        <w:pStyle w:val="ListBullet"/>
      </w:pPr>
      <w:r>
        <w:rPr>
          <w:b/>
        </w:rPr>
        <w:t>Pass:</w:t>
      </w:r>
      <w:r>
        <w:t xml:space="preserve"> every internal </w:t>
      </w:r>
      <w:r>
        <w:rPr>
          <w:rFonts w:ascii="Consolas" w:hAnsi="Consolas"/>
          <w:sz w:val="19"/>
        </w:rPr>
        <w:t>Name</w:t>
      </w:r>
      <w:r>
        <w:t xml:space="preserve"> matches the </w:t>
      </w:r>
      <w:r>
        <w:rPr>
          <w:rFonts w:ascii="Consolas" w:hAnsi="Consolas"/>
          <w:sz w:val="19"/>
        </w:rPr>
        <w:t>SL-&lt;Tier&gt;[-&lt;Audience&gt;]</w:t>
      </w:r>
      <w:r>
        <w:t xml:space="preserve"> convention; display names and</w:t>
      </w:r>
    </w:p>
    <w:p>
      <w:r>
        <w:t xml:space="preserve">  order match the design; no legacy/ad-hoc labels break the scheme in the published set.</w:t>
      </w:r>
    </w:p>
    <w:p>
      <w:pPr>
        <w:pStyle w:val="ListBullet"/>
      </w:pPr>
      <w:r>
        <w:rPr>
          <w:b/>
        </w:rPr>
        <w:t>Fail:</w:t>
      </w:r>
      <w:r>
        <w:t xml:space="preserve"> non-conforming names or stray labels → reconcile with the design sheet; retire non-conforming</w:t>
      </w:r>
    </w:p>
    <w:p>
      <w:r>
        <w:t xml:space="preserve">  labels rather than renaming them.</w:t>
      </w:r>
    </w:p>
    <w:p>
      <w:pPr>
        <w:pStyle w:val="Heading2"/>
      </w:pPr>
      <w:r>
        <w:t>Test 6 — Pilot scoping is correct</w:t>
      </w:r>
    </w:p>
    <w:p>
      <w:pPr>
        <w:pStyle w:val="ListBullet"/>
      </w:pPr>
      <w:r>
        <w:rPr>
          <w:b/>
        </w:rPr>
        <w:t>How:</w:t>
      </w:r>
      <w:r>
        <w:t xml:space="preserve"> as a </w:t>
      </w:r>
      <w:r>
        <w:rPr>
          <w:b/>
        </w:rPr>
        <w:t>pilot</w:t>
      </w:r>
      <w:r>
        <w:t xml:space="preserve"> user, confirm the full taxonomy appears in Office; as a </w:t>
      </w:r>
      <w:r>
        <w:rPr>
          <w:b/>
        </w:rPr>
        <w:t>non-pilot</w:t>
      </w:r>
      <w:r>
        <w:t xml:space="preserve"> user,</w:t>
      </w:r>
    </w:p>
    <w:p>
      <w:r>
        <w:t xml:space="preserve">  confirm </w:t>
      </w:r>
      <w:r>
        <w:rPr>
          <w:b/>
        </w:rPr>
        <w:t>no</w:t>
      </w:r>
      <w:r>
        <w:t xml:space="preserve"> labels appear. </w:t>
      </w:r>
      <w:r>
        <w:rPr>
          <w:rFonts w:ascii="Consolas" w:hAnsi="Consolas"/>
          <w:sz w:val="19"/>
        </w:rPr>
        <w:t>Get-LabelPolicy "SL Policy - Pilot - Ring1"</w:t>
      </w:r>
      <w:r>
        <w:t xml:space="preserve"> shows the pilot group.</w:t>
      </w:r>
    </w:p>
    <w:p>
      <w:pPr>
        <w:pStyle w:val="ListBullet"/>
      </w:pPr>
      <w:r>
        <w:rPr>
          <w:b/>
        </w:rPr>
        <w:t>Pass:</w:t>
      </w:r>
      <w:r>
        <w:t xml:space="preserve"> pilot users see the full ordered label set; non-pilot users see nothing (publish is scoped).</w:t>
      </w:r>
    </w:p>
    <w:p>
      <w:pPr>
        <w:pStyle w:val="ListBullet"/>
      </w:pPr>
      <w:r>
        <w:rPr>
          <w:b/>
        </w:rPr>
        <w:t>Fail:</w:t>
      </w:r>
      <w:r>
        <w:t xml:space="preserve"> labels missing for pilot users (allow client sync time) or visible to non-pilot users (policy</w:t>
      </w:r>
    </w:p>
    <w:p>
      <w:r>
        <w:t xml:space="preserve">  scope wrong) → re-check </w:t>
      </w:r>
      <w:r>
        <w:rPr>
          <w:rFonts w:ascii="Consolas" w:hAnsi="Consolas"/>
          <w:sz w:val="19"/>
        </w:rPr>
        <w:t>SL Policy - Pilot - Ring1</w:t>
      </w:r>
      <w:r>
        <w:t xml:space="preserve"> targeting.</w:t>
      </w:r>
    </w:p>
    <w:p>
      <w:pPr>
        <w:pStyle w:val="Heading2"/>
      </w:pPr>
      <w:r>
        <w:t>Test 7 — Tooltips are present and plain-language</w:t>
      </w:r>
    </w:p>
    <w:p>
      <w:pPr>
        <w:pStyle w:val="ListBullet"/>
      </w:pPr>
      <w:r>
        <w:rPr>
          <w:b/>
        </w:rPr>
        <w:t>How:</w:t>
      </w:r>
      <w:r>
        <w:t xml:space="preserve"> in Office, hover each label as a pilot user; or </w:t>
      </w:r>
      <w:r>
        <w:rPr>
          <w:rFonts w:ascii="Consolas" w:hAnsi="Consolas"/>
          <w:sz w:val="19"/>
        </w:rPr>
        <w:t>Get-Label | Format-Table DisplayName,Tooltip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every selectable label has a plain-language tooltip that states what it means and gives a</w:t>
      </w:r>
    </w:p>
    <w:p>
      <w:r>
        <w:t xml:space="preserve">  handling instruction — the only in-context help a user gets.</w:t>
      </w:r>
    </w:p>
    <w:p>
      <w:pPr>
        <w:pStyle w:val="ListBullet"/>
      </w:pPr>
      <w:r>
        <w:rPr>
          <w:b/>
        </w:rPr>
        <w:t>Fail:</w:t>
      </w:r>
      <w:r>
        <w:t xml:space="preserve"> missing or jargon tooltips → set a clear tooltip per label and re-publish.</w:t>
      </w:r>
    </w:p>
    <w:p>
      <w:pPr>
        <w:pStyle w:val="Heading2"/>
      </w:pPr>
      <w:r>
        <w:t>Test 8 — Full health check before broad publish</w:t>
      </w:r>
    </w:p>
    <w:p>
      <w:pPr>
        <w:pStyle w:val="ListBullet"/>
      </w:pPr>
      <w:r>
        <w:rPr>
          <w:b/>
        </w:rPr>
        <w:t>How:</w:t>
      </w:r>
      <w:r>
        <w:t xml:space="preserve"> </w:t>
      </w:r>
      <w:r>
        <w:rPr>
          <w:rFonts w:ascii="Consolas" w:hAnsi="Consolas"/>
          <w:sz w:val="19"/>
        </w:rPr>
        <w:t>IPTAX-Validation.ps1 -Full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structure/order/protection == design, naming conformant, tooltips present, pilot policy scoped</w:t>
      </w:r>
    </w:p>
    <w:p>
      <w:r>
        <w:t xml:space="preserve">  correctly — all green.</w:t>
      </w:r>
    </w:p>
    <w:p>
      <w:pPr>
        <w:pStyle w:val="ListBullet"/>
      </w:pPr>
      <w:r>
        <w:rPr>
          <w:b/>
        </w:rPr>
        <w:t>Fail:</w:t>
      </w:r>
      <w:r>
        <w:t xml:space="preserve"> any red → resolve before publishing </w:t>
      </w:r>
      <w:r>
        <w:rPr>
          <w:rFonts w:ascii="Consolas" w:hAnsi="Consolas"/>
          <w:sz w:val="19"/>
        </w:rPr>
        <w:t>SL Policy - Broad - AllUsers</w:t>
      </w:r>
      <w:r>
        <w:t>.</w:t>
      </w:r>
    </w:p>
    <w:p>
      <w:r>
        <w:t>__________________________________________________</w:t>
      </w:r>
    </w:p>
    <w:p>
      <w:pPr>
        <w:pStyle w:val="Heading3"/>
      </w:pPr>
      <w:r>
        <w:t>Exit criteria (all must be true before broad publish)</w:t>
      </w:r>
    </w:p>
    <w:p>
      <w:r>
        <w:rPr>
          <w:rFonts w:ascii="Consolas" w:hAnsi="Consolas"/>
          <w:sz w:val="19"/>
        </w:rPr>
        <w:t>Taxonomy built as designed · parents group-only · marking visible · encryption enforces · naming conformant · pilot scope correct · tooltips present · full health check green · rollback documented per policy</w:t>
      </w:r>
    </w:p>
    <w:p>
      <w:pPr>
        <w:pStyle w:val="Heading1"/>
      </w:pPr>
      <w:r>
        <w:t>6. Troubleshooting — Sensitivity Label Taxonomy Design (Microsoft Purview)</w:t>
      </w:r>
    </w:p>
    <w:p>
      <w:r>
        <w:t xml:space="preserve">Common issues, grouped by step. Each has a </w:t>
      </w:r>
      <w:r>
        <w:rPr>
          <w:b/>
        </w:rPr>
        <w:t>symptom</w:t>
      </w:r>
      <w:r>
        <w:t xml:space="preserve">, the </w:t>
      </w:r>
      <w:r>
        <w:rPr>
          <w:b/>
        </w:rPr>
        <w:t>likely cause</w:t>
      </w:r>
      <w:r>
        <w:t xml:space="preserve">, and a </w:t>
      </w:r>
      <w:r>
        <w:rPr>
          <w:b/>
        </w:rPr>
        <w:t>resolution</w:t>
      </w:r>
      <w:r>
        <w:t xml:space="preserve">. Every write in </w:t>
      </w:r>
      <w:r>
        <w:rPr>
          <w:rFonts w:ascii="Consolas" w:hAnsi="Consolas"/>
          <w:sz w:val="19"/>
        </w:rPr>
        <w:t>IPTAX-TaxonomyConfig.ps1</w:t>
      </w:r>
      <w:r>
        <w:t xml:space="preserve"> is </w:t>
      </w:r>
      <w:r>
        <w:rPr>
          <w:rFonts w:ascii="Consolas" w:hAnsi="Consolas"/>
          <w:sz w:val="19"/>
        </w:rPr>
        <w:t>-WhatIf</w:t>
      </w:r>
      <w:r>
        <w:t xml:space="preserve"> by default and only applies with </w:t>
      </w:r>
      <w:r>
        <w:rPr>
          <w:rFonts w:ascii="Consolas" w:hAnsi="Consolas"/>
          <w:sz w:val="19"/>
        </w:rPr>
        <w:t>-Commit</w:t>
      </w:r>
      <w:r>
        <w:t xml:space="preserve">; building labels does </w:t>
      </w:r>
      <w:r>
        <w:rPr>
          <w:b/>
        </w:rPr>
        <w:t>not</w:t>
      </w:r>
      <w:r>
        <w:t xml:space="preserve"> surface them to users (only a policy publish does), and every encrypting label is piloted in a small ring first. </w:t>
      </w:r>
      <w:r>
        <w:rPr>
          <w:rFonts w:ascii="Consolas" w:hAnsi="Consolas"/>
          <w:sz w:val="19"/>
        </w:rPr>
        <w:t>IPTAX-Discovery.ps1</w:t>
      </w:r>
      <w:r>
        <w:t xml:space="preserve">, </w:t>
      </w:r>
      <w:r>
        <w:rPr>
          <w:rFonts w:ascii="Consolas" w:hAnsi="Consolas"/>
          <w:sz w:val="19"/>
        </w:rPr>
        <w:t>IPTAX-Reporting.ps1</w:t>
      </w:r>
      <w:r>
        <w:t xml:space="preserve">, </w:t>
      </w:r>
      <w:r>
        <w:rPr>
          <w:rFonts w:ascii="Consolas" w:hAnsi="Consolas"/>
          <w:sz w:val="19"/>
        </w:rPr>
        <w:t>IPTAX-ScopeHealth.ps1</w:t>
      </w:r>
      <w:r>
        <w:t xml:space="preserve">, and </w:t>
      </w:r>
      <w:r>
        <w:rPr>
          <w:rFonts w:ascii="Consolas" w:hAnsi="Consolas"/>
          <w:sz w:val="19"/>
        </w:rPr>
        <w:t>IPTAX-Validation.ps1</w:t>
      </w:r>
      <w:r>
        <w:t xml:space="preserve"> are read-only. Portal paths are current at authoring — the portal evolves, so </w:t>
      </w:r>
      <w:r>
        <w:rPr>
          <w:b/>
        </w:rPr>
        <w:t>verify paths in your tenant</w:t>
      </w:r>
      <w:r>
        <w:t>.</w:t>
      </w:r>
    </w:p>
    <w:p>
      <w:pPr>
        <w:pStyle w:val="Heading2"/>
      </w:pPr>
      <w:r>
        <w:t>Connectivity &amp; licensing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Get-Label</w:t>
      </w:r>
      <w:r>
        <w:t xml:space="preserve"> / </w:t>
      </w:r>
      <w:r>
        <w:rPr>
          <w:rFonts w:ascii="Consolas" w:hAnsi="Consolas"/>
          <w:sz w:val="19"/>
        </w:rPr>
        <w:t>New-Label</w:t>
      </w:r>
      <w:r>
        <w:t xml:space="preserve"> unavailable. </w:t>
      </w:r>
      <w:r>
        <w:rPr>
          <w:b/>
        </w:rPr>
        <w:t>Likely cause:</w:t>
      </w:r>
      <w:r>
        <w:t xml:space="preserve"> </w:t>
      </w:r>
      <w:r>
        <w:rPr>
          <w:rFonts w:ascii="Consolas" w:hAnsi="Consolas"/>
          <w:sz w:val="19"/>
        </w:rPr>
        <w:t>ExchangeOnlineManagement</w:t>
      </w:r>
      <w:r>
        <w:t xml:space="preserve"> not connected, or the Information Protection role is missing. </w:t>
      </w:r>
      <w:r>
        <w:rPr>
          <w:b/>
        </w:rPr>
        <w:t>Resolution:</w:t>
      </w:r>
      <w:r>
        <w:t xml:space="preserve"> </w:t>
      </w:r>
      <w:r>
        <w:rPr>
          <w:rFonts w:ascii="Consolas" w:hAnsi="Consolas"/>
          <w:sz w:val="19"/>
        </w:rPr>
        <w:t>Install-Module ExchangeOnlineManagement</w:t>
      </w:r>
      <w:r>
        <w:t xml:space="preserve">, </w:t>
      </w:r>
      <w:r>
        <w:rPr>
          <w:rFonts w:ascii="Consolas" w:hAnsi="Consolas"/>
          <w:sz w:val="19"/>
        </w:rPr>
        <w:t>Connect-IPPSSession</w:t>
      </w:r>
      <w:r>
        <w:t>, and confirm the Information Protection Admin role. Sensitivity labels require the appropriate compliance licensing — verify your licensing/tenant.</w:t>
      </w:r>
    </w:p>
    <w:p>
      <w:pPr>
        <w:pStyle w:val="Heading2"/>
      </w:pPr>
      <w:r>
        <w:t>Assess &amp; design (Steps 1–2)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IPTAX-Discovery.ps1</w:t>
      </w:r>
      <w:r>
        <w:t xml:space="preserve"> reports an internal-name </w:t>
      </w:r>
      <w:r>
        <w:rPr>
          <w:b/>
        </w:rPr>
        <w:t>collision</w:t>
      </w:r>
      <w:r>
        <w:t xml:space="preserve"> with a planned label. </w:t>
      </w:r>
      <w:r>
        <w:rPr>
          <w:b/>
        </w:rPr>
        <w:t>Likely cause:</w:t>
      </w:r>
      <w:r>
        <w:t xml:space="preserve"> an existing label already uses that internal </w:t>
      </w:r>
      <w:r>
        <w:rPr>
          <w:rFonts w:ascii="Consolas" w:hAnsi="Consolas"/>
          <w:sz w:val="19"/>
        </w:rPr>
        <w:t>Name</w:t>
      </w:r>
      <w:r>
        <w:t xml:space="preserve">. </w:t>
      </w:r>
      <w:r>
        <w:rPr>
          <w:b/>
        </w:rPr>
        <w:t>Resolution:</w:t>
      </w:r>
      <w:r>
        <w:t xml:space="preserve"> choose a different internal name (the </w:t>
      </w:r>
      <w:r>
        <w:rPr>
          <w:rFonts w:ascii="Consolas" w:hAnsi="Consolas"/>
          <w:sz w:val="19"/>
        </w:rPr>
        <w:t>Name</w:t>
      </w:r>
      <w:r>
        <w:t xml:space="preserve"> is immutable once created) or retire the old label first. Internal names must be unique and final before building (Step 2 gate).</w:t>
      </w:r>
    </w:p>
    <w:p>
      <w:r>
        <w:rPr>
          <w:b/>
        </w:rPr>
        <w:t>Symptom:</w:t>
      </w:r>
      <w:r>
        <w:t xml:space="preserve"> the design sheet isn't signed off but you want to start building. </w:t>
      </w:r>
      <w:r>
        <w:rPr>
          <w:b/>
        </w:rPr>
        <w:t>Likely cause:</w:t>
      </w:r>
      <w:r>
        <w:t xml:space="preserve"> tier count, final names, which tiers encrypt, and the rights model are </w:t>
      </w:r>
      <w:r>
        <w:rPr>
          <w:b/>
        </w:rPr>
        <w:t>security/compliance/records determinations</w:t>
      </w:r>
      <w:r>
        <w:t xml:space="preserve"> (§2.7). </w:t>
      </w:r>
      <w:r>
        <w:rPr>
          <w:b/>
        </w:rPr>
        <w:t>Resolution:</w:t>
      </w:r>
      <w:r>
        <w:t xml:space="preserve"> get the design sheet signed off first — building labels against an unconfirmed design causes rework (labels can't be freely renamed/deleted once applied).</w:t>
      </w:r>
    </w:p>
    <w:p>
      <w:pPr>
        <w:pStyle w:val="Heading2"/>
      </w:pPr>
      <w:r>
        <w:t>Building parents &amp; sublabels (Steps 3–4)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IPTAX-TaxonomyConfig.ps1</w:t>
      </w:r>
      <w:r>
        <w:t xml:space="preserve"> printed calls but created nothing. </w:t>
      </w:r>
      <w:r>
        <w:rPr>
          <w:b/>
        </w:rPr>
        <w:t>Likely cause:</w:t>
      </w:r>
      <w:r>
        <w:t xml:space="preserve"> </w:t>
      </w:r>
      <w:r>
        <w:rPr>
          <w:rFonts w:ascii="Consolas" w:hAnsi="Consolas"/>
          <w:sz w:val="19"/>
        </w:rPr>
        <w:t>-WhatIf</w:t>
      </w:r>
      <w:r>
        <w:t xml:space="preserve"> (the default) — no </w:t>
      </w:r>
      <w:r>
        <w:rPr>
          <w:rFonts w:ascii="Consolas" w:hAnsi="Consolas"/>
          <w:sz w:val="19"/>
        </w:rPr>
        <w:t>-Commit</w:t>
      </w:r>
      <w:r>
        <w:t xml:space="preserve">. </w:t>
      </w:r>
      <w:r>
        <w:rPr>
          <w:b/>
        </w:rPr>
        <w:t>Resolution:</w:t>
      </w:r>
      <w:r>
        <w:t xml:space="preserve"> review the previewed </w:t>
      </w:r>
      <w:r>
        <w:rPr>
          <w:rFonts w:ascii="Consolas" w:hAnsi="Consolas"/>
          <w:sz w:val="19"/>
        </w:rPr>
        <w:t>New-Label</w:t>
      </w:r>
      <w:r>
        <w:t xml:space="preserve"> lines against the design sheet, then re-run with </w:t>
      </w:r>
      <w:r>
        <w:rPr>
          <w:rFonts w:ascii="Consolas" w:hAnsi="Consolas"/>
          <w:sz w:val="19"/>
        </w:rPr>
        <w:t>-Commit</w:t>
      </w:r>
      <w:r>
        <w:t xml:space="preserve"> (add </w:t>
      </w:r>
      <w:r>
        <w:rPr>
          <w:rFonts w:ascii="Consolas" w:hAnsi="Consolas"/>
          <w:sz w:val="19"/>
        </w:rPr>
        <w:t>-Sublabels</w:t>
      </w:r>
      <w:r>
        <w:t xml:space="preserve"> for Step 4).</w:t>
      </w:r>
    </w:p>
    <w:p>
      <w:r>
        <w:rPr>
          <w:b/>
        </w:rPr>
        <w:t>Symptom:</w:t>
      </w:r>
      <w:r>
        <w:t xml:space="preserve"> a parent label appears selectable / seems to protect content. </w:t>
      </w:r>
      <w:r>
        <w:rPr>
          <w:b/>
        </w:rPr>
        <w:t>Likely cause:</w:t>
      </w:r>
      <w:r>
        <w:t xml:space="preserve"> a parent grouping label was created with protection or as selectable. </w:t>
      </w:r>
      <w:r>
        <w:rPr>
          <w:b/>
        </w:rPr>
        <w:t>Resolution:</w:t>
      </w:r>
      <w:r>
        <w:t xml:space="preserve"> parents must be </w:t>
      </w:r>
      <w:r>
        <w:rPr>
          <w:b/>
        </w:rPr>
        <w:t>grouping-only</w:t>
      </w:r>
      <w:r>
        <w:t xml:space="preserve"> — no encryption, not individually selectable. Rebuild the parent per the design (parents group; sublabels protect). Confirm with </w:t>
      </w:r>
      <w:r>
        <w:rPr>
          <w:rFonts w:ascii="Consolas" w:hAnsi="Consolas"/>
          <w:sz w:val="19"/>
        </w:rPr>
        <w:t>IPTAX-Validation.ps1</w:t>
      </w:r>
      <w:r>
        <w:t>.</w:t>
      </w:r>
    </w:p>
    <w:p>
      <w:r>
        <w:rPr>
          <w:b/>
        </w:rPr>
        <w:t>Symptom:</w:t>
      </w:r>
      <w:r>
        <w:t xml:space="preserve"> an encrypting sublabel's rights don't target the right people. </w:t>
      </w:r>
      <w:r>
        <w:rPr>
          <w:b/>
        </w:rPr>
        <w:t>Likely cause:</w:t>
      </w:r>
      <w:r>
        <w:t xml:space="preserve"> the rights definition points at the wrong or a non-mail-enabled security group. </w:t>
      </w:r>
      <w:r>
        <w:rPr>
          <w:b/>
        </w:rPr>
        <w:t>Resolution:</w:t>
      </w:r>
      <w:r>
        <w:t xml:space="preserve"> confirm the </w:t>
      </w:r>
      <w:r>
        <w:rPr>
          <w:b/>
        </w:rPr>
        <w:t>mail-enabled security group</w:t>
      </w:r>
      <w:r>
        <w:t xml:space="preserve"> named in the mapping (§2.6) exists and is correct; re-preview with </w:t>
      </w:r>
      <w:r>
        <w:rPr>
          <w:rFonts w:ascii="Consolas" w:hAnsi="Consolas"/>
          <w:sz w:val="19"/>
        </w:rPr>
        <w:t>-WhatIf</w:t>
      </w:r>
      <w:r>
        <w:t xml:space="preserve"> before </w:t>
      </w:r>
      <w:r>
        <w:rPr>
          <w:rFonts w:ascii="Consolas" w:hAnsi="Consolas"/>
          <w:sz w:val="19"/>
        </w:rPr>
        <w:t>-Commit</w:t>
      </w:r>
      <w:r>
        <w:t>.</w:t>
      </w:r>
    </w:p>
    <w:p>
      <w:pPr>
        <w:pStyle w:val="Heading2"/>
      </w:pPr>
      <w:r>
        <w:t>Publishing to the pilot ring (Step 5)</w:t>
      </w:r>
    </w:p>
    <w:p>
      <w:r>
        <w:rPr>
          <w:b/>
        </w:rPr>
        <w:t>Symptom:</w:t>
      </w:r>
      <w:r>
        <w:t xml:space="preserve"> pilot users don't see the labels. </w:t>
      </w:r>
      <w:r>
        <w:rPr>
          <w:b/>
        </w:rPr>
        <w:t>Likely cause:</w:t>
      </w:r>
      <w:r>
        <w:t xml:space="preserve"> client sync delay, the policy didn't publish to the pilot group, or the user isn't in the group. </w:t>
      </w:r>
      <w:r>
        <w:rPr>
          <w:b/>
        </w:rPr>
        <w:t>Resolution:</w:t>
      </w:r>
      <w:r>
        <w:t xml:space="preserve"> allow time for Office client sync; confirm with </w:t>
      </w:r>
      <w:r>
        <w:rPr>
          <w:rFonts w:ascii="Consolas" w:hAnsi="Consolas"/>
          <w:sz w:val="19"/>
        </w:rPr>
        <w:t>IPTAX-ScopeHealth.ps1 -Group &lt;pilot-group&gt;</w:t>
      </w:r>
      <w:r>
        <w:t xml:space="preserve"> that the group has the intended members and the policy publishes the labels; verify in </w:t>
      </w:r>
      <w:r>
        <w:rPr>
          <w:b/>
        </w:rPr>
        <w:t>Information Protection → Label policies</w:t>
      </w:r>
      <w:r>
        <w:t>.</w:t>
      </w:r>
    </w:p>
    <w:p>
      <w:r>
        <w:rPr>
          <w:b/>
        </w:rPr>
        <w:t>Symptom:</w:t>
      </w:r>
      <w:r>
        <w:t xml:space="preserve"> a </w:t>
      </w:r>
      <w:r>
        <w:rPr>
          <w:b/>
        </w:rPr>
        <w:t>non-pilot</w:t>
      </w:r>
      <w:r>
        <w:t xml:space="preserve"> user sees the labels. </w:t>
      </w:r>
      <w:r>
        <w:rPr>
          <w:b/>
        </w:rPr>
        <w:t>Likely cause:</w:t>
      </w:r>
      <w:r>
        <w:t xml:space="preserve"> the policy scope is broader than the pilot group. </w:t>
      </w:r>
      <w:r>
        <w:rPr>
          <w:b/>
        </w:rPr>
        <w:t>Resolution:</w:t>
      </w:r>
      <w:r>
        <w:t xml:space="preserve"> correct the policy's published scope to the pilot group only; rollback is </w:t>
      </w:r>
      <w:r>
        <w:rPr>
          <w:rFonts w:ascii="Consolas" w:hAnsi="Consolas"/>
          <w:sz w:val="19"/>
        </w:rPr>
        <w:t>Remove-LabelPolicy "SL Policy - Pilot - Ring1"</w:t>
      </w:r>
      <w:r>
        <w:t xml:space="preserve"> (unpublishes without deleting labels).</w:t>
      </w:r>
    </w:p>
    <w:p>
      <w:pPr>
        <w:pStyle w:val="Heading2"/>
      </w:pPr>
      <w:r>
        <w:t>Validation &amp; protection (Step 6)</w:t>
      </w:r>
    </w:p>
    <w:p>
      <w:r>
        <w:rPr>
          <w:b/>
        </w:rPr>
        <w:t>Symptom:</w:t>
      </w:r>
      <w:r>
        <w:t xml:space="preserve"> applying an encrypting sublabel doesn't protect content / everyone can still open it. </w:t>
      </w:r>
      <w:r>
        <w:rPr>
          <w:b/>
        </w:rPr>
        <w:t>Likely cause:</w:t>
      </w:r>
      <w:r>
        <w:t xml:space="preserve"> the protection (Azure Rights Management) service isn't active, or the label isn't actually encrypting. </w:t>
      </w:r>
      <w:r>
        <w:rPr>
          <w:b/>
        </w:rPr>
        <w:t>Resolution:</w:t>
      </w:r>
      <w:r>
        <w:t xml:space="preserve"> run </w:t>
      </w:r>
      <w:r>
        <w:rPr>
          <w:rFonts w:ascii="Consolas" w:hAnsi="Consolas"/>
          <w:sz w:val="19"/>
        </w:rPr>
        <w:t>IPTAX-ScopeHealth.ps1</w:t>
      </w:r>
      <w:r>
        <w:t xml:space="preserve"> — it checks </w:t>
      </w:r>
      <w:r>
        <w:rPr>
          <w:rFonts w:ascii="Consolas" w:hAnsi="Consolas"/>
          <w:sz w:val="19"/>
        </w:rPr>
        <w:t>Get-IRMConfiguration</w:t>
      </w:r>
      <w:r>
        <w:t xml:space="preserve">; if Rights Management licensing is off, enable it (verify your licensing/tenant). Confirm the label's </w:t>
      </w:r>
      <w:r>
        <w:rPr>
          <w:rFonts w:ascii="Consolas" w:hAnsi="Consolas"/>
          <w:sz w:val="19"/>
        </w:rPr>
        <w:t>EncryptionEnabled</w:t>
      </w:r>
      <w:r>
        <w:t xml:space="preserve"> in </w:t>
      </w:r>
      <w:r>
        <w:rPr>
          <w:rFonts w:ascii="Consolas" w:hAnsi="Consolas"/>
          <w:sz w:val="19"/>
        </w:rPr>
        <w:t>IPTAX-Reporting.ps1</w:t>
      </w:r>
      <w:r>
        <w:t>. Test as an unauthorized user → access denied.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IPTAX-Reporting.ps1</w:t>
      </w:r>
      <w:r>
        <w:t xml:space="preserve"> conformance flags labels that don't match </w:t>
      </w:r>
      <w:r>
        <w:rPr>
          <w:rFonts w:ascii="Consolas" w:hAnsi="Consolas"/>
          <w:sz w:val="19"/>
        </w:rPr>
        <w:t>SL-</w:t>
      </w:r>
      <w:r>
        <w:t xml:space="preserve">. </w:t>
      </w:r>
      <w:r>
        <w:rPr>
          <w:b/>
        </w:rPr>
        <w:t>Likely cause:</w:t>
      </w:r>
      <w:r>
        <w:t xml:space="preserve"> pre-existing labels use a different naming convention. </w:t>
      </w:r>
      <w:r>
        <w:rPr>
          <w:b/>
        </w:rPr>
        <w:t>Resolution:</w:t>
      </w:r>
      <w:r>
        <w:t xml:space="preserve"> decide whether to rename (new label, since </w:t>
      </w:r>
      <w:r>
        <w:rPr>
          <w:rFonts w:ascii="Consolas" w:hAnsi="Consolas"/>
          <w:sz w:val="19"/>
        </w:rPr>
        <w:t>Name</w:t>
      </w:r>
      <w:r>
        <w:t xml:space="preserve"> is immutable) or accept legacy names; keep the taxonomy design sheet as the authority. Use </w:t>
      </w:r>
      <w:r>
        <w:rPr>
          <w:rFonts w:ascii="Consolas" w:hAnsi="Consolas"/>
          <w:sz w:val="19"/>
        </w:rPr>
        <w:t>-ConformanceOnly</w:t>
      </w:r>
      <w:r>
        <w:t xml:space="preserve"> for just the conformance view.</w:t>
      </w:r>
    </w:p>
    <w:p>
      <w:pPr>
        <w:pStyle w:val="Heading2"/>
      </w:pPr>
      <w:r>
        <w:t>Health: orphans &amp; sprawl (IPTAX-ScopeHealth.ps1)</w:t>
      </w:r>
    </w:p>
    <w:p>
      <w:r>
        <w:rPr>
          <w:b/>
        </w:rPr>
        <w:t>Symptom:</w:t>
      </w:r>
      <w:r>
        <w:t xml:space="preserve"> a policy shows "publishes NO labels (orphaned)". </w:t>
      </w:r>
      <w:r>
        <w:rPr>
          <w:b/>
        </w:rPr>
        <w:t>Likely cause:</w:t>
      </w:r>
      <w:r>
        <w:t xml:space="preserve"> a label policy exists with no labels attached. </w:t>
      </w:r>
      <w:r>
        <w:rPr>
          <w:b/>
        </w:rPr>
        <w:t>Resolution:</w:t>
      </w:r>
      <w:r>
        <w:t xml:space="preserve"> attach the intended labels or remove the empty policy.</w:t>
      </w:r>
    </w:p>
    <w:p>
      <w:r>
        <w:rPr>
          <w:b/>
        </w:rPr>
        <w:t>Symptom:</w:t>
      </w:r>
      <w:r>
        <w:t xml:space="preserve"> labels flagged "in no policy (sprawl)". </w:t>
      </w:r>
      <w:r>
        <w:rPr>
          <w:b/>
        </w:rPr>
        <w:t>Likely cause:</w:t>
      </w:r>
      <w:r>
        <w:t xml:space="preserve"> labels were built but never published — expected for </w:t>
      </w:r>
      <w:r>
        <w:rPr>
          <w:b/>
        </w:rPr>
        <w:t>parent grouping</w:t>
      </w:r>
      <w:r>
        <w:t xml:space="preserve"> labels, a problem for a leaf label you meant to publish. </w:t>
      </w:r>
      <w:r>
        <w:rPr>
          <w:b/>
        </w:rPr>
        <w:t>Resolution:</w:t>
      </w:r>
      <w:r>
        <w:t xml:space="preserve"> publish the leaf labels that should be user-visible; parent groupings are intentionally not individually published/selectable.</w:t>
      </w:r>
    </w:p>
    <w:p>
      <w:pPr>
        <w:pStyle w:val="Heading2"/>
      </w:pPr>
      <w:r>
        <w:t>Broad publish (Step 7)</w:t>
      </w:r>
    </w:p>
    <w:p>
      <w:r>
        <w:rPr>
          <w:b/>
        </w:rPr>
        <w:t>Symptom:</w:t>
      </w:r>
      <w:r>
        <w:t xml:space="preserve"> a ticket flood after broad publish. </w:t>
      </w:r>
      <w:r>
        <w:rPr>
          <w:b/>
        </w:rPr>
        <w:t>Likely cause:</w:t>
      </w:r>
      <w:r>
        <w:t xml:space="preserve"> users were surprised by new marking/encryption. </w:t>
      </w:r>
      <w:r>
        <w:rPr>
          <w:b/>
        </w:rPr>
        <w:t>Resolution:</w:t>
      </w:r>
      <w:r>
        <w:t xml:space="preserve"> communicate what the labels mean and what changes </w:t>
      </w:r>
      <w:r>
        <w:rPr>
          <w:b/>
        </w:rPr>
        <w:t>before</w:t>
      </w:r>
      <w:r>
        <w:t xml:space="preserve"> the broad publish reaches users. Rollback: </w:t>
      </w:r>
      <w:r>
        <w:rPr>
          <w:rFonts w:ascii="Consolas" w:hAnsi="Consolas"/>
          <w:sz w:val="19"/>
        </w:rPr>
        <w:t>Remove-LabelPolicy "SL Policy - Broad - AllUsers"</w:t>
      </w:r>
      <w:r>
        <w:t xml:space="preserve"> unpublishes without deleting labels.</w:t>
      </w:r>
    </w:p>
    <w:p>
      <w:pPr>
        <w:pStyle w:val="Heading2"/>
      </w:pPr>
      <w:r>
        <w:t>What this solution does NOT decide</w:t>
      </w:r>
    </w:p>
    <w:p>
      <w:r>
        <w:t xml:space="preserve">The </w:t>
      </w:r>
      <w:r>
        <w:rPr>
          <w:b/>
        </w:rPr>
        <w:t>number of tiers</w:t>
      </w:r>
      <w:r>
        <w:t xml:space="preserve">, the </w:t>
      </w:r>
      <w:r>
        <w:rPr>
          <w:b/>
        </w:rPr>
        <w:t>final names</w:t>
      </w:r>
      <w:r>
        <w:t xml:space="preserve">, </w:t>
      </w:r>
      <w:r>
        <w:rPr>
          <w:b/>
        </w:rPr>
        <w:t>which tiers encrypt</w:t>
      </w:r>
      <w:r>
        <w:t xml:space="preserve">, and the </w:t>
      </w:r>
      <w:r>
        <w:rPr>
          <w:b/>
        </w:rPr>
        <w:t>rights model</w:t>
      </w:r>
      <w:r>
        <w:t xml:space="preserve"> are </w:t>
      </w:r>
      <w:r>
        <w:rPr>
          <w:b/>
        </w:rPr>
        <w:t>security / compliance / records determinations</w:t>
      </w:r>
      <w:r>
        <w:t xml:space="preserve"> (design sheet §2.7). This solution designs, builds, pilots, validates, and publishes the taxonomy per that signed-off design — it does not make the classification policy determination.</w:t>
      </w:r>
    </w:p>
    <w:p>
      <w:pPr>
        <w:pStyle w:val="Heading1"/>
      </w:pPr>
      <w:r>
        <w:t>7. Best Practices — Sensitivity Label Taxonomy Design</w:t>
      </w:r>
    </w:p>
    <w:p>
      <w:r>
        <w:t xml:space="preserve">Field-tested practices for designing a label taxonomy users will </w:t>
      </w:r>
      <w:r>
        <w:rPr>
          <w:b/>
        </w:rPr>
        <w:t>actually use</w:t>
      </w:r>
      <w:r>
        <w:t xml:space="preserve"> — and for building it so it doesn't have to be rebuilt. These complement the Implementation and Testing guides.</w:t>
      </w:r>
    </w:p>
    <w:p>
      <w:pPr>
        <w:pStyle w:val="Heading2"/>
      </w:pPr>
      <w:r>
        <w:t>Taxonomy structure</w:t>
      </w:r>
    </w:p>
    <w:p>
      <w:pPr>
        <w:pStyle w:val="ListBullet"/>
      </w:pPr>
      <w:r>
        <w:rPr>
          <w:b/>
        </w:rPr>
        <w:t>Keep it short.</w:t>
      </w:r>
      <w:r>
        <w:t xml:space="preserve"> Three to five top-level tiers is the practical ceiling — more and users guess or</w:t>
      </w:r>
    </w:p>
    <w:p>
      <w:r>
        <w:t xml:space="preserve">  ignore them. Use </w:t>
      </w:r>
      <w:r>
        <w:rPr>
          <w:b/>
        </w:rPr>
        <w:t>sublabels</w:t>
      </w:r>
      <w:r>
        <w:t xml:space="preserve"> (parent + children) to add nuance without lengthening the top list.</w:t>
      </w:r>
    </w:p>
    <w:p>
      <w:pPr>
        <w:pStyle w:val="ListBullet"/>
      </w:pPr>
      <w:r>
        <w:rPr>
          <w:b/>
        </w:rPr>
        <w:t>Order by sensitivity, least → most.</w:t>
      </w:r>
      <w:r>
        <w:t xml:space="preserve"> Users pick from the ordered list; the order *is* the guidance.</w:t>
      </w:r>
    </w:p>
    <w:p>
      <w:r>
        <w:t xml:space="preserve">  Set Priority deliberately and never leave ordering to chance.</w:t>
      </w:r>
    </w:p>
    <w:p>
      <w:pPr>
        <w:pStyle w:val="ListBullet"/>
      </w:pPr>
      <w:r>
        <w:rPr>
          <w:b/>
        </w:rPr>
        <w:t>Parents group only — never protect, never select.</w:t>
      </w:r>
      <w:r>
        <w:t xml:space="preserve"> A parent (</w:t>
      </w:r>
      <w:r>
        <w:rPr>
          <w:rFonts w:ascii="Consolas" w:hAnsi="Consolas"/>
          <w:sz w:val="19"/>
        </w:rPr>
        <w:t>Confidential</w:t>
      </w:r>
      <w:r>
        <w:t>, `Highly</w:t>
      </w:r>
    </w:p>
    <w:p>
      <w:r>
        <w:t xml:space="preserve">  Confidential`) exists to group its sublabels. Give it no encryption/marking and keep it   non-selectable; the user always picks a specific sublabel with a defined handling.</w:t>
      </w:r>
    </w:p>
    <w:p>
      <w:pPr>
        <w:pStyle w:val="ListBullet"/>
      </w:pPr>
      <w:r>
        <w:rPr>
          <w:b/>
        </w:rPr>
        <w:t>Design once, with governance owners.</w:t>
      </w:r>
      <w:r>
        <w:t xml:space="preserve"> Renaming or reordering after publish is disruptive (existing</w:t>
      </w:r>
    </w:p>
    <w:p>
      <w:r>
        <w:t xml:space="preserve">  content keeps the old label, users get confused). Get the taxonomy and protection mapping </w:t>
      </w:r>
      <w:r>
        <w:rPr>
          <w:b/>
        </w:rPr>
        <w:t>signed off   before</w:t>
      </w:r>
      <w:r>
        <w:t xml:space="preserve"> creating any label (§2.7).</w:t>
      </w:r>
    </w:p>
    <w:p>
      <w:pPr>
        <w:pStyle w:val="Heading2"/>
      </w:pPr>
      <w:r>
        <w:t>Naming convention</w:t>
      </w:r>
    </w:p>
    <w:p>
      <w:pPr>
        <w:pStyle w:val="ListBullet"/>
      </w:pPr>
      <w:r>
        <w:rPr>
          <w:b/>
        </w:rPr>
        <w:t>Separate display names from internal names.</w:t>
      </w:r>
      <w:r>
        <w:t xml:space="preserve"> Display names are for users and can be tuned; internal</w:t>
      </w:r>
    </w:p>
    <w:p>
      <w:r>
        <w:t xml:space="preserve">  </w:t>
      </w:r>
      <w:r>
        <w:rPr>
          <w:rFonts w:ascii="Consolas" w:hAnsi="Consolas"/>
          <w:sz w:val="19"/>
        </w:rPr>
        <w:t>Name</w:t>
      </w:r>
      <w:r>
        <w:t xml:space="preserve"> values are immutable identifiers cmdlets and policies bind to — </w:t>
      </w:r>
      <w:r>
        <w:rPr>
          <w:b/>
        </w:rPr>
        <w:t>never rename or reuse</w:t>
      </w:r>
      <w:r>
        <w:t xml:space="preserve"> an   internal name. Follow one convention (</w:t>
      </w:r>
      <w:r>
        <w:rPr>
          <w:rFonts w:ascii="Consolas" w:hAnsi="Consolas"/>
          <w:sz w:val="19"/>
        </w:rPr>
        <w:t>SL-&lt;Tier&gt;[-&lt;Audience&gt;]</w:t>
      </w:r>
      <w:r>
        <w:t>) so the set stays legible as it grows.</w:t>
      </w:r>
    </w:p>
    <w:p>
      <w:pPr>
        <w:pStyle w:val="ListBullet"/>
      </w:pPr>
      <w:r>
        <w:rPr>
          <w:b/>
        </w:rPr>
        <w:t>Name sublabels by audience/handling, not by repeating the tier.</w:t>
      </w:r>
      <w:r>
        <w:t xml:space="preserve"> </w:t>
      </w:r>
      <w:r>
        <w:rPr>
          <w:rFonts w:ascii="Consolas" w:hAnsi="Consolas"/>
          <w:sz w:val="19"/>
        </w:rPr>
        <w:t>Confidential \ Trusted People</w:t>
      </w:r>
    </w:p>
    <w:p>
      <w:r>
        <w:t xml:space="preserve">  tells the user *who* it's for; </w:t>
      </w:r>
      <w:r>
        <w:rPr>
          <w:rFonts w:ascii="Consolas" w:hAnsi="Consolas"/>
          <w:sz w:val="19"/>
        </w:rPr>
        <w:t>Confidential \ Confidential-2</w:t>
      </w:r>
      <w:r>
        <w:t xml:space="preserve"> tells them nothing.</w:t>
      </w:r>
    </w:p>
    <w:p>
      <w:pPr>
        <w:pStyle w:val="ListBullet"/>
      </w:pPr>
      <w:r>
        <w:rPr>
          <w:b/>
        </w:rPr>
        <w:t>Write plain-language tooltips.</w:t>
      </w:r>
      <w:r>
        <w:t xml:space="preserve"> The tooltip is the only in-context help a user gets. "Confidential —</w:t>
      </w:r>
    </w:p>
    <w:p>
      <w:r>
        <w:t xml:space="preserve">  share only with named colleagues; do not send outside the company" beats a policy code.</w:t>
      </w:r>
    </w:p>
    <w:p>
      <w:pPr>
        <w:pStyle w:val="ListBullet"/>
      </w:pPr>
      <w:r>
        <w:rPr>
          <w:b/>
        </w:rPr>
        <w:t>Retire, don't rename.</w:t>
      </w:r>
      <w:r>
        <w:t xml:space="preserve"> If a name is wrong, create the correct label and retire the wrong one — a</w:t>
      </w:r>
    </w:p>
    <w:p>
      <w:r>
        <w:t xml:space="preserve">  rename ripples through everything already stamped or bound to that name.</w:t>
      </w:r>
    </w:p>
    <w:p>
      <w:pPr>
        <w:pStyle w:val="Heading2"/>
      </w:pPr>
      <w:r>
        <w:t>Protection / marking mapping</w:t>
      </w:r>
    </w:p>
    <w:p>
      <w:pPr>
        <w:pStyle w:val="ListBullet"/>
      </w:pPr>
      <w:r>
        <w:rPr>
          <w:b/>
        </w:rPr>
        <w:t>Map protection explicitly, per label.</w:t>
      </w:r>
      <w:r>
        <w:t xml:space="preserve"> A taxonomy isn't done until every selectable label has a</w:t>
      </w:r>
    </w:p>
    <w:p>
      <w:r>
        <w:t xml:space="preserve">  recorded decision: encrypt (yes/no), rights group + usage-rights level, and header/footer/watermark.   The mapping is what turns a list of names into an enforceable design.</w:t>
      </w:r>
    </w:p>
    <w:p>
      <w:pPr>
        <w:pStyle w:val="ListBullet"/>
      </w:pPr>
      <w:r>
        <w:rPr>
          <w:b/>
        </w:rPr>
        <w:t>Encrypt deliberately.</w:t>
      </w:r>
      <w:r>
        <w:t xml:space="preserve"> Encryption travels with the file and is the strongest control — but it also</w:t>
      </w:r>
    </w:p>
    <w:p>
      <w:r>
        <w:t xml:space="preserve">  breaks co-authoring in some paths, third-party tools, and downstream automation. Encrypt only the   tiers that truly need it, and always pilot first.</w:t>
      </w:r>
    </w:p>
    <w:p>
      <w:pPr>
        <w:pStyle w:val="ListBullet"/>
      </w:pPr>
      <w:r>
        <w:rPr>
          <w:b/>
        </w:rPr>
        <w:t>Prefer marking for the lower tiers.</w:t>
      </w:r>
      <w:r>
        <w:t xml:space="preserve"> </w:t>
      </w:r>
      <w:r>
        <w:rPr>
          <w:rFonts w:ascii="Consolas" w:hAnsi="Consolas"/>
          <w:sz w:val="19"/>
        </w:rPr>
        <w:t>Public</w:t>
      </w:r>
      <w:r>
        <w:t>/</w:t>
      </w:r>
      <w:r>
        <w:rPr>
          <w:rFonts w:ascii="Consolas" w:hAnsi="Consolas"/>
          <w:sz w:val="19"/>
        </w:rPr>
        <w:t>Internal</w:t>
      </w:r>
      <w:r>
        <w:t xml:space="preserve"> should mark (footer) but not encrypt — you</w:t>
      </w:r>
    </w:p>
    <w:p>
      <w:r>
        <w:t xml:space="preserve">  get visible classification with zero friction and no support load.</w:t>
      </w:r>
    </w:p>
    <w:p>
      <w:pPr>
        <w:pStyle w:val="ListBullet"/>
      </w:pPr>
      <w:r>
        <w:rPr>
          <w:b/>
        </w:rPr>
        <w:t>Define rights by group, not by person.</w:t>
      </w:r>
      <w:r>
        <w:t xml:space="preserve"> Point </w:t>
      </w:r>
      <w:r>
        <w:rPr>
          <w:rFonts w:ascii="Consolas" w:hAnsi="Consolas"/>
          <w:sz w:val="19"/>
        </w:rPr>
        <w:t>EncryptionRightsDefinitions</w:t>
      </w:r>
      <w:r>
        <w:t xml:space="preserve"> at mail-enabled</w:t>
      </w:r>
    </w:p>
    <w:p>
      <w:r>
        <w:t xml:space="preserve">  security groups so membership changes don't require editing the label.</w:t>
      </w:r>
    </w:p>
    <w:p>
      <w:pPr>
        <w:pStyle w:val="ListBullet"/>
      </w:pPr>
      <w:r>
        <w:rPr>
          <w:b/>
        </w:rPr>
        <w:t>Test the "unauthorized open" every time.</w:t>
      </w:r>
      <w:r>
        <w:t xml:space="preserve"> The only proof encryption works is that someone *outside*</w:t>
      </w:r>
    </w:p>
    <w:p>
      <w:r>
        <w:t xml:space="preserve">  the rights is denied. Make that Test 4 non-negotiable before broad publish.</w:t>
      </w:r>
    </w:p>
    <w:p>
      <w:pPr>
        <w:pStyle w:val="Heading2"/>
      </w:pPr>
      <w:r>
        <w:t>Piloting &amp; rollout</w:t>
      </w:r>
    </w:p>
    <w:p>
      <w:pPr>
        <w:pStyle w:val="ListBullet"/>
      </w:pPr>
      <w:r>
        <w:rPr>
          <w:b/>
        </w:rPr>
        <w:t>Pilot ring, always.</w:t>
      </w:r>
      <w:r>
        <w:t xml:space="preserve"> Publish to </w:t>
      </w:r>
      <w:r>
        <w:rPr>
          <w:rFonts w:ascii="Consolas" w:hAnsi="Consolas"/>
          <w:sz w:val="19"/>
        </w:rPr>
        <w:t>SL Policy - Pilot - Ring1</w:t>
      </w:r>
      <w:r>
        <w:t xml:space="preserve"> before </w:t>
      </w:r>
      <w:r>
        <w:rPr>
          <w:rFonts w:ascii="Consolas" w:hAnsi="Consolas"/>
          <w:sz w:val="19"/>
        </w:rPr>
        <w:t>SL Policy - Broad - AllUsers</w:t>
      </w:r>
      <w:r>
        <w:t>.</w:t>
      </w:r>
    </w:p>
    <w:p>
      <w:r>
        <w:t xml:space="preserve">  The pilot surfaces marking, co-authoring, and encryption issues cheaply, on a small group.</w:t>
      </w:r>
    </w:p>
    <w:p>
      <w:pPr>
        <w:pStyle w:val="ListBullet"/>
      </w:pPr>
      <w:r>
        <w:rPr>
          <w:b/>
        </w:rPr>
        <w:t>Document a rollback per policy.</w:t>
      </w:r>
      <w:r>
        <w:t xml:space="preserve"> </w:t>
      </w:r>
      <w:r>
        <w:rPr>
          <w:rFonts w:ascii="Consolas" w:hAnsi="Consolas"/>
          <w:sz w:val="19"/>
        </w:rPr>
        <w:t>Remove-LabelPolicy "&lt;name&gt;"</w:t>
      </w:r>
      <w:r>
        <w:t xml:space="preserve"> unpublishes without deleting the</w:t>
      </w:r>
    </w:p>
    <w:p>
      <w:r>
        <w:t xml:space="preserve">  labels — know the exact command before you publish. Removing a </w:t>
      </w:r>
      <w:r>
        <w:rPr>
          <w:b/>
        </w:rPr>
        <w:t>policy</w:t>
      </w:r>
      <w:r>
        <w:t xml:space="preserve"> never deletes the underlying   </w:t>
      </w:r>
      <w:r>
        <w:rPr>
          <w:b/>
        </w:rPr>
        <w:t>labels</w:t>
      </w:r>
      <w:r>
        <w:t>, so rollback is low-risk and reversible.</w:t>
      </w:r>
    </w:p>
    <w:p>
      <w:pPr>
        <w:pStyle w:val="ListBullet"/>
      </w:pPr>
      <w:r>
        <w:rPr>
          <w:b/>
        </w:rPr>
        <w:t>Communicate before broad rollout.</w:t>
      </w:r>
      <w:r>
        <w:t xml:space="preserve"> Tell users what the labels mean, what changes (marking/</w:t>
      </w:r>
    </w:p>
    <w:p>
      <w:r>
        <w:t xml:space="preserve">  encryption they'll see), and where to get help — surprise, not labels, generates tickets.</w:t>
      </w:r>
    </w:p>
    <w:p>
      <w:pPr>
        <w:pStyle w:val="ListBullet"/>
      </w:pPr>
      <w:r>
        <w:rPr>
          <w:b/>
        </w:rPr>
        <w:t>Publish selectable labels only.</w:t>
      </w:r>
      <w:r>
        <w:t xml:space="preserve"> Exclude parents from the policy's applicable set so users can't</w:t>
      </w:r>
    </w:p>
    <w:p>
      <w:r>
        <w:t xml:space="preserve">  pick a bare grouping label.</w:t>
      </w:r>
    </w:p>
    <w:p>
      <w:pPr>
        <w:pStyle w:val="Heading2"/>
      </w:pPr>
      <w:r>
        <w:t>Keeping the taxonomy healthy over time</w:t>
      </w:r>
    </w:p>
    <w:p>
      <w:pPr>
        <w:pStyle w:val="ListBullet"/>
      </w:pPr>
      <w:r>
        <w:rPr>
          <w:b/>
        </w:rPr>
        <w:t>Re-baseline periodically.</w:t>
      </w:r>
      <w:r>
        <w:t xml:space="preserve"> Run </w:t>
      </w:r>
      <w:r>
        <w:rPr>
          <w:rFonts w:ascii="Consolas" w:hAnsi="Consolas"/>
          <w:sz w:val="19"/>
        </w:rPr>
        <w:t>IPTAX-Discovery.ps1</w:t>
      </w:r>
      <w:r>
        <w:t xml:space="preserve"> on a cadence to catch label sprawl, orphaned</w:t>
      </w:r>
    </w:p>
    <w:p>
      <w:r>
        <w:t xml:space="preserve">  policies, ad-hoc labels that break the naming convention, and drift from the design sheet.</w:t>
      </w:r>
    </w:p>
    <w:p>
      <w:pPr>
        <w:pStyle w:val="ListBullet"/>
      </w:pPr>
      <w:r>
        <w:rPr>
          <w:b/>
        </w:rPr>
        <w:t>Report conformance.</w:t>
      </w:r>
      <w:r>
        <w:t xml:space="preserve"> </w:t>
      </w:r>
      <w:r>
        <w:rPr>
          <w:rFonts w:ascii="Consolas" w:hAnsi="Consolas"/>
          <w:sz w:val="19"/>
        </w:rPr>
        <w:t>IPTAX-Reporting.ps1</w:t>
      </w:r>
      <w:r>
        <w:t xml:space="preserve"> exports the taxonomy + protection mapping and flags any</w:t>
      </w:r>
    </w:p>
    <w:p>
      <w:r>
        <w:t xml:space="preserve">  label that doesn't conform to the naming convention — use it as the living record of the design.</w:t>
      </w:r>
    </w:p>
    <w:p>
      <w:pPr>
        <w:pStyle w:val="ListBullet"/>
      </w:pPr>
      <w:r>
        <w:rPr>
          <w:b/>
        </w:rPr>
        <w:t>Change under control.</w:t>
      </w:r>
      <w:r>
        <w:t xml:space="preserve"> Any addition to the taxonomy goes through the same design → sign-off →</w:t>
      </w:r>
    </w:p>
    <w:p>
      <w:r>
        <w:t xml:space="preserve">  </w:t>
      </w:r>
      <w:r>
        <w:rPr>
          <w:rFonts w:ascii="Consolas" w:hAnsi="Consolas"/>
          <w:sz w:val="19"/>
        </w:rPr>
        <w:t>-WhatIf</w:t>
      </w:r>
      <w:r>
        <w:t xml:space="preserve"> → pilot → validate flow; don't hand-edit labels in the portal outside change control.</w:t>
      </w:r>
    </w:p>
    <w:p>
      <w:pPr>
        <w:pStyle w:val="ListBullet"/>
      </w:pPr>
      <w:r>
        <w:rPr>
          <w:b/>
        </w:rPr>
        <w:t>Keep least-privilege roles.</w:t>
      </w:r>
      <w:r>
        <w:t xml:space="preserve"> </w:t>
      </w:r>
      <w:r>
        <w:rPr>
          <w:b/>
        </w:rPr>
        <w:t>Information Protection Admin</w:t>
      </w:r>
      <w:r>
        <w:t xml:space="preserve"> is enough for taxonomy work; don't</w:t>
      </w:r>
    </w:p>
    <w:p>
      <w:r>
        <w:t xml:space="preserve">  grant Global Admin for day-to-day label operations.</w:t>
      </w:r>
    </w:p>
    <w:p>
      <w:pPr>
        <w:pStyle w:val="Heading2"/>
      </w:pPr>
      <w:r>
        <w:t>Security &amp; safety hygiene</w:t>
      </w:r>
    </w:p>
    <w:p>
      <w:pPr>
        <w:pStyle w:val="ListBullet"/>
      </w:pPr>
      <w:r>
        <w:rPr>
          <w:b/>
        </w:rPr>
        <w:t>No credentials in code.</w:t>
      </w:r>
      <w:r>
        <w:t xml:space="preserve"> All scripts authenticate interactively via </w:t>
      </w:r>
      <w:r>
        <w:rPr>
          <w:rFonts w:ascii="Consolas" w:hAnsi="Consolas"/>
          <w:sz w:val="19"/>
        </w:rPr>
        <w:t>Connect-IPPSSession</w:t>
      </w:r>
      <w:r>
        <w:t xml:space="preserve"> /</w:t>
      </w:r>
    </w:p>
    <w:p>
      <w:r>
        <w:t xml:space="preserve">  </w:t>
      </w:r>
      <w:r>
        <w:rPr>
          <w:rFonts w:ascii="Consolas" w:hAnsi="Consolas"/>
          <w:sz w:val="19"/>
        </w:rPr>
        <w:t>Connect-MgGraph</w:t>
      </w:r>
      <w:r>
        <w:t>; never embed secrets. Store any exports securely.</w:t>
      </w:r>
    </w:p>
    <w:p>
      <w:pPr>
        <w:pStyle w:val="ListBullet"/>
      </w:pPr>
      <w:r>
        <w:rPr>
          <w:b/>
        </w:rPr>
        <w:t>Read-only or `-WhatIf` by default.</w:t>
      </w:r>
      <w:r>
        <w:t xml:space="preserve"> Every provided script defaults to no-change; writes require an</w:t>
      </w:r>
    </w:p>
    <w:p>
      <w:r>
        <w:t xml:space="preserve">  explicit </w:t>
      </w:r>
      <w:r>
        <w:rPr>
          <w:rFonts w:ascii="Consolas" w:hAnsi="Consolas"/>
          <w:sz w:val="19"/>
        </w:rPr>
        <w:t>-Commit</w:t>
      </w:r>
      <w:r>
        <w:t>. Keep it that way.</w:t>
      </w:r>
    </w:p>
    <w:p>
      <w:pPr>
        <w:pStyle w:val="ListBullet"/>
      </w:pPr>
      <w:r>
        <w:rPr>
          <w:b/>
        </w:rPr>
        <w:t>Placeholders are placeholders.</w:t>
      </w:r>
      <w:r>
        <w:t xml:space="preserve"> The sample tier names, rights groups (</w:t>
      </w:r>
      <w:r>
        <w:rPr>
          <w:rFonts w:ascii="Consolas" w:hAnsi="Consolas"/>
          <w:sz w:val="19"/>
        </w:rPr>
        <w:t>contoso.com</w:t>
      </w:r>
      <w:r>
        <w:t>), and tooltips</w:t>
      </w:r>
    </w:p>
    <w:p>
      <w:r>
        <w:t xml:space="preserve">  are starting points — replace every one with your signed-off values before committing.</w:t>
      </w:r>
    </w:p>
    <w:p>
      <w:pPr>
        <w:pStyle w:val="ListBullet"/>
      </w:pPr>
      <w:r>
        <w:rPr>
          <w:b/>
        </w:rPr>
        <w:t>Verify licensing/tenant.</w:t>
      </w:r>
      <w:r>
        <w:t xml:space="preserve"> Sensitivity labeling and label-based encryption are broadly licensed, but</w:t>
      </w:r>
    </w:p>
    <w:p>
      <w:r>
        <w:t xml:space="preserve">  the portal evolves and some behaviors are plan-gated — flag, don't assume.</w:t>
      </w:r>
    </w:p>
    <w:p>
      <w:pPr>
        <w:pStyle w:val="Heading1"/>
      </w:pPr>
      <w:r>
        <w:t>8. Deliverables Summary — Sensitivity Label Taxonomy Design</w:t>
      </w:r>
    </w:p>
    <w:p>
      <w:pPr>
        <w:pStyle w:val="Heading2"/>
      </w:pPr>
      <w:r>
        <w:t>What you receive</w:t>
      </w:r>
    </w:p>
    <w:p>
      <w:r>
        <w:t xml:space="preserve">A complete, self-guided package to </w:t>
      </w:r>
      <w:r>
        <w:rPr>
          <w:b/>
        </w:rPr>
        <w:t>design and build a sensitivity label taxonomy</w:t>
      </w:r>
      <w:r>
        <w:t xml:space="preserve"> in Microsoft Purview — the tier structure, sublabels, a stable naming convention, and the protection/marking mapping — then configure it in the tenant, publish it to a pilot ring, and validate that it behaves as designed. It uses only the Microsoft Purview portal and Security &amp; Compliance PowerShell (no third-party tooling).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gives you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Solution Overview</w:t>
            </w:r>
          </w:p>
        </w:tc>
        <w:tc>
          <w:tcPr>
            <w:tcW w:type="dxa" w:w="4320"/>
          </w:tcPr>
          <w:p>
            <w:r>
              <w:t>The label object model, the naming convention, the sample taxonomy, the protection/marking mapping, what you control, limitations, and the deployment model.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Requirements Guide</w:t>
            </w:r>
          </w:p>
        </w:tc>
        <w:tc>
          <w:tcPr>
            <w:tcW w:type="dxa" w:w="4320"/>
          </w:tcPr>
          <w:p>
            <w:r>
              <w:t>Solution-specific prerequisites (licensing for labels/protection, Information Protection Admin role, S&amp;C PowerShell, classification scheme, pilot ring, encryption/rights prerequisites, a signed-off design sheet) on top of the Purview Global Requirements.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Implementation Guide</w:t>
            </w:r>
          </w:p>
        </w:tc>
        <w:tc>
          <w:tcPr>
            <w:tcW w:type="dxa" w:w="4320"/>
          </w:tcPr>
          <w:p>
            <w:r>
              <w:t>Ordered steps: assess posture → design taxonomy + mapping → build parents/top-level (</w:t>
            </w:r>
            <w:r>
              <w:rPr>
                <w:rFonts w:ascii="Consolas" w:hAnsi="Consolas"/>
                <w:sz w:val="19"/>
              </w:rPr>
              <w:t>-WhatIf</w:t>
            </w:r>
            <w:r>
              <w:t>→commit) → build protected sublabels (</w:t>
            </w:r>
            <w:r>
              <w:rPr>
                <w:rFonts w:ascii="Consolas" w:hAnsi="Consolas"/>
                <w:sz w:val="19"/>
              </w:rPr>
              <w:t>-WhatIf</w:t>
            </w:r>
            <w:r>
              <w:t>→commit) → publish to pilot ring → validate → expand to broad publish. Each step named, gated, and reversible.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Testing &amp; Validation Guide</w:t>
            </w:r>
          </w:p>
        </w:tc>
        <w:tc>
          <w:tcPr>
            <w:tcW w:type="dxa" w:w="4320"/>
          </w:tcPr>
          <w:p>
            <w:r>
              <w:t>8 pass/fail tests — taxonomy built as designed, parents group-only, marking visible, encryption enforces, naming conformance, pilot scoping, tooltips, and a full health check.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Best Practices</w:t>
            </w:r>
          </w:p>
        </w:tc>
        <w:tc>
          <w:tcPr>
            <w:tcW w:type="dxa" w:w="4320"/>
          </w:tcPr>
          <w:p>
            <w:r>
              <w:t>Structure, naming, protection/marking mapping, piloting/rollout, taxonomy-health, and safety guidance.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Troubleshooting Guide</w:t>
            </w:r>
          </w:p>
        </w:tc>
        <w:tc>
          <w:tcPr>
            <w:tcW w:type="dxa" w:w="4320"/>
          </w:tcPr>
          <w:p>
            <w:r>
              <w:t>Common failure modes (labels not visible, parent selectable, encryption not enforcing, naming drift, name collisions) with resolutions.</w:t>
            </w:r>
          </w:p>
        </w:tc>
      </w:tr>
    </w:tbl>
    <w:p>
      <w:pPr>
        <w:pStyle w:val="Heading2"/>
      </w:pPr>
      <w:r>
        <w:t>PowerShell tools (5)</w:t>
      </w:r>
    </w:p>
    <w:p>
      <w:r>
        <w:t xml:space="preserve">All run through </w:t>
      </w:r>
      <w:r>
        <w:rPr>
          <w:rFonts w:ascii="Consolas" w:hAnsi="Consolas"/>
          <w:sz w:val="19"/>
        </w:rPr>
        <w:t>Connect-IPPSSession</w:t>
      </w:r>
      <w:r>
        <w:t xml:space="preserve"> (Security &amp; Compliance PowerShell); read-only or </w:t>
      </w:r>
      <w:r>
        <w:rPr>
          <w:rFonts w:ascii="Consolas" w:hAnsi="Consolas"/>
          <w:sz w:val="19"/>
        </w:rPr>
        <w:t>-WhatIf</w:t>
      </w:r>
      <w:r>
        <w:t xml:space="preserve"> by default, writes gated behind </w:t>
      </w:r>
      <w:r>
        <w:rPr>
          <w:rFonts w:ascii="Consolas" w:hAnsi="Consolas"/>
          <w:sz w:val="19"/>
        </w:rPr>
        <w:t>-Commit</w:t>
      </w:r>
      <w:r>
        <w:t>. No credentials in code.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IPTAX-Discovery.ps1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Posture assessment</w:t>
            </w:r>
            <w:r>
              <w:t xml:space="preserve"> — inventory existing sensitivity labels, their parent/sublabel structure and order, protection/marking per label, and label policies; flag naming-convention drift and internal-name collisions before you build.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IPTAX-TaxonomyConfig.ps1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Taxonomy + publish config helper</w:t>
            </w:r>
            <w:r>
              <w:t xml:space="preserve"> — create the designed parent tiers and top-level labels, create protected sublabels per the mapping, and publish the selectable set to a pilot/broad scope.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-WhatIf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IPTAX-Validation.ps1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Design-conformance validator</w:t>
            </w:r>
            <w:r>
              <w:t xml:space="preserve"> — check the built taxonomy against the design: order, parent/sublabel structure, per-label protection/marking, and that the pilot policy is scoped correctly.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IPTAX-Reporting.ps1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Taxonomy + mapping report</w:t>
            </w:r>
            <w:r>
              <w:t xml:space="preserve"> — export the full taxonomy and protection/marking mapping (and a naming-convention conformance view) as the living record of the design.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IPTAX-ScopeHealth.ps1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Scope/health helper</w:t>
            </w:r>
            <w:r>
              <w:t xml:space="preserve"> — preview the pilot/broad publish scope and its group membership, confirm the protection service is active, and surface orphaned policies and label sprawl.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</w:tbl>
    <w:p>
      <w:pPr>
        <w:pStyle w:val="Heading2"/>
      </w:pPr>
      <w:r>
        <w:t>Outcomes</w:t>
      </w:r>
    </w:p>
    <w:p>
      <w:pPr>
        <w:pStyle w:val="ListBullet"/>
      </w:pPr>
      <w:r>
        <w:t xml:space="preserve">A </w:t>
      </w:r>
      <w:r>
        <w:rPr>
          <w:b/>
        </w:rPr>
        <w:t>signed-off label taxonomy</w:t>
      </w:r>
      <w:r>
        <w:t xml:space="preserve"> built in the tenant — the right number of tiers, clear sublabels, and</w:t>
      </w:r>
    </w:p>
    <w:p>
      <w:r>
        <w:t xml:space="preserve">  a stable naming convention that prevents sprawl.</w:t>
      </w:r>
    </w:p>
    <w:p>
      <w:pPr>
        <w:pStyle w:val="ListBullet"/>
      </w:pPr>
      <w:r>
        <w:t xml:space="preserve">A </w:t>
      </w:r>
      <w:r>
        <w:rPr>
          <w:b/>
        </w:rPr>
        <w:t>protection/marking mapping</w:t>
      </w:r>
      <w:r>
        <w:t xml:space="preserve"> applied per label — the correct tiers encrypt (rights by group), the</w:t>
      </w:r>
    </w:p>
    <w:p>
      <w:r>
        <w:t xml:space="preserve">  lower tiers mark, and parents group only.</w:t>
      </w:r>
    </w:p>
    <w:p>
      <w:pPr>
        <w:pStyle w:val="ListBullet"/>
      </w:pPr>
      <w:r>
        <w:t xml:space="preserve">The taxonomy </w:t>
      </w:r>
      <w:r>
        <w:rPr>
          <w:b/>
        </w:rPr>
        <w:t>published to a pilot ring</w:t>
      </w:r>
      <w:r>
        <w:t>, validated (structure, marking, encryption enforcement),</w:t>
      </w:r>
    </w:p>
    <w:p>
      <w:r>
        <w:t xml:space="preserve">  and then broadly — with encryption proven to enforce before broad rollout.</w:t>
      </w:r>
    </w:p>
    <w:p>
      <w:pPr>
        <w:pStyle w:val="ListBullet"/>
      </w:pPr>
      <w:r>
        <w:t>Repeatable read-only tooling to re-baseline, report, and health-check the taxonomy over time.</w:t>
      </w:r>
    </w:p>
    <w:p>
      <w:pPr>
        <w:pStyle w:val="Heading2"/>
      </w:pPr>
      <w:r>
        <w:t>Explicitly out of scope (deferred)</w:t>
      </w:r>
    </w:p>
    <w:p>
      <w:pPr>
        <w:pStyle w:val="ListBullet"/>
      </w:pPr>
      <w:r>
        <w:rPr>
          <w:b/>
        </w:rPr>
        <w:t>The classification determination</w:t>
      </w:r>
      <w:r>
        <w:t xml:space="preserve"> — the tier count, the final names, which tiers encrypt, and the</w:t>
      </w:r>
    </w:p>
    <w:p>
      <w:r>
        <w:t xml:space="preserve">  rights model are owned by security/compliance/records; this solution provides the design method, the   mapping template, and the configuration, not the sign-off.</w:t>
      </w:r>
    </w:p>
    <w:p>
      <w:pPr>
        <w:pStyle w:val="ListBullet"/>
      </w:pPr>
      <w:r>
        <w:rPr>
          <w:b/>
        </w:rPr>
        <w:t>Service-side auto-labeling, retention labels, and adaptive scopes</w:t>
      </w:r>
      <w:r>
        <w:t xml:space="preserve"> — the deeper labels</w:t>
      </w:r>
    </w:p>
    <w:p>
      <w:r>
        <w:t xml:space="preserve">  implementation; </w:t>
      </w:r>
      <w:r>
        <w:rPr>
          <w:b/>
        </w:rPr>
        <w:t>DLP, insider risk, communication compliance</w:t>
      </w:r>
      <w:r>
        <w:t xml:space="preserve">, and </w:t>
      </w:r>
      <w:r>
        <w:rPr>
          <w:b/>
        </w:rPr>
        <w:t>container labeling</w:t>
      </w:r>
      <w:r>
        <w:t xml:space="preserve"> for   Teams/Groups/Sites; and </w:t>
      </w:r>
      <w:r>
        <w:rPr>
          <w:b/>
        </w:rPr>
        <w:t>mandatory vs recommended (default-label) design</w:t>
      </w:r>
      <w:r>
        <w:t xml:space="preserve"> — each a separate Purview   solution that a sound taxonomy is the foundation for.</w:t>
      </w:r>
    </w:p>
    <w:p>
      <w:pPr>
        <w:pStyle w:val="ListBullet"/>
      </w:pPr>
      <w:r>
        <w:t xml:space="preserve">Any capability your </w:t>
      </w:r>
      <w:r>
        <w:rPr>
          <w:b/>
        </w:rPr>
        <w:t>licensing/tenant</w:t>
      </w:r>
      <w:r>
        <w:t xml:space="preserve"> does not include — verify before relying on advanced label</w:t>
      </w:r>
    </w:p>
    <w:p>
      <w:r>
        <w:t xml:space="preserve">  behaviors.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IPTAX-Discovery.ps1</w:t>
      </w:r>
    </w:p>
    <w:p>
      <w:pPr>
        <w:pStyle w:val="Heading2"/>
      </w:pPr>
      <w:r>
        <w:t>IPTAX-Reporting.ps1</w:t>
      </w:r>
    </w:p>
    <w:p>
      <w:r>
        <w:rPr>
          <w:b/>
        </w:rPr>
        <w:t>Purpose:</w:t>
      </w:r>
      <w:r>
        <w:t xml:space="preserve"> The living record of the designed taxonomy. Reads every sensitivity label and produces the ordered taxonomy with, per label: parent/sublabel, order (Priority), encryption yes/no + rights, content marking (header/footer/watermark), and internal-name convention conformance — so the built labels can be compared to the design sheet at any time. Read-only: reads labels and writes only a local report CSV; it changes no label and publishes nothing. HOW TO RUN powershell -ExecutionPolicy Bypass -File .\IPTAX-Reporting.ps1 -CsvPath .\IPTAX-Taxonomy-Report.csv powershell -ExecutionPolicy Bypass -File .\IPTAX-Reporting.ps1 -ConformanceOnly Requires ExchangeOnlineManagement (Connect-IPPSSession). Role: Information Protection reader. PowerShell 5.1+ or 7+. EXPECTED RESULTS The ordered taxonomy + protection/marking mapping table (and optional CSV), plus a naming-conformance view flagging any internal name that doesn't match the SL- convention. -ConformanceOnly prints just the conformance view. .NOTES Purview — Sensitivity Label Taxonomy Design. Read-only. Which tiers encrypt and the rights model are security/compliance/records determinations (design sheet §2.7) — this report records them, it does not decide them. &gt; [CmdletBinding()] param( [string]$CsvPath, [string]$NamePrefix = 'SL-', [switch]$ConformanceOnly, [string]$UserPrincipalName )</w:t>
      </w:r>
    </w:p>
    <w:p>
      <w:r>
        <w:rPr>
          <w:b/>
        </w:rPr>
        <w:t>How to run:</w:t>
      </w:r>
      <w:r>
        <w:t xml:space="preserve"> powershell -ExecutionPolicy Bypass -File .\IPTAX-Reporting.ps1 -CsvPath .\IPTAX-Taxonomy-Report.csv powershell -ExecutionPolicy Bypass -File .\IPTAX-Reporting.ps1 -ConformanceOnly Requires ExchangeOnlineManagement (Connect-IPPSSession). Role: Information Protection reader. PowerShell 5.1+ or 7+. EXPECTED RESULTS The ordered taxonomy + protection/marking mapping table (and optional CSV), plus a naming-conformance view flagging any internal name that doesn't match the SL- convention. -ConformanceOnly prints just the conformance view. .NOTES Purview — Sensitivity Label Taxonomy Design. Read-only. Which tiers encrypt and the rights model are security/compliance/records determinations (design sheet §2.7) — this report records them, it does not decide them. &gt; [CmdletBinding()] param( [string]$CsvPath, [string]$NamePrefix = 'SL-', [switch]$ConformanceOnly, [string]$UserPrincipalName )</w:t>
      </w:r>
    </w:p>
    <w:p>
      <w:pPr>
        <w:pStyle w:val="Heading2"/>
      </w:pPr>
      <w:r>
        <w:t>IPTAX-ScopeHealth.ps1</w:t>
      </w:r>
    </w:p>
    <w:p>
      <w:r>
        <w:rPr>
          <w:b/>
        </w:rPr>
        <w:t>Purpose:</w:t>
      </w:r>
      <w:r>
        <w:t xml:space="preserve"> Pre-publish/health helper. Reports each sensitivity-label policy and the labels it publishes; checks a named pilot/broad group's membership so you publish to the intended scope; confirms the protection (Azure Rights Management) service is active for encrypting labels; and surfaces health issues — policies that publish no labels (orphaned) and labels in no policy (sprawl / never surfaced to users). Read-only: makes no changes and publishes nothing. HOW TO RUN powershell -ExecutionPolicy Bypass -File .\IPTAX-ScopeHealth.ps1 powershell -ExecutionPolicy Bypass -File .\IPTAX-ScopeHealth.ps1 -Group grp-purview-pilot@contoso.com Requires ExchangeOnlineManagement (Connect-IPPSSession); -Group membership + protection-service check also use Connect-ExchangeOnline. PowerShell 5.1+ or 7+. EXPECTED RESULTS Per policy: enabled state + labels published; the named group's member count; protection-service state (or "verify your licensing/tenant"); and lists of orphaned policies and unpublished (sprawl) labels. Resolve orphans/sprawl and confirm scope before broad publish. .NOTES Purview — Sensitivity Label Taxonomy Design. Read-only. The protection-service and group checks are licensing-/tenant-dependent — items that cannot be confirmed are flagged "verify your licensing/tenant". &gt; [CmdletBinding()] param( [string]$Group,                      # a pilot/broad group to check membership for (e.g. grp-purview-pilot@contoso.com) [string]$UserPrincipalName )</w:t>
      </w:r>
    </w:p>
    <w:p>
      <w:r>
        <w:rPr>
          <w:b/>
        </w:rPr>
        <w:t>How to run:</w:t>
      </w:r>
      <w:r>
        <w:t xml:space="preserve"> powershell -ExecutionPolicy Bypass -File .\IPTAX-ScopeHealth.ps1 powershell -ExecutionPolicy Bypass -File .\IPTAX-ScopeHealth.ps1 -Group grp-purview-pilot@contoso.com Requires ExchangeOnlineManagement (Connect-IPPSSession); -Group membership + protection-service check also use Connect-ExchangeOnline. PowerShell 5.1+ or 7+. EXPECTED RESULTS Per policy: enabled state + labels published; the named group's member count; protection-service state (or "verify your licensing/tenant"); and lists of orphaned policies and unpublished (sprawl) labels. Resolve orphans/sprawl and confirm scope before broad publish. .NOTES Purview — Sensitivity Label Taxonomy Design. Read-only. The protection-service and group checks are licensing-/tenant-dependent — items that cannot be confirmed are flagged "verify your licensing/tenant". &gt; [CmdletBinding()] param( [string]$Group,                      # a pilot/broad group to check membership for (e.g. grp-purview-pilot@contoso.com) [string]$UserPrincipalName )</w:t>
      </w:r>
    </w:p>
    <w:p>
      <w:pPr>
        <w:pStyle w:val="Heading2"/>
      </w:pPr>
      <w:r>
        <w:t>IPTAX-TaxonomyConfig.ps1</w:t>
      </w:r>
    </w:p>
    <w:p>
      <w:pPr>
        <w:pStyle w:val="Heading2"/>
      </w:pPr>
      <w:r>
        <w:t>IPTAX-Validation.ps1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