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Device Compliance Policies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Device Compliance Policies (Government / GCC High edition)</w:t>
      </w:r>
    </w:p>
    <w:p>
      <w:pPr>
        <w:pStyle w:val="Heading2"/>
      </w:pPr>
      <w:r>
        <w:t>The problem</w:t>
      </w:r>
    </w:p>
    <w:p>
      <w:r>
        <w:t xml:space="preserve">Device compliance policies are the control that decides whether a device is healthy enough to reach corporate email, files, and collaboration — and, paired with Conditional Access, the gate that blocks the ones that aren't. On a </w:t>
      </w:r>
      <w:r>
        <w:rPr>
          <w:b/>
        </w:rPr>
        <w:t>GCC High</w:t>
      </w:r>
      <w:r>
        <w:t xml:space="preserve"> tenant, deploying them is </w:t>
      </w:r>
      <w:r>
        <w:rPr>
          <w:b/>
        </w:rPr>
        <w:t>not</w:t>
      </w:r>
      <w:r>
        <w:t xml:space="preserve"> the Commercial experience with a different sign-in. GCC High is a </w:t>
      </w:r>
      <w:r>
        <w:rPr>
          <w:b/>
        </w:rPr>
        <w:t>physically separate US sovereign cloud</w:t>
      </w:r>
      <w:r>
        <w:t xml:space="preserve"> (Azure Government, Impact Level 4/5) with </w:t>
      </w:r>
      <w:r>
        <w:rPr>
          <w:b/>
        </w:rPr>
        <w:t>different admin portals</w:t>
      </w:r>
      <w:r>
        <w:t xml:space="preserve">, </w:t>
      </w:r>
      <w:r>
        <w:rPr>
          <w:b/>
        </w:rPr>
        <w:t>different service endpoints</w:t>
      </w:r>
      <w:r>
        <w:t xml:space="preserve">, and a </w:t>
      </w:r>
      <w:r>
        <w:rPr>
          <w:b/>
        </w:rPr>
        <w:t>feature set that lags, limits, or omits</w:t>
      </w:r>
      <w:r>
        <w:t xml:space="preserve"> parts of Commercial. Following Commercial instructions on a government tenant produces policies that target the wrong hosts, depend on features that may not exist there, and silently fail an audit.</w:t>
      </w:r>
    </w:p>
    <w:p>
      <w:pPr>
        <w:pStyle w:val="Heading2"/>
      </w:pPr>
      <w:r>
        <w:t>The solution</w:t>
      </w:r>
    </w:p>
    <w:p>
      <w:r>
        <w:t xml:space="preserve">This </w:t>
      </w:r>
      <w:r>
        <w:rPr>
          <w:b/>
        </w:rPr>
        <w:t>Government (GCC High) edition</w:t>
      </w:r>
      <w:r>
        <w:t xml:space="preserve"> deploys Intune device compliance policies </w:t>
      </w:r>
      <w:r>
        <w:rPr>
          <w:b/>
        </w:rPr>
        <w:t>correctly on the sovereign cloud</w:t>
      </w:r>
      <w:r>
        <w:t>. It uses the right portals (</w:t>
      </w:r>
      <w:r>
        <w:rPr>
          <w:rFonts w:ascii="Consolas" w:hAnsi="Consolas"/>
          <w:sz w:val="19"/>
        </w:rPr>
        <w:t>intune.microsoft.us</w:t>
      </w:r>
      <w:r>
        <w:t xml:space="preserve">, </w:t>
      </w:r>
      <w:r>
        <w:rPr>
          <w:rFonts w:ascii="Consolas" w:hAnsi="Consolas"/>
          <w:sz w:val="19"/>
        </w:rPr>
        <w:t>portal.azure.us</w:t>
      </w:r>
      <w:r>
        <w:t xml:space="preserve">, </w:t>
      </w:r>
      <w:r>
        <w:rPr>
          <w:rFonts w:ascii="Consolas" w:hAnsi="Consolas"/>
          <w:sz w:val="19"/>
        </w:rPr>
        <w:t>portal.office365.us</w:t>
      </w:r>
      <w:r>
        <w:t>), the right US Gov Microsoft Graph endpoints (</w:t>
      </w:r>
      <w:r>
        <w:rPr>
          <w:rFonts w:ascii="Consolas" w:hAnsi="Consolas"/>
          <w:sz w:val="19"/>
        </w:rPr>
        <w:t>-Environment USGov</w:t>
      </w:r>
      <w:r>
        <w:t xml:space="preserve">), and it </w:t>
      </w:r>
      <w:r>
        <w:rPr>
          <w:b/>
        </w:rPr>
        <w:t>calls out every Commercial-vs-GCC-High parity gap</w:t>
      </w:r>
      <w:r>
        <w:t xml:space="preserve"> — with Microsoft citations — at the exact step where it matters. A novice administrator can follow it click-by-click.</w:t>
      </w:r>
    </w:p>
    <w:p>
      <w:pPr>
        <w:pStyle w:val="Heading2"/>
      </w:pPr>
      <w:r>
        <w:t>What's inside</w:t>
      </w:r>
    </w:p>
    <w:p>
      <w:pPr>
        <w:pStyle w:val="ListBullet"/>
      </w:pPr>
      <w:r>
        <w:t xml:space="preserve">A </w:t>
      </w:r>
      <w:r>
        <w:rPr>
          <w:b/>
        </w:rPr>
        <w:t>solution overview</w:t>
      </w:r>
      <w:r>
        <w:t xml:space="preserve"> with an explicit *Commercial vs GCC High — what's different* map.</w:t>
      </w:r>
    </w:p>
    <w:p>
      <w:pPr>
        <w:pStyle w:val="ListBullet"/>
      </w:pPr>
      <w:r>
        <w:t xml:space="preserve">A </w:t>
      </w:r>
      <w:r>
        <w:rPr>
          <w:b/>
        </w:rPr>
        <w:t>requirements guide</w:t>
      </w:r>
      <w:r>
        <w:t xml:space="preserve"> (verify/implement per prerequisite) in sovereign-cloud form.</w:t>
      </w:r>
    </w:p>
    <w:p>
      <w:pPr>
        <w:pStyle w:val="ListBullet"/>
      </w:pPr>
      <w:r>
        <w:t xml:space="preserve">A </w:t>
      </w:r>
      <w:r>
        <w:rPr>
          <w:b/>
        </w:rPr>
        <w:t>step-by-step implementation guide</w:t>
      </w:r>
      <w:r>
        <w:t xml:space="preserve"> in the GCC High portals, with parity caveats inline.</w:t>
      </w:r>
    </w:p>
    <w:p>
      <w:pPr>
        <w:pStyle w:val="ListBullet"/>
      </w:pPr>
      <w:r>
        <w:rPr>
          <w:b/>
        </w:rPr>
        <w:t>Five PowerShell scripts</w:t>
      </w:r>
      <w:r>
        <w:t xml:space="preserve"> — discovery, validation, reporting, safe remediation</w:t>
      </w:r>
    </w:p>
    <w:p>
      <w:r>
        <w:t xml:space="preserve">  (default </w:t>
      </w:r>
      <w:r>
        <w:rPr>
          <w:rFonts w:ascii="Consolas" w:hAnsi="Consolas"/>
          <w:sz w:val="19"/>
        </w:rPr>
        <w:t>-WhatIf</w:t>
      </w:r>
      <w:r>
        <w:t xml:space="preserve">), and scope-targeting — all on </w:t>
      </w:r>
      <w:r>
        <w:rPr>
          <w:b/>
        </w:rPr>
        <w:t>US Gov Graph</w:t>
      </w:r>
      <w:r>
        <w:t>.</w:t>
      </w:r>
    </w:p>
    <w:p>
      <w:pPr>
        <w:pStyle w:val="ListBullet"/>
      </w:pPr>
      <w:r>
        <w:rPr>
          <w:b/>
        </w:rPr>
        <w:t>Testing</w:t>
      </w:r>
      <w:r>
        <w:t xml:space="preserve"> with pass/fail gates and a </w:t>
      </w:r>
      <w:r>
        <w:rPr>
          <w:b/>
        </w:rPr>
        <w:t>troubleshooting</w:t>
      </w:r>
      <w:r>
        <w:t xml:space="preserve"> guide of GCC-High-specific gotchas.</w:t>
      </w:r>
    </w:p>
    <w:p>
      <w:pPr>
        <w:pStyle w:val="ListBullet"/>
      </w:pPr>
      <w:r>
        <w:t xml:space="preserve">A </w:t>
      </w:r>
      <w:r>
        <w:rPr>
          <w:b/>
        </w:rPr>
        <w:t>cited GCC High parity reference</w:t>
      </w:r>
      <w:r>
        <w:t xml:space="preserve"> so nothing is assumed.</w:t>
      </w:r>
    </w:p>
    <w:p>
      <w:pPr>
        <w:pStyle w:val="Heading2"/>
      </w:pPr>
      <w:r>
        <w:t>Why it matters</w:t>
      </w:r>
    </w:p>
    <w:p>
      <w:pPr>
        <w:pStyle w:val="ListBullet"/>
      </w:pPr>
      <w:r>
        <w:rPr>
          <w:b/>
        </w:rPr>
        <w:t>Correct on the sovereign cloud.</w:t>
      </w:r>
      <w:r>
        <w:t xml:space="preserve"> Right portals, right endpoints — no Commercial steps that</w:t>
      </w:r>
    </w:p>
    <w:p>
      <w:r>
        <w:t xml:space="preserve">  quietly fail on a government tenant.</w:t>
      </w:r>
    </w:p>
    <w:p>
      <w:pPr>
        <w:pStyle w:val="ListBullet"/>
      </w:pPr>
      <w:r>
        <w:rPr>
          <w:b/>
        </w:rPr>
        <w:t>Parity gaps handled, not discovered in production.</w:t>
      </w:r>
      <w:r>
        <w:t xml:space="preserve"> The single most dangerous item —</w:t>
      </w:r>
    </w:p>
    <w:p>
      <w:r>
        <w:t xml:space="preserve">  </w:t>
      </w:r>
      <w:r>
        <w:rPr>
          <w:b/>
        </w:rPr>
        <w:t>Device Health Attestation</w:t>
      </w:r>
      <w:r>
        <w:t>, which Microsoft's own docs disagree about for GCC High — is   flagged with a concrete verification step and a documented fallback, so BitLocker/Secure   Boot/code-integrity compliance never silently breaks.</w:t>
      </w:r>
    </w:p>
    <w:p>
      <w:pPr>
        <w:pStyle w:val="ListBullet"/>
      </w:pPr>
      <w:r>
        <w:rPr>
          <w:b/>
        </w:rPr>
        <w:t>Audit-ready.</w:t>
      </w:r>
      <w:r>
        <w:t xml:space="preserve"> Settings map to NIST SP 800-171 / CMMC control families, and the read-only</w:t>
      </w:r>
    </w:p>
    <w:p>
      <w:r>
        <w:t xml:space="preserve">  scripts produce point-in-time evidence on demand.</w:t>
      </w:r>
    </w:p>
    <w:p>
      <w:pPr>
        <w:pStyle w:val="ListBullet"/>
      </w:pPr>
      <w:r>
        <w:rPr>
          <w:b/>
        </w:rPr>
        <w:t>Safe to scale.</w:t>
      </w:r>
      <w:r>
        <w:t xml:space="preserve"> The </w:t>
      </w:r>
      <w:r>
        <w:rPr>
          <w:b/>
        </w:rPr>
        <w:t>Assess → Configure → Pilot → Validate → Expand</w:t>
      </w:r>
      <w:r>
        <w:t xml:space="preserve"> model with gates,</w:t>
      </w:r>
    </w:p>
    <w:p>
      <w:r>
        <w:t xml:space="preserve">  a reused pilot group, and a break-glass-excluded Conditional Access policy means a single   mistake can't take the tenant offline.</w:t>
      </w:r>
    </w:p>
    <w:p>
      <w:pPr>
        <w:pStyle w:val="Heading2"/>
      </w:pPr>
      <w:r>
        <w:t>The bottom line</w:t>
      </w:r>
    </w:p>
    <w:p>
      <w:r>
        <w:rPr>
          <w:b/>
        </w:rPr>
        <w:t>Device Compliance Policies deployed correctly on GCC High</w:t>
      </w:r>
      <w:r>
        <w:t xml:space="preserve"> — right portals, right endpoints, parity gaps handled — proven on a pilot before you scale. A fraction of the cost of a consulting engagement, and repeatable every time.</w:t>
      </w:r>
    </w:p>
    <w:p>
      <w:pPr>
        <w:pStyle w:val="Heading1"/>
      </w:pPr>
      <w:r>
        <w:t>Solution Overview — Device Compliance Policies (Government / GCC High edition)</w:t>
      </w:r>
    </w:p>
    <w:p>
      <w:pPr>
        <w:pStyle w:val="Heading2"/>
      </w:pPr>
      <w:r>
        <w:t>What this solution does</w:t>
      </w:r>
    </w:p>
    <w:p>
      <w:r>
        <w:t xml:space="preserve">Microsoft Intune </w:t>
      </w:r>
      <w:r>
        <w:rPr>
          <w:b/>
        </w:rPr>
        <w:t>device compliance policies</w:t>
      </w:r>
      <w:r>
        <w:t xml:space="preserve"> define the health and security rules a device must meet — encryption, minimum OS build, firewall, antivirus, a maximum risk score, and more — and mark each device </w:t>
      </w:r>
      <w:r>
        <w:rPr>
          <w:b/>
        </w:rPr>
        <w:t>compliant</w:t>
      </w:r>
      <w:r>
        <w:t xml:space="preserve"> or </w:t>
      </w:r>
      <w:r>
        <w:rPr>
          <w:b/>
        </w:rPr>
        <w:t>noncompliant</w:t>
      </w:r>
      <w:r>
        <w:t>. Paired with a Conditional Access policy, that compliant/noncompliant signal becomes the gate that lets a trusted device reach email, SharePoint, and Teams while a noncompliant device is blocked.</w:t>
      </w:r>
    </w:p>
    <w:p>
      <w:r>
        <w:t xml:space="preserve">This is the </w:t>
      </w:r>
      <w:r>
        <w:rPr>
          <w:b/>
        </w:rPr>
        <w:t>Government (GCC High) edition</w:t>
      </w:r>
      <w:r>
        <w:t xml:space="preserve"> of that solution. It deploys device compliance policies on a </w:t>
      </w:r>
      <w:r>
        <w:rPr>
          <w:b/>
        </w:rPr>
        <w:t>US sovereign-cloud</w:t>
      </w:r>
      <w:r>
        <w:t xml:space="preserve"> Intune tenant — Government Community Cloud High (GCC High) — using the correct sovereign portals and endpoints, and it calls out every place where GCC High differs from the Commercial cloud so a government tenant is configured correctly rather than with Commercial steps that silently fail.</w:t>
      </w:r>
    </w:p>
    <w:p>
      <w:pPr>
        <w:ind w:left="432"/>
      </w:pPr>
      <w:r>
        <w:rPr>
          <w:i/>
          <w:color w:val="2E86C1"/>
        </w:rPr>
        <w:t>Who this is for. Defense-industrial-base contractors, federal agencies, and any organization on a GCC High (Impact Level 4/5) tenant subject to DFARS 7012, NIST SP 800-171, or CMMC. If your Intune admin center is intune.microsoft.us and you sign in at login.microsoftonline.us, this is your edition. If your admin center is intune.microsoft.com, use the Commercial edition instead.</w:t>
      </w:r>
    </w:p>
    <w:p>
      <w:pPr>
        <w:pStyle w:val="Heading2"/>
      </w:pPr>
      <w:r>
        <w:t>Commercial vs GCC High — what's different</w:t>
      </w:r>
    </w:p>
    <w:p>
      <w:r>
        <w:t xml:space="preserve">GCC High is </w:t>
      </w:r>
      <w:r>
        <w:rPr>
          <w:b/>
        </w:rPr>
        <w:t>not</w:t>
      </w:r>
      <w:r>
        <w:t xml:space="preserve"> the Commercial portal behind a different sign-in. It is a </w:t>
      </w:r>
      <w:r>
        <w:rPr>
          <w:b/>
        </w:rPr>
        <w:t>physically separate datacenter</w:t>
      </w:r>
      <w:r>
        <w:t xml:space="preserve"> built on Microsoft Azure Government, shared by GCC High and DoD tenants, and locked down for government customers only. [[MS-GOV-SVC]](gcc-high-parity-notes.md) The differences that matter for device compliance: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GCC High (this edition)</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Sign-in / identity (Entra)</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Company Portal service</w:t>
            </w:r>
          </w:p>
        </w:tc>
        <w:tc>
          <w:tcPr>
            <w:tcW w:type="dxa" w:w="2880"/>
          </w:tcPr>
          <w:p>
            <w:r>
              <w:rPr>
                <w:rFonts w:ascii="Consolas" w:hAnsi="Consolas"/>
                <w:sz w:val="19"/>
              </w:rPr>
              <w:t>portal.manage.microsoft.com</w:t>
            </w:r>
          </w:p>
        </w:tc>
        <w:tc>
          <w:tcPr>
            <w:tcW w:type="dxa" w:w="2880"/>
          </w:tcPr>
          <w:p>
            <w:r>
              <w:rPr>
                <w:rFonts w:ascii="Consolas" w:hAnsi="Consolas"/>
                <w:sz w:val="19"/>
              </w:rPr>
              <w:t>portal.manage.microsoft.us</w:t>
            </w:r>
          </w:p>
        </w:tc>
      </w:tr>
      <w:tr>
        <w:tc>
          <w:tcPr>
            <w:tcW w:type="dxa" w:w="2880"/>
          </w:tcPr>
          <w:p>
            <w:r>
              <w:t>Microsoft Graph (PowerShell/API)</w:t>
            </w:r>
          </w:p>
        </w:tc>
        <w:tc>
          <w:tcPr>
            <w:tcW w:type="dxa" w:w="2880"/>
          </w:tcPr>
          <w:p>
            <w:r>
              <w:rPr>
                <w:rFonts w:ascii="Consolas" w:hAnsi="Consolas"/>
                <w:sz w:val="19"/>
              </w:rPr>
              <w:t>graph.microsoft.com</w:t>
            </w:r>
            <w:r>
              <w:t xml:space="preserve"> (Global)</w:t>
            </w:r>
          </w:p>
        </w:tc>
        <w:tc>
          <w:tcPr>
            <w:tcW w:type="dxa" w:w="2880"/>
          </w:tcPr>
          <w:p>
            <w:r>
              <w:rPr>
                <w:rFonts w:ascii="Consolas" w:hAnsi="Consolas"/>
                <w:sz w:val="19"/>
              </w:rPr>
              <w:t>graph.microsoft.us</w:t>
            </w:r>
            <w:r>
              <w:t xml:space="preserve"> via </w:t>
            </w:r>
            <w:r>
              <w:rPr>
                <w:rFonts w:ascii="Consolas" w:hAnsi="Consolas"/>
                <w:sz w:val="19"/>
              </w:rPr>
              <w:t>-Environment USGov</w:t>
            </w:r>
          </w:p>
        </w:tc>
      </w:tr>
      <w:tr>
        <w:tc>
          <w:tcPr>
            <w:tcW w:type="dxa" w:w="2880"/>
          </w:tcPr>
          <w:p>
            <w:r>
              <w:t>Service backbone</w:t>
            </w:r>
          </w:p>
        </w:tc>
        <w:tc>
          <w:tcPr>
            <w:tcW w:type="dxa" w:w="2880"/>
          </w:tcPr>
          <w:p>
            <w:r>
              <w:t>Commercial Azure</w:t>
            </w:r>
          </w:p>
        </w:tc>
        <w:tc>
          <w:tcPr>
            <w:tcW w:type="dxa" w:w="2880"/>
          </w:tcPr>
          <w:p>
            <w:r>
              <w:rPr>
                <w:b/>
              </w:rPr>
              <w:t>Azure Government (IL4/IL5)</w:t>
            </w:r>
          </w:p>
        </w:tc>
      </w:tr>
      <w:tr>
        <w:tc>
          <w:tcPr>
            <w:tcW w:type="dxa" w:w="2880"/>
          </w:tcPr>
          <w:p>
            <w:r>
              <w:t>Feature availability</w:t>
            </w:r>
          </w:p>
        </w:tc>
        <w:tc>
          <w:tcPr>
            <w:tcW w:type="dxa" w:w="2880"/>
          </w:tcPr>
          <w:p>
            <w:r>
              <w:t>Full, first</w:t>
            </w:r>
          </w:p>
        </w:tc>
        <w:tc>
          <w:tcPr>
            <w:tcW w:type="dxa" w:w="2880"/>
          </w:tcPr>
          <w:p>
            <w:r>
              <w:rPr>
                <w:b/>
              </w:rPr>
              <w:t>Some features absent, limited, or delayed</w:t>
            </w:r>
            <w:r>
              <w:t xml:space="preserve"> — see parity notes</w:t>
            </w:r>
          </w:p>
        </w:tc>
      </w:tr>
    </w:tbl>
    <w:p>
      <w:pPr>
        <w:ind w:left="432"/>
      </w:pPr>
      <w:r>
        <w:rPr>
          <w:i/>
          <w:color w:val="2E86C1"/>
        </w:rPr>
        <w:t>Verify for GCC High — the portal URL. Microsoft's published US Government designated endpoints list the Intune admin center as https://intune.microsoft.us/. Some older material (and the Commercial endpoint.microsoft.com redirect) references an endpoint.microsoft.us host; treat intune.microsoft.us as the authoritative admin URL and confirm it loads for your tenant before relying on any other host. [[MS-GOV-EP]](gcc-high-parity-notes.md)</w:t>
      </w:r>
    </w:p>
    <w:p>
      <w:r>
        <w:t xml:space="preserve">The </w:t>
      </w:r>
      <w:r>
        <w:rPr>
          <w:b/>
        </w:rPr>
        <w:t>compliance-relevant parity gaps</w:t>
      </w:r>
      <w:r>
        <w:t xml:space="preserve"> — features that change how you author or validate compliance on GCC High — are collected, with sources, in </w:t>
      </w:r>
      <w:r>
        <w:rPr>
          <w:rFonts w:ascii="Consolas" w:hAnsi="Consolas"/>
          <w:sz w:val="19"/>
        </w:rPr>
        <w:t>gcc-high-parity-notes.md</w:t>
      </w:r>
      <w:r>
        <w:t>. The headline ones:</w:t>
      </w:r>
    </w:p>
    <w:p>
      <w:pPr>
        <w:pStyle w:val="ListBullet"/>
      </w:pPr>
      <w:r>
        <w:rPr>
          <w:b/>
        </w:rPr>
        <w:t>Windows Device Health Attestation (DHA)</w:t>
      </w:r>
      <w:r>
        <w:t xml:space="preserve"> — the attestation service behind</w:t>
      </w:r>
    </w:p>
    <w:p>
      <w:r>
        <w:t xml:space="preserve">  *Require BitLocker*, *Require Secure Boot*, and *Require code integrity* — is listed by   Microsoft's Government Service overview among features </w:t>
      </w:r>
      <w:r>
        <w:rPr>
          <w:b/>
        </w:rPr>
        <w:t>planned but not yet available</w:t>
      </w:r>
      <w:r>
        <w:t xml:space="preserve"> in   GCC High and DoD, while the Windows compliance-settings reference states DHA runs across   Commercial, GCC High, and DoD. </w:t>
      </w:r>
      <w:r>
        <w:rPr>
          <w:b/>
        </w:rPr>
        <w:t>This is a contradiction in Microsoft's own docs — verify   for your GCC High tenant before you depend on these three settings.</w:t>
      </w:r>
      <w:r>
        <w:t xml:space="preserve">   [[MS-GOV-SVC]](gcc-high-parity-notes.md) [[MS-WIN-COMPL]](gcc-high-parity-notes.md)</w:t>
      </w:r>
    </w:p>
    <w:p>
      <w:pPr>
        <w:pStyle w:val="ListBullet"/>
      </w:pPr>
      <w:r>
        <w:rPr>
          <w:b/>
        </w:rPr>
        <w:t>Mobile Threat Defense (MTD)</w:t>
      </w:r>
      <w:r>
        <w:t xml:space="preserve"> compliance signals work **only if your MTD vendor also</w:t>
      </w:r>
    </w:p>
    <w:p>
      <w:r>
        <w:t xml:space="preserve">  supports GCC High** — fewer partners are available than on Commercial.   [[MS-GOV-SVC]](gcc-high-parity-notes.md)</w:t>
      </w:r>
    </w:p>
    <w:p>
      <w:pPr>
        <w:pStyle w:val="ListBullet"/>
      </w:pPr>
      <w:r>
        <w:rPr>
          <w:b/>
        </w:rPr>
        <w:t>Chrome Enterprise Connector</w:t>
      </w:r>
      <w:r>
        <w:t xml:space="preserve"> (ChromeOS compliance) is </w:t>
      </w:r>
      <w:r>
        <w:rPr>
          <w:b/>
        </w:rPr>
        <w:t>not available</w:t>
      </w:r>
      <w:r>
        <w:t xml:space="preserve"> in GCC High/DoD.</w:t>
      </w:r>
    </w:p>
    <w:p>
      <w:r>
        <w:t xml:space="preserve">  [[MS-GOV-SVC]](gcc-high-parity-notes.md)</w:t>
      </w:r>
    </w:p>
    <w:p>
      <w:pPr>
        <w:pStyle w:val="Heading2"/>
      </w:pPr>
      <w:r>
        <w:t>The deployment model</w:t>
      </w:r>
    </w:p>
    <w:p>
      <w:r>
        <w:t>This solution follows the standard, repeatable model used across every solution in this library:</w:t>
      </w:r>
    </w:p>
    <w:p>
      <w:r>
        <w:rPr>
          <w:b/>
        </w:rPr>
        <w:t>Assess → Configure → Pilot → Validate → Expand</w:t>
      </w:r>
      <w:r>
        <w:t xml:space="preserve">, with a </w:t>
      </w:r>
      <w:r>
        <w:rPr>
          <w:b/>
        </w:rPr>
        <w:t>gate</w:t>
      </w:r>
      <w:r>
        <w:t xml:space="preserve"> between each stage — you do not advance until the current stage's exit criteria are met.</w:t>
      </w:r>
    </w:p>
    <w:p>
      <w:pPr>
        <w:pStyle w:val="ListNumber"/>
      </w:pPr>
      <w:r>
        <w:rPr>
          <w:b/>
        </w:rPr>
        <w:t>Assess</w:t>
      </w:r>
      <w:r>
        <w:t xml:space="preserve"> — confirm you are on a GCC High tenant, licensing, roles, sovereign portal</w:t>
      </w:r>
    </w:p>
    <w:p>
      <w:r>
        <w:t xml:space="preserve">   access, and network endpoints (see </w:t>
      </w:r>
      <w:r>
        <w:rPr>
          <w:rFonts w:ascii="Consolas" w:hAnsi="Consolas"/>
          <w:sz w:val="19"/>
        </w:rPr>
        <w:t>02-requirements.md</w:t>
      </w:r>
      <w:r>
        <w:t>).</w:t>
      </w:r>
    </w:p>
    <w:p>
      <w:pPr>
        <w:pStyle w:val="ListNumber"/>
      </w:pPr>
      <w:r>
        <w:rPr>
          <w:b/>
        </w:rPr>
        <w:t>Configure</w:t>
      </w:r>
      <w:r>
        <w:t xml:space="preserve"> — author the baseline compliance policies in </w:t>
      </w:r>
      <w:r>
        <w:rPr>
          <w:rFonts w:ascii="Consolas" w:hAnsi="Consolas"/>
          <w:sz w:val="19"/>
        </w:rPr>
        <w:t>intune.microsoft.us</w:t>
      </w:r>
    </w:p>
    <w:p>
      <w:r>
        <w:t xml:space="preserve">   (see </w:t>
      </w:r>
      <w:r>
        <w:rPr>
          <w:rFonts w:ascii="Consolas" w:hAnsi="Consolas"/>
          <w:sz w:val="19"/>
        </w:rPr>
        <w:t>03-implementation.md</w:t>
      </w:r>
      <w:r>
        <w:t>), naming objects to a convention and reusing the pilot group.</w:t>
      </w:r>
    </w:p>
    <w:p>
      <w:pPr>
        <w:pStyle w:val="ListNumber"/>
      </w:pPr>
      <w:r>
        <w:rPr>
          <w:b/>
        </w:rPr>
        <w:t>Pilot</w:t>
      </w:r>
      <w:r>
        <w:t xml:space="preserve"> — assign to a small pilot group and observe, changing nothing else.</w:t>
      </w:r>
    </w:p>
    <w:p>
      <w:pPr>
        <w:pStyle w:val="ListNumber"/>
      </w:pPr>
      <w:r>
        <w:rPr>
          <w:b/>
        </w:rPr>
        <w:t>Validate</w:t>
      </w:r>
      <w:r>
        <w:t xml:space="preserve"> — confirm devices evaluate correctly and Conditional Access behaves as</w:t>
      </w:r>
    </w:p>
    <w:p>
      <w:r>
        <w:t xml:space="preserve">   intended (see </w:t>
      </w:r>
      <w:r>
        <w:rPr>
          <w:rFonts w:ascii="Consolas" w:hAnsi="Consolas"/>
          <w:sz w:val="19"/>
        </w:rPr>
        <w:t>05-testing.md</w:t>
      </w:r>
      <w:r>
        <w:t>).</w:t>
      </w:r>
    </w:p>
    <w:p>
      <w:pPr>
        <w:pStyle w:val="ListNumber"/>
      </w:pPr>
      <w:r>
        <w:rPr>
          <w:b/>
        </w:rPr>
        <w:t>Expand</w:t>
      </w:r>
      <w:r>
        <w:t xml:space="preserve"> — widen assignment in waves to the full fleet.</w:t>
      </w:r>
    </w:p>
    <w:p>
      <w:pPr>
        <w:pStyle w:val="Heading2"/>
      </w:pPr>
      <w:r>
        <w:t>Object naming and reuse</w:t>
      </w:r>
    </w:p>
    <w:p>
      <w:r>
        <w:t>Author objects once and reuse them everywhere so the deployment stays legible and auditable:</w:t>
      </w:r>
    </w:p>
    <w:p>
      <w:pPr>
        <w:pStyle w:val="ListBullet"/>
      </w:pPr>
      <w:r>
        <w:rPr>
          <w:b/>
        </w:rPr>
        <w:t>Pilot group:</w:t>
      </w:r>
      <w:r>
        <w:t xml:space="preserve"> </w:t>
      </w:r>
      <w:r>
        <w:rPr>
          <w:rFonts w:ascii="Consolas" w:hAnsi="Consolas"/>
          <w:sz w:val="19"/>
        </w:rPr>
        <w:t>SG-Compliance-Pilot</w:t>
      </w:r>
      <w:r>
        <w:t xml:space="preserve"> (Entra security group — from Global Requirement G5).</w:t>
      </w:r>
    </w:p>
    <w:p>
      <w:pPr>
        <w:pStyle w:val="ListBullet"/>
      </w:pPr>
      <w:r>
        <w:rPr>
          <w:b/>
        </w:rPr>
        <w:t>Windows baseline policy:</w:t>
      </w:r>
      <w:r>
        <w:t xml:space="preserve"> </w:t>
      </w:r>
      <w:r>
        <w:rPr>
          <w:rFonts w:ascii="Consolas" w:hAnsi="Consolas"/>
          <w:sz w:val="19"/>
        </w:rPr>
        <w:t>CP-Win-Baseline-GovHigh</w:t>
      </w:r>
      <w:r>
        <w:t>.</w:t>
      </w:r>
    </w:p>
    <w:p>
      <w:pPr>
        <w:pStyle w:val="ListBullet"/>
      </w:pPr>
      <w:r>
        <w:rPr>
          <w:b/>
        </w:rPr>
        <w:t>Windows Firewall/AV policy (optional split):</w:t>
      </w:r>
      <w:r>
        <w:t xml:space="preserve"> </w:t>
      </w:r>
      <w:r>
        <w:rPr>
          <w:rFonts w:ascii="Consolas" w:hAnsi="Consolas"/>
          <w:sz w:val="19"/>
        </w:rPr>
        <w:t>CP-Win-Defender-GovHigh</w:t>
      </w:r>
      <w:r>
        <w:t>.</w:t>
      </w:r>
    </w:p>
    <w:p>
      <w:pPr>
        <w:pStyle w:val="ListBullet"/>
      </w:pPr>
      <w:r>
        <w:rPr>
          <w:b/>
        </w:rPr>
        <w:t>Noncompliance notification:</w:t>
      </w:r>
      <w:r>
        <w:t xml:space="preserve"> </w:t>
      </w:r>
      <w:r>
        <w:rPr>
          <w:rFonts w:ascii="Consolas" w:hAnsi="Consolas"/>
          <w:sz w:val="19"/>
        </w:rPr>
        <w:t>MT-Compliance-Noncompliant-GovHigh</w:t>
      </w:r>
      <w:r>
        <w:t>.</w:t>
      </w:r>
    </w:p>
    <w:p>
      <w:pPr>
        <w:pStyle w:val="ListBullet"/>
      </w:pPr>
      <w:r>
        <w:rPr>
          <w:b/>
        </w:rPr>
        <w:t>Conditional Access gate:</w:t>
      </w:r>
      <w:r>
        <w:t xml:space="preserve"> </w:t>
      </w:r>
      <w:r>
        <w:rPr>
          <w:rFonts w:ascii="Consolas" w:hAnsi="Consolas"/>
          <w:sz w:val="19"/>
        </w:rPr>
        <w:t>CA-Require-Compliant-GovHigh</w:t>
      </w:r>
      <w:r>
        <w:t>.</w:t>
      </w:r>
    </w:p>
    <w:p>
      <w:r>
        <w:t>Every script and later document refers back to these exact names. Adjust the suffix if your tenant uses a different naming standard — but pick one convention and hold to it.</w:t>
      </w:r>
    </w:p>
    <w:p>
      <w:pPr>
        <w:pStyle w:val="Heading2"/>
      </w:pPr>
      <w:r>
        <w:t>What you get</w:t>
      </w:r>
    </w:p>
    <w:p>
      <w:pPr>
        <w:pStyle w:val="ListBullet"/>
      </w:pPr>
      <w:r>
        <w:t xml:space="preserve">This overview and the </w:t>
      </w:r>
      <w:r>
        <w:rPr>
          <w:b/>
        </w:rPr>
        <w:t>Commercial vs GCC High</w:t>
      </w:r>
      <w:r>
        <w:t xml:space="preserve"> map above.</w:t>
      </w:r>
    </w:p>
    <w:p>
      <w:pPr>
        <w:pStyle w:val="ListBullet"/>
      </w:pPr>
      <w:r>
        <w:t xml:space="preserve">A </w:t>
      </w:r>
      <w:r>
        <w:rPr>
          <w:b/>
        </w:rPr>
        <w:t>requirements guide</w:t>
      </w:r>
      <w:r>
        <w:t xml:space="preserve"> with verify/implement steps per prerequisite (</w:t>
      </w:r>
      <w:r>
        <w:rPr>
          <w:rFonts w:ascii="Consolas" w:hAnsi="Consolas"/>
          <w:sz w:val="19"/>
        </w:rPr>
        <w:t>02-requirements.md</w:t>
      </w:r>
      <w:r>
        <w:t>).</w:t>
      </w:r>
    </w:p>
    <w:p>
      <w:pPr>
        <w:pStyle w:val="ListBullet"/>
      </w:pPr>
      <w:r>
        <w:t xml:space="preserve">A </w:t>
      </w:r>
      <w:r>
        <w:rPr>
          <w:b/>
        </w:rPr>
        <w:t>step-by-step implementation guide</w:t>
      </w:r>
      <w:r>
        <w:t xml:space="preserve"> using the GCC High portals, with parity caveats</w:t>
      </w:r>
    </w:p>
    <w:p>
      <w:r>
        <w:t xml:space="preserve">  inline (</w:t>
      </w:r>
      <w:r>
        <w:rPr>
          <w:rFonts w:ascii="Consolas" w:hAnsi="Consolas"/>
          <w:sz w:val="19"/>
        </w:rPr>
        <w:t>03-implementation.md</w:t>
      </w:r>
      <w:r>
        <w:t>).</w:t>
      </w:r>
    </w:p>
    <w:p>
      <w:pPr>
        <w:pStyle w:val="ListBullet"/>
      </w:pPr>
      <w:r>
        <w:rPr>
          <w:b/>
        </w:rPr>
        <w:t>Five PowerShell scripts</w:t>
      </w:r>
      <w:r>
        <w:t xml:space="preserve"> that connect to </w:t>
      </w:r>
      <w:r>
        <w:rPr>
          <w:b/>
        </w:rPr>
        <w:t>US Gov Graph</w:t>
      </w:r>
      <w:r>
        <w:t xml:space="preserve"> (</w:t>
      </w:r>
      <w:r>
        <w:rPr>
          <w:rFonts w:ascii="Consolas" w:hAnsi="Consolas"/>
          <w:sz w:val="19"/>
        </w:rPr>
        <w:t>-Environment USGov</w:t>
      </w:r>
      <w:r>
        <w:t>):</w:t>
      </w:r>
    </w:p>
    <w:p>
      <w:r>
        <w:t xml:space="preserve">  discovery, validation, reporting, safe remediation, and scope-targeting.</w:t>
      </w:r>
    </w:p>
    <w:p>
      <w:pPr>
        <w:pStyle w:val="ListBullet"/>
      </w:pPr>
      <w:r>
        <w:t xml:space="preserve">A </w:t>
      </w:r>
      <w:r>
        <w:rPr>
          <w:b/>
        </w:rPr>
        <w:t>testing guide</w:t>
      </w:r>
      <w:r>
        <w:t xml:space="preserve"> with pass/fail gates (</w:t>
      </w:r>
      <w:r>
        <w:rPr>
          <w:rFonts w:ascii="Consolas" w:hAnsi="Consolas"/>
          <w:sz w:val="19"/>
        </w:rPr>
        <w:t>05-testing.md</w:t>
      </w:r>
      <w:r>
        <w:t xml:space="preserve">) and a </w:t>
      </w:r>
      <w:r>
        <w:rPr>
          <w:b/>
        </w:rPr>
        <w:t>troubleshooting guide</w:t>
      </w:r>
    </w:p>
    <w:p>
      <w:r>
        <w:t xml:space="preserve">  with GCC-High-specific gotchas (</w:t>
      </w:r>
      <w:r>
        <w:rPr>
          <w:rFonts w:ascii="Consolas" w:hAnsi="Consolas"/>
          <w:sz w:val="19"/>
        </w:rPr>
        <w:t>06-troubleshooting.md</w:t>
      </w:r>
      <w:r>
        <w:t>).</w:t>
      </w:r>
    </w:p>
    <w:p>
      <w:pPr>
        <w:pStyle w:val="ListBullet"/>
      </w:pPr>
      <w:r>
        <w:t xml:space="preserve">A </w:t>
      </w:r>
      <w:r>
        <w:rPr>
          <w:b/>
        </w:rPr>
        <w:t>GCC High parity reference</w:t>
      </w:r>
      <w:r>
        <w:t xml:space="preserve"> with citations (</w:t>
      </w:r>
      <w:r>
        <w:rPr>
          <w:rFonts w:ascii="Consolas" w:hAnsi="Consolas"/>
          <w:sz w:val="19"/>
        </w:rPr>
        <w:t>gcc-high-parity-notes.md</w:t>
      </w:r>
      <w:r>
        <w:t>).</w:t>
      </w:r>
    </w:p>
    <w:p>
      <w:pPr>
        <w:ind w:left="432"/>
      </w:pPr>
      <w:r>
        <w:rPr>
          <w:i/>
          <w:color w:val="2E86C1"/>
        </w:rPr>
        <w:t>The repeatable way. Nothing here is one-off. Name objects to the convention, pilot before you expand, gate each stage, and re-run the discovery and validation scripts any time you need proof the tenant still matches the design.</w:t>
      </w:r>
    </w:p>
    <w:p>
      <w:pPr>
        <w:pStyle w:val="Heading1"/>
      </w:pPr>
      <w:r>
        <w:t>Requirements — Device Compliance Policies (Government / GCC High edition)</w:t>
      </w:r>
    </w:p>
    <w:p>
      <w:r>
        <w:t xml:space="preserve">Confirm every prerequisite below </w:t>
      </w:r>
      <w:r>
        <w:rPr>
          <w:b/>
        </w:rPr>
        <w:t>before</w:t>
      </w:r>
      <w:r>
        <w:t xml:space="preserve"> you configure anything. The category-level prerequisites common to all Intune solutions are in </w:t>
      </w:r>
      <w:r>
        <w:rPr>
          <w:rFonts w:ascii="Consolas" w:hAnsi="Consolas"/>
          <w:sz w:val="19"/>
        </w:rPr>
        <w:t>global-requirements-intune-solutions.md</w:t>
      </w:r>
      <w:r>
        <w:t xml:space="preserve"> (G1–G7) — this document adds the </w:t>
      </w:r>
      <w:r>
        <w:rPr>
          <w:b/>
        </w:rPr>
        <w:t>GCC-High-specific</w:t>
      </w:r>
      <w:r>
        <w:t xml:space="preserve"> requirements and re-states the shared ones in their sovereign-cloud form.</w:t>
      </w:r>
    </w:p>
    <w:p>
      <w:r>
        <w:t xml:space="preserve">Each entry follows the same shape: </w:t>
      </w:r>
      <w:r>
        <w:rPr>
          <w:b/>
        </w:rPr>
        <w:t>Description · Why · Verify · Implement-if-missing.</w:t>
      </w:r>
    </w:p>
    <w:p>
      <w:r>
        <w:t>__________________________________________________</w:t>
      </w:r>
    </w:p>
    <w:p>
      <w:pPr>
        <w:pStyle w:val="Heading2"/>
      </w:pPr>
      <w:r>
        <w:t>R1. GCC High (not Commercial, not GCC) Intune tenant</w:t>
      </w:r>
    </w:p>
    <w:p>
      <w:r>
        <w:rPr>
          <w:b/>
        </w:rPr>
        <w:t>Description:</w:t>
      </w:r>
      <w:r>
        <w:t xml:space="preserve"> An Intune tenant provisioned in the </w:t>
      </w:r>
      <w:r>
        <w:rPr>
          <w:b/>
        </w:rPr>
        <w:t>US Government cloud</w:t>
      </w:r>
      <w:r>
        <w:t xml:space="preserve"> (GCC High / DoD, Impact Level 4/5), not Commercial and not GCC. </w:t>
      </w:r>
      <w:r>
        <w:rPr>
          <w:b/>
        </w:rPr>
        <w:t>Why:</w:t>
      </w:r>
      <w:r>
        <w:t xml:space="preserve"> GCC High is a physically separate datacenter with different portals, endpoints, and feature availability. Commercial steps do not apply and can silently fail here. </w:t>
      </w:r>
      <w:r>
        <w:rPr>
          <w:b/>
        </w:rPr>
        <w:t>Verify:</w:t>
      </w:r>
      <w:r>
        <w:t xml:space="preserve"> The Intune admin center loads at </w:t>
      </w:r>
      <w:r>
        <w:rPr>
          <w:rFonts w:ascii="Consolas" w:hAnsi="Consolas"/>
          <w:sz w:val="19"/>
        </w:rPr>
        <w:t>https://intune.microsoft.us/</w:t>
      </w:r>
      <w:r>
        <w:t xml:space="preserve"> and you sign in at </w:t>
      </w:r>
      <w:r>
        <w:rPr>
          <w:rFonts w:ascii="Consolas" w:hAnsi="Consolas"/>
          <w:sz w:val="19"/>
        </w:rPr>
        <w:t>login.microsoftonline.us</w:t>
      </w:r>
      <w:r>
        <w:t>. In the Microsoft 365 admin center (</w:t>
      </w:r>
      <w:r>
        <w:rPr>
          <w:rFonts w:ascii="Consolas" w:hAnsi="Consolas"/>
          <w:sz w:val="19"/>
        </w:rPr>
        <w:t>portal.office365.us</w:t>
      </w:r>
      <w:r>
        <w:t xml:space="preserve">), your tenant's domain shows a </w:t>
      </w:r>
      <w:r>
        <w:rPr>
          <w:rFonts w:ascii="Consolas" w:hAnsi="Consolas"/>
          <w:sz w:val="19"/>
        </w:rPr>
        <w:t>.gov</w:t>
      </w:r>
      <w:r>
        <w:t xml:space="preserve">/government context. </w:t>
      </w:r>
      <w:r>
        <w:rPr>
          <w:b/>
        </w:rPr>
        <w:t>Implement:</w:t>
      </w:r>
      <w:r>
        <w:t xml:space="preserve"> GCC High tenancy is a </w:t>
      </w:r>
      <w:r>
        <w:rPr>
          <w:b/>
        </w:rPr>
        <w:t>purchase-and-onboarding</w:t>
      </w:r>
      <w:r>
        <w:t xml:space="preserve"> decision (eligibility is validated by Microsoft/an authorized partner). If your admin center is </w:t>
      </w:r>
      <w:r>
        <w:rPr>
          <w:rFonts w:ascii="Consolas" w:hAnsi="Consolas"/>
          <w:sz w:val="19"/>
        </w:rPr>
        <w:t>intune.microsoft.com</w:t>
      </w:r>
      <w:r>
        <w:t xml:space="preserve">, you are on Commercial — use the Commercial edition of this solution instead. There is </w:t>
      </w:r>
      <w:r>
        <w:rPr>
          <w:b/>
        </w:rPr>
        <w:t>no in-place migration</w:t>
      </w:r>
      <w:r>
        <w:t xml:space="preserve"> between Commercial and the government cloud; devices must unenroll and re-enroll. [[MS-GOV-SVC]](gcc-high-parity-notes.md)</w:t>
      </w:r>
    </w:p>
    <w:p>
      <w:pPr>
        <w:pStyle w:val="Heading2"/>
      </w:pPr>
      <w:r>
        <w:t>R2. US Government Intune licensing</w:t>
      </w:r>
    </w:p>
    <w:p>
      <w:r>
        <w:rPr>
          <w:b/>
        </w:rPr>
        <w:t>Description:</w:t>
      </w:r>
      <w:r>
        <w:t xml:space="preserve"> An Intune-bearing </w:t>
      </w:r>
      <w:r>
        <w:rPr>
          <w:b/>
        </w:rPr>
        <w:t>US Government</w:t>
      </w:r>
      <w:r>
        <w:t xml:space="preserve"> license (for example Microsoft 365 </w:t>
      </w:r>
      <w:r>
        <w:rPr>
          <w:b/>
        </w:rPr>
        <w:t>G3 or G5 Government</w:t>
      </w:r>
      <w:r>
        <w:t xml:space="preserve">, or a standalone Intune Plan 1 for Government). </w:t>
      </w:r>
      <w:r>
        <w:rPr>
          <w:b/>
        </w:rPr>
        <w:t>Why:</w:t>
      </w:r>
      <w:r>
        <w:t xml:space="preserve"> Compliance, configuration, and Conditional Access all require an Intune license, and the government SKUs are what entitle service in the sovereign cloud. </w:t>
      </w:r>
      <w:r>
        <w:rPr>
          <w:b/>
        </w:rPr>
        <w:t>Verify:</w:t>
      </w:r>
      <w:r>
        <w:t xml:space="preserve"> </w:t>
      </w:r>
      <w:r>
        <w:rPr>
          <w:rFonts w:ascii="Consolas" w:hAnsi="Consolas"/>
          <w:sz w:val="19"/>
        </w:rPr>
        <w:t>portal.office365.us</w:t>
      </w:r>
      <w:r>
        <w:t xml:space="preserve"> → </w:t>
      </w:r>
      <w:r>
        <w:rPr>
          <w:b/>
        </w:rPr>
        <w:t>Billing → Licenses</w:t>
      </w:r>
      <w:r>
        <w:t xml:space="preserve">; confirm a Government SKU with Intune. In </w:t>
      </w:r>
      <w:r>
        <w:rPr>
          <w:rFonts w:ascii="Consolas" w:hAnsi="Consolas"/>
          <w:sz w:val="19"/>
        </w:rPr>
        <w:t>intune.microsoft.us</w:t>
      </w:r>
      <w:r>
        <w:t xml:space="preserve"> → </w:t>
      </w:r>
      <w:r>
        <w:rPr>
          <w:b/>
        </w:rPr>
        <w:t>Tenant administration → Tenant status</w:t>
      </w:r>
      <w:r>
        <w:t xml:space="preserve">, service is active. </w:t>
      </w:r>
      <w:r>
        <w:rPr>
          <w:b/>
        </w:rPr>
        <w:t>Implement:</w:t>
      </w:r>
      <w:r>
        <w:t xml:space="preserve"> Assign a G3/G5 Government (or Intune for Government) license to each targeted user. Conditional Access additionally requires </w:t>
      </w:r>
      <w:r>
        <w:rPr>
          <w:b/>
        </w:rPr>
        <w:t>Microsoft Entra ID P1</w:t>
      </w:r>
      <w:r>
        <w:t xml:space="preserve"> (included in G3/G5).</w:t>
      </w:r>
    </w:p>
    <w:p>
      <w:pPr>
        <w:pStyle w:val="Heading2"/>
      </w:pPr>
      <w:r>
        <w:t>R3. Administrative roles (sovereign portal)</w:t>
      </w:r>
    </w:p>
    <w:p>
      <w:r>
        <w:rPr>
          <w:b/>
        </w:rPr>
        <w:t>Description:</w:t>
      </w:r>
      <w:r>
        <w:t xml:space="preserve"> </w:t>
      </w:r>
      <w:r>
        <w:rPr>
          <w:b/>
        </w:rPr>
        <w:t>Intune Administrator</w:t>
      </w:r>
      <w:r>
        <w:t xml:space="preserve"> (and, for the Conditional Access gate, </w:t>
      </w:r>
      <w:r>
        <w:rPr>
          <w:b/>
        </w:rPr>
        <w:t>Conditional Access Administrator</w:t>
      </w:r>
      <w:r>
        <w:t xml:space="preserve"> or </w:t>
      </w:r>
      <w:r>
        <w:rPr>
          <w:b/>
        </w:rPr>
        <w:t>Security Administrator</w:t>
      </w:r>
      <w:r>
        <w:t xml:space="preserve">) held by the operator in the GCC High tenant. </w:t>
      </w:r>
      <w:r>
        <w:rPr>
          <w:b/>
        </w:rPr>
        <w:t>Why:</w:t>
      </w:r>
      <w:r>
        <w:t xml:space="preserve"> Creating compliance policies, actions, and the Conditional Access gate requires these elevated roles. </w:t>
      </w:r>
      <w:r>
        <w:rPr>
          <w:b/>
        </w:rPr>
        <w:t>Verify:</w:t>
      </w:r>
      <w:r>
        <w:t xml:space="preserve"> In </w:t>
      </w:r>
      <w:r>
        <w:rPr>
          <w:rFonts w:ascii="Consolas" w:hAnsi="Consolas"/>
          <w:sz w:val="19"/>
        </w:rPr>
        <w:t>entra.microsoft.us</w:t>
      </w:r>
      <w:r>
        <w:t xml:space="preserve"> (or </w:t>
      </w:r>
      <w:r>
        <w:rPr>
          <w:rFonts w:ascii="Consolas" w:hAnsi="Consolas"/>
          <w:sz w:val="19"/>
        </w:rPr>
        <w:t>portal.azure.us</w:t>
      </w:r>
      <w:r>
        <w:t xml:space="preserve"> → Microsoft Entra ID) → </w:t>
      </w:r>
      <w:r>
        <w:rPr>
          <w:b/>
        </w:rPr>
        <w:t>Roles and administrators</w:t>
      </w:r>
      <w:r>
        <w:t xml:space="preserve">, confirm your account holds </w:t>
      </w:r>
      <w:r>
        <w:rPr>
          <w:b/>
        </w:rPr>
        <w:t>Intune Administrator</w:t>
      </w:r>
      <w:r>
        <w:t xml:space="preserve">. </w:t>
      </w:r>
      <w:r>
        <w:rPr>
          <w:b/>
        </w:rPr>
        <w:t>Implement:</w:t>
      </w:r>
      <w:r>
        <w:t xml:space="preserve"> Assign </w:t>
      </w:r>
      <w:r>
        <w:rPr>
          <w:b/>
        </w:rPr>
        <w:t>Intune Administrator</w:t>
      </w:r>
      <w:r>
        <w:t xml:space="preserve">; reserve </w:t>
      </w:r>
      <w:r>
        <w:rPr>
          <w:b/>
        </w:rPr>
        <w:t>Global Administrator</w:t>
      </w:r>
      <w:r>
        <w:t xml:space="preserve"> for tenant-wide changes only. Prefer </w:t>
      </w:r>
      <w:r>
        <w:rPr>
          <w:b/>
        </w:rPr>
        <w:t>Privileged Identity Management</w:t>
      </w:r>
      <w:r>
        <w:t xml:space="preserve"> eligible assignments where your tenant uses it.</w:t>
      </w:r>
    </w:p>
    <w:p>
      <w:pPr>
        <w:pStyle w:val="Heading2"/>
      </w:pPr>
      <w:r>
        <w:t>R4. Sovereign portal and endpoint access (through filtering)</w:t>
      </w:r>
    </w:p>
    <w:p>
      <w:r>
        <w:rPr>
          <w:b/>
        </w:rPr>
        <w:t>Description:</w:t>
      </w:r>
      <w:r>
        <w:t xml:space="preserve"> Outbound HTTPS to the </w:t>
      </w:r>
      <w:r>
        <w:rPr>
          <w:b/>
        </w:rPr>
        <w:t>`.us` sovereign endpoints</w:t>
      </w:r>
      <w:r>
        <w:t xml:space="preserve"> — not the Commercial </w:t>
      </w:r>
      <w:r>
        <w:rPr>
          <w:rFonts w:ascii="Consolas" w:hAnsi="Consolas"/>
          <w:sz w:val="19"/>
        </w:rPr>
        <w:t>.com</w:t>
      </w:r>
      <w:r>
        <w:t xml:space="preserve"> hosts — allowed through your proxy/firewall for both admins and managed devices. </w:t>
      </w:r>
      <w:r>
        <w:rPr>
          <w:b/>
        </w:rPr>
        <w:t>Why:</w:t>
      </w:r>
      <w:r>
        <w:t xml:space="preserve"> In GCC High, enrollment, policy sync, authentication, and reporting use dedicated Government endpoints. Allowing only the Commercial hosts breaks compliance evaluation. </w:t>
      </w:r>
      <w:r>
        <w:rPr>
          <w:b/>
        </w:rPr>
        <w:t>Verify:</w:t>
      </w:r>
      <w:r>
        <w:t xml:space="preserve"> From an admin workstation, reach </w:t>
      </w:r>
      <w:r>
        <w:rPr>
          <w:rFonts w:ascii="Consolas" w:hAnsi="Consolas"/>
          <w:sz w:val="19"/>
        </w:rPr>
        <w:t>https://intune.microsoft.us</w:t>
      </w:r>
      <w:r>
        <w:t xml:space="preserve">, </w:t>
      </w:r>
      <w:r>
        <w:rPr>
          <w:rFonts w:ascii="Consolas" w:hAnsi="Consolas"/>
          <w:sz w:val="19"/>
        </w:rPr>
        <w:t>https://login.microsoftonline.us</w:t>
      </w:r>
      <w:r>
        <w:t xml:space="preserve">, and </w:t>
      </w:r>
      <w:r>
        <w:rPr>
          <w:rFonts w:ascii="Consolas" w:hAnsi="Consolas"/>
          <w:sz w:val="19"/>
        </w:rPr>
        <w:t>https://portal.azure.us</w:t>
      </w:r>
      <w:r>
        <w:t xml:space="preserve">. From a managed device, reach </w:t>
      </w:r>
      <w:r>
        <w:rPr>
          <w:rFonts w:ascii="Consolas" w:hAnsi="Consolas"/>
          <w:sz w:val="19"/>
        </w:rPr>
        <w:t>https://portal.manage.microsoft.us</w:t>
      </w:r>
      <w:r>
        <w:t xml:space="preserve">. </w:t>
      </w:r>
      <w:r>
        <w:rPr>
          <w:b/>
        </w:rPr>
        <w:t>Implement:</w:t>
      </w:r>
      <w:r>
        <w:t xml:space="preserve"> Allow at minimum the following Government endpoints (see </w:t>
      </w:r>
      <w:r>
        <w:rPr>
          <w:rFonts w:ascii="Consolas" w:hAnsi="Consolas"/>
          <w:sz w:val="19"/>
        </w:rPr>
        <w:t>gcc-high-parity-notes.md</w:t>
      </w:r>
      <w:r>
        <w:t xml:space="preserve"> for the cited full list): [[MS-GOV-EP]](gcc-high-parity-notes.md)</w:t>
      </w:r>
    </w:p>
    <w:tbl>
      <w:tblPr>
        <w:tblStyle w:val="LightGrid-Accent1"/>
        <w:tblW w:type="auto" w:w="0"/>
        <w:tblLook w:firstColumn="1" w:firstRow="1" w:lastColumn="0" w:lastRow="0" w:noHBand="0" w:noVBand="1" w:val="04A0"/>
      </w:tblPr>
      <w:tblGrid>
        <w:gridCol w:w="4320"/>
        <w:gridCol w:w="4320"/>
      </w:tblGrid>
      <w:tr>
        <w:tc>
          <w:tcPr>
            <w:tcW w:type="dxa" w:w="4320"/>
          </w:tcPr>
          <w:p>
            <w:r>
              <w:rPr>
                <w:b/>
              </w:rPr>
              <w:t>Purpose</w:t>
            </w:r>
          </w:p>
        </w:tc>
        <w:tc>
          <w:tcPr>
            <w:tcW w:type="dxa" w:w="4320"/>
          </w:tcPr>
          <w:p>
            <w:r>
              <w:rPr>
                <w:b/>
              </w:rPr>
              <w:t>Endpoint</w:t>
            </w:r>
          </w:p>
        </w:tc>
      </w:tr>
      <w:tr>
        <w:tc>
          <w:tcPr>
            <w:tcW w:type="dxa" w:w="4320"/>
          </w:tcPr>
          <w:p>
            <w:r>
              <w:t>Intune admin center</w:t>
            </w:r>
          </w:p>
        </w:tc>
        <w:tc>
          <w:tcPr>
            <w:tcW w:type="dxa" w:w="4320"/>
          </w:tcPr>
          <w:p>
            <w:r>
              <w:rPr>
                <w:rFonts w:ascii="Consolas" w:hAnsi="Consolas"/>
                <w:sz w:val="19"/>
              </w:rPr>
              <w:t>https://intune.microsoft.us/</w:t>
            </w:r>
          </w:p>
        </w:tc>
      </w:tr>
      <w:tr>
        <w:tc>
          <w:tcPr>
            <w:tcW w:type="dxa" w:w="4320"/>
          </w:tcPr>
          <w:p>
            <w:r>
              <w:t>Company Portal service</w:t>
            </w:r>
          </w:p>
        </w:tc>
        <w:tc>
          <w:tcPr>
            <w:tcW w:type="dxa" w:w="4320"/>
          </w:tcPr>
          <w:p>
            <w:r>
              <w:rPr>
                <w:rFonts w:ascii="Consolas" w:hAnsi="Consolas"/>
                <w:sz w:val="19"/>
              </w:rPr>
              <w:t>https://portal.manage.microsoft.us/</w:t>
            </w:r>
          </w:p>
        </w:tc>
      </w:tr>
      <w:tr>
        <w:tc>
          <w:tcPr>
            <w:tcW w:type="dxa" w:w="4320"/>
          </w:tcPr>
          <w:p>
            <w:r>
              <w:t>Azure portal</w:t>
            </w:r>
          </w:p>
        </w:tc>
        <w:tc>
          <w:tcPr>
            <w:tcW w:type="dxa" w:w="4320"/>
          </w:tcPr>
          <w:p>
            <w:r>
              <w:rPr>
                <w:rFonts w:ascii="Consolas" w:hAnsi="Consolas"/>
                <w:sz w:val="19"/>
              </w:rPr>
              <w:t>https://portal.azure.us/</w:t>
            </w:r>
          </w:p>
        </w:tc>
      </w:tr>
      <w:tr>
        <w:tc>
          <w:tcPr>
            <w:tcW w:type="dxa" w:w="4320"/>
          </w:tcPr>
          <w:p>
            <w:r>
              <w:t>Microsoft 365 admin</w:t>
            </w:r>
          </w:p>
        </w:tc>
        <w:tc>
          <w:tcPr>
            <w:tcW w:type="dxa" w:w="4320"/>
          </w:tcPr>
          <w:p>
            <w:r>
              <w:rPr>
                <w:rFonts w:ascii="Consolas" w:hAnsi="Consolas"/>
                <w:sz w:val="19"/>
              </w:rPr>
              <w:t>https://portal.office365.us/</w:t>
            </w:r>
          </w:p>
        </w:tc>
      </w:tr>
      <w:tr>
        <w:tc>
          <w:tcPr>
            <w:tcW w:type="dxa" w:w="4320"/>
          </w:tcPr>
          <w:p>
            <w:r>
              <w:t>Client ↔ service (enrollment, check-in, reporting)</w:t>
            </w:r>
          </w:p>
        </w:tc>
        <w:tc>
          <w:tcPr>
            <w:tcW w:type="dxa" w:w="4320"/>
          </w:tcPr>
          <w:p>
            <w:r>
              <w:rPr>
                <w:rFonts w:ascii="Consolas" w:hAnsi="Consolas"/>
                <w:sz w:val="19"/>
              </w:rPr>
              <w:t>*.manage.microsoft.us</w:t>
            </w:r>
          </w:p>
        </w:tc>
      </w:tr>
      <w:tr>
        <w:tc>
          <w:tcPr>
            <w:tcW w:type="dxa" w:w="4320"/>
          </w:tcPr>
          <w:p>
            <w:r>
              <w:t>Identity / sign-in (Evo STS)</w:t>
            </w:r>
          </w:p>
        </w:tc>
        <w:tc>
          <w:tcPr>
            <w:tcW w:type="dxa" w:w="4320"/>
          </w:tcPr>
          <w:p>
            <w:r>
              <w:rPr>
                <w:rFonts w:ascii="Consolas" w:hAnsi="Consolas"/>
                <w:sz w:val="19"/>
              </w:rPr>
              <w:t>https://login.microsoftonline.us</w:t>
            </w:r>
          </w:p>
        </w:tc>
      </w:tr>
      <w:tr>
        <w:tc>
          <w:tcPr>
            <w:tcW w:type="dxa" w:w="4320"/>
          </w:tcPr>
          <w:p>
            <w:r>
              <w:t>Microsoft Graph (GCC High)</w:t>
            </w:r>
          </w:p>
        </w:tc>
        <w:tc>
          <w:tcPr>
            <w:tcW w:type="dxa" w:w="4320"/>
          </w:tcPr>
          <w:p>
            <w:r>
              <w:rPr>
                <w:rFonts w:ascii="Consolas" w:hAnsi="Consolas"/>
                <w:sz w:val="19"/>
              </w:rPr>
              <w:t>https://graph.microsoft.us</w:t>
            </w:r>
          </w:p>
        </w:tc>
      </w:tr>
      <w:tr>
        <w:tc>
          <w:tcPr>
            <w:tcW w:type="dxa" w:w="4320"/>
          </w:tcPr>
          <w:p>
            <w:r>
              <w:t>Device registration (ADRS)</w:t>
            </w:r>
          </w:p>
        </w:tc>
        <w:tc>
          <w:tcPr>
            <w:tcW w:type="dxa" w:w="4320"/>
          </w:tcPr>
          <w:p>
            <w:r>
              <w:rPr>
                <w:rFonts w:ascii="Consolas" w:hAnsi="Consolas"/>
                <w:sz w:val="19"/>
              </w:rPr>
              <w:t>https://enterpriseregistration.microsoftonline.us</w:t>
            </w:r>
          </w:p>
        </w:tc>
      </w:tr>
      <w:tr>
        <w:tc>
          <w:tcPr>
            <w:tcW w:type="dxa" w:w="4320"/>
          </w:tcPr>
          <w:p>
            <w:r>
              <w:t>Client health telemetry</w:t>
            </w:r>
          </w:p>
        </w:tc>
        <w:tc>
          <w:tcPr>
            <w:tcW w:type="dxa" w:w="4320"/>
          </w:tcPr>
          <w:p>
            <w:r>
              <w:rPr>
                <w:rFonts w:ascii="Consolas" w:hAnsi="Consolas"/>
                <w:sz w:val="19"/>
              </w:rPr>
              <w:t>*.events.data.microsoft.com</w:t>
            </w:r>
          </w:p>
        </w:tc>
      </w:tr>
    </w:tbl>
    <w:p>
      <w:pPr>
        <w:ind w:left="432"/>
      </w:pPr>
      <w:r>
        <w:rPr>
          <w:i/>
          <w:color w:val="2E86C1"/>
        </w:rPr>
        <w:t>Do not SSL-inspect *.manage.microsoft.us. Microsoft states SSL/TLS inspection is not supported on *.manage.microsoft.us (or on the Defender/EPM *.dm.microsoft.us endpoints). Inspecting them breaks enrollment and compliance check-in. [[MS-GOV-EP]](gcc-high-parity-notes.md)</w:t>
      </w:r>
    </w:p>
    <w:p>
      <w:pPr>
        <w:pStyle w:val="Heading2"/>
      </w:pPr>
      <w:r>
        <w:t>R5. Microsoft Graph PowerShell configured for US Gov</w:t>
      </w:r>
    </w:p>
    <w:p>
      <w:r>
        <w:rPr>
          <w:b/>
        </w:rPr>
        <w:t>Description:</w:t>
      </w:r>
      <w:r>
        <w:t xml:space="preserve"> The </w:t>
      </w:r>
      <w:r>
        <w:rPr>
          <w:b/>
        </w:rPr>
        <w:t>Microsoft.Graph</w:t>
      </w:r>
      <w:r>
        <w:t xml:space="preserve"> PowerShell SDK installed and able to connect with </w:t>
      </w:r>
      <w:r>
        <w:rPr>
          <w:rFonts w:ascii="Consolas" w:hAnsi="Consolas"/>
          <w:sz w:val="19"/>
        </w:rPr>
        <w:t>-Environment USGov</w:t>
      </w:r>
      <w:r>
        <w:t xml:space="preserve"> (GCC High) or </w:t>
      </w:r>
      <w:r>
        <w:rPr>
          <w:rFonts w:ascii="Consolas" w:hAnsi="Consolas"/>
          <w:sz w:val="19"/>
        </w:rPr>
        <w:t>-Environment USGovDoD</w:t>
      </w:r>
      <w:r>
        <w:t xml:space="preserve"> (DoD). </w:t>
      </w:r>
      <w:r>
        <w:rPr>
          <w:b/>
        </w:rPr>
        <w:t>Why:</w:t>
      </w:r>
      <w:r>
        <w:t xml:space="preserve"> The five scripts in this solution talk to </w:t>
      </w:r>
      <w:r>
        <w:rPr>
          <w:b/>
        </w:rPr>
        <w:t>US Gov Graph</w:t>
      </w:r>
      <w:r>
        <w:t xml:space="preserve"> (</w:t>
      </w:r>
      <w:r>
        <w:rPr>
          <w:rFonts w:ascii="Consolas" w:hAnsi="Consolas"/>
          <w:sz w:val="19"/>
        </w:rPr>
        <w:t>graph.microsoft.us</w:t>
      </w:r>
      <w:r>
        <w:t xml:space="preserve">), not Commercial Graph. Omitting </w:t>
      </w:r>
      <w:r>
        <w:rPr>
          <w:rFonts w:ascii="Consolas" w:hAnsi="Consolas"/>
          <w:sz w:val="19"/>
        </w:rPr>
        <w:t>-Environment USGov</w:t>
      </w:r>
      <w:r>
        <w:t xml:space="preserve"> silently connects to the wrong cloud and returns no data (or errors). </w:t>
      </w:r>
      <w:r>
        <w:rPr>
          <w:b/>
        </w:rPr>
        <w:t>Verify:</w:t>
      </w:r>
      <w:r>
        <w:t xml:space="preserve"> In PowerShell, </w:t>
      </w:r>
      <w:r>
        <w:rPr>
          <w:rFonts w:ascii="Consolas" w:hAnsi="Consolas"/>
          <w:sz w:val="19"/>
        </w:rPr>
        <w:t>Connect-MgGraph -Environment USGov -Scopes "DeviceManagementConfiguration.Read.All"</w:t>
      </w:r>
      <w:r>
        <w:t xml:space="preserve"> succeeds and </w:t>
      </w:r>
      <w:r>
        <w:rPr>
          <w:rFonts w:ascii="Consolas" w:hAnsi="Consolas"/>
          <w:sz w:val="19"/>
        </w:rPr>
        <w:t>(Get-MgContext).Environment</w:t>
      </w:r>
      <w:r>
        <w:t xml:space="preserve"> returns </w:t>
      </w:r>
      <w:r>
        <w:rPr>
          <w:rFonts w:ascii="Consolas" w:hAnsi="Consolas"/>
          <w:sz w:val="19"/>
        </w:rPr>
        <w:t>USGov</w:t>
      </w:r>
      <w:r>
        <w:t xml:space="preserve">. </w:t>
      </w:r>
      <w:r>
        <w:rPr>
          <w:b/>
        </w:rPr>
        <w:t>Implement:</w:t>
      </w:r>
      <w:r>
        <w:t xml:space="preserve"> </w:t>
      </w:r>
      <w:r>
        <w:rPr>
          <w:rFonts w:ascii="Consolas" w:hAnsi="Consolas"/>
          <w:sz w:val="19"/>
        </w:rPr>
        <w:t>Install-Module Microsoft.Graph -Scope CurrentUser</w:t>
      </w:r>
      <w:r>
        <w:t xml:space="preserve">. Optionally set a default so no call forgets the environment: </w:t>
      </w:r>
      <w:r>
        <w:rPr>
          <w:rFonts w:ascii="Consolas" w:hAnsi="Consolas"/>
          <w:sz w:val="19"/>
        </w:rPr>
        <w:t>$PSDefaultParameterValues['Connect-MgGraph:Environment'] = 'USGov'</w:t>
      </w:r>
      <w:r>
        <w:t>. [[MS-GRAPH-ENV]](gcc-high-parity-notes.md)</w:t>
      </w:r>
    </w:p>
    <w:p>
      <w:pPr>
        <w:pStyle w:val="Heading2"/>
      </w:pPr>
      <w:r>
        <w:t>R6. Pilot security group (reused everywhere)</w:t>
      </w:r>
    </w:p>
    <w:p>
      <w:r>
        <w:rPr>
          <w:b/>
        </w:rPr>
        <w:t>Description:</w:t>
      </w:r>
      <w:r>
        <w:t xml:space="preserve"> An Entra security group </w:t>
      </w:r>
      <w:r>
        <w:rPr>
          <w:rFonts w:ascii="Consolas" w:hAnsi="Consolas"/>
          <w:sz w:val="19"/>
        </w:rPr>
        <w:t>SG-Compliance-Pilot</w:t>
      </w:r>
      <w:r>
        <w:t xml:space="preserve"> for the pilot cohort (Global Requirement G5, sovereign form). </w:t>
      </w:r>
      <w:r>
        <w:rPr>
          <w:b/>
        </w:rPr>
        <w:t>Why:</w:t>
      </w:r>
      <w:r>
        <w:t xml:space="preserve"> Every stage pilots before it expands; the same group is reused by the policy assignment and the Conditional Access gate so the blast radius is controlled and identical. </w:t>
      </w:r>
      <w:r>
        <w:rPr>
          <w:b/>
        </w:rPr>
        <w:t>Verify:</w:t>
      </w:r>
      <w:r>
        <w:t xml:space="preserve"> In </w:t>
      </w:r>
      <w:r>
        <w:rPr>
          <w:rFonts w:ascii="Consolas" w:hAnsi="Consolas"/>
          <w:sz w:val="19"/>
        </w:rPr>
        <w:t>entra.microsoft.us</w:t>
      </w:r>
      <w:r>
        <w:t xml:space="preserve"> → </w:t>
      </w:r>
      <w:r>
        <w:rPr>
          <w:b/>
        </w:rPr>
        <w:t>Groups</w:t>
      </w:r>
      <w:r>
        <w:t xml:space="preserve">, </w:t>
      </w:r>
      <w:r>
        <w:rPr>
          <w:rFonts w:ascii="Consolas" w:hAnsi="Consolas"/>
          <w:sz w:val="19"/>
        </w:rPr>
        <w:t>SG-Compliance-Pilot</w:t>
      </w:r>
      <w:r>
        <w:t xml:space="preserve"> exists with a few test users/devices. </w:t>
      </w:r>
      <w:r>
        <w:rPr>
          <w:b/>
        </w:rPr>
        <w:t>Implement:</w:t>
      </w:r>
      <w:r>
        <w:t xml:space="preserve"> </w:t>
      </w:r>
      <w:r>
        <w:rPr>
          <w:b/>
        </w:rPr>
        <w:t>Groups → New group → Security</w:t>
      </w:r>
      <w:r>
        <w:t xml:space="preserve">, name it </w:t>
      </w:r>
      <w:r>
        <w:rPr>
          <w:rFonts w:ascii="Consolas" w:hAnsi="Consolas"/>
          <w:sz w:val="19"/>
        </w:rPr>
        <w:t>SG-Compliance-Pilot</w:t>
      </w:r>
      <w:r>
        <w:t xml:space="preserve">, add pilot members. The scripts can build this for you — see </w:t>
      </w:r>
      <w:r>
        <w:rPr>
          <w:rFonts w:ascii="Consolas" w:hAnsi="Consolas"/>
          <w:sz w:val="19"/>
        </w:rPr>
        <w:t>DCPG-Set-ScopeTargeting.ps1</w:t>
      </w:r>
      <w:r>
        <w:t>.</w:t>
      </w:r>
    </w:p>
    <w:p>
      <w:pPr>
        <w:pStyle w:val="Heading2"/>
      </w:pPr>
      <w:r>
        <w:t>R7. Enrolled, supported target devices</w:t>
      </w:r>
    </w:p>
    <w:p>
      <w:r>
        <w:rPr>
          <w:b/>
        </w:rPr>
        <w:t>Description:</w:t>
      </w:r>
      <w:r>
        <w:t xml:space="preserve"> Targeted devices are </w:t>
      </w:r>
      <w:r>
        <w:rPr>
          <w:b/>
        </w:rPr>
        <w:t>enrolled in the GCC High Intune tenant</w:t>
      </w:r>
      <w:r>
        <w:t xml:space="preserve"> and run a supported OS (Windows 10 21H2+ / Windows 11 for the Windows baseline in this edition). </w:t>
      </w:r>
      <w:r>
        <w:rPr>
          <w:b/>
        </w:rPr>
        <w:t>Why:</w:t>
      </w:r>
      <w:r>
        <w:t xml:space="preserve"> Compliance policies only reach and evaluate enrolled devices; unsupported builds report incorrectly. </w:t>
      </w:r>
      <w:r>
        <w:rPr>
          <w:b/>
        </w:rPr>
        <w:t>Verify:</w:t>
      </w:r>
      <w:r>
        <w:t xml:space="preserve"> </w:t>
      </w:r>
      <w:r>
        <w:rPr>
          <w:rFonts w:ascii="Consolas" w:hAnsi="Consolas"/>
          <w:sz w:val="19"/>
        </w:rPr>
        <w:t>intune.microsoft.us</w:t>
      </w:r>
      <w:r>
        <w:t xml:space="preserve"> → </w:t>
      </w:r>
      <w:r>
        <w:rPr>
          <w:b/>
        </w:rPr>
        <w:t>Devices → All devices</w:t>
      </w:r>
      <w:r>
        <w:t xml:space="preserve">; a pilot device appears and shows a management state. </w:t>
      </w:r>
      <w:r>
        <w:rPr>
          <w:b/>
        </w:rPr>
        <w:t>Implement:</w:t>
      </w:r>
      <w:r>
        <w:t xml:space="preserve"> Enable </w:t>
      </w:r>
      <w:r>
        <w:rPr>
          <w:b/>
        </w:rPr>
        <w:t>Windows automatic enrollment</w:t>
      </w:r>
      <w:r>
        <w:t xml:space="preserve"> in the sovereign tenant and Entra-join the devices. Note that </w:t>
      </w:r>
      <w:r>
        <w:rPr>
          <w:b/>
        </w:rPr>
        <w:t>Windows Autopilot is not available in GCC High/DoD</w:t>
      </w:r>
      <w:r>
        <w:t xml:space="preserve"> — enroll via automatic enrollment / Entra join rather than Autopilot. [[MS-GOV-SVC]](gcc-high-parity-notes.md)</w:t>
      </w:r>
    </w:p>
    <w:p>
      <w:pPr>
        <w:pStyle w:val="Heading2"/>
      </w:pPr>
      <w:r>
        <w:t>R8. (If used) A GCC-High-capable Mobile Threat Defense vendor</w:t>
      </w:r>
    </w:p>
    <w:p>
      <w:r>
        <w:rPr>
          <w:b/>
        </w:rPr>
        <w:t>Description:</w:t>
      </w:r>
      <w:r>
        <w:t xml:space="preserve"> If you intend to use a </w:t>
      </w:r>
      <w:r>
        <w:rPr>
          <w:b/>
        </w:rPr>
        <w:t>device-threat-level</w:t>
      </w:r>
      <w:r>
        <w:t xml:space="preserve"> compliance signal on mobile, an MTD partner that </w:t>
      </w:r>
      <w:r>
        <w:rPr>
          <w:b/>
        </w:rPr>
        <w:t>supports GCC High</w:t>
      </w:r>
      <w:r>
        <w:t xml:space="preserve"> and is connected to Intune. </w:t>
      </w:r>
      <w:r>
        <w:rPr>
          <w:b/>
        </w:rPr>
        <w:t>Why:</w:t>
      </w:r>
      <w:r>
        <w:t xml:space="preserve"> MTD compliance signals only appear when the vendor supports the government cloud; Commercial-only MTD partners will not show in a GCC High tenant. </w:t>
      </w:r>
      <w:r>
        <w:rPr>
          <w:b/>
        </w:rPr>
        <w:t>Verify:</w:t>
      </w:r>
      <w:r>
        <w:t xml:space="preserve"> In </w:t>
      </w:r>
      <w:r>
        <w:rPr>
          <w:rFonts w:ascii="Consolas" w:hAnsi="Consolas"/>
          <w:sz w:val="19"/>
        </w:rPr>
        <w:t>intune.microsoft.us</w:t>
      </w:r>
      <w:r>
        <w:t xml:space="preserve"> → </w:t>
      </w:r>
      <w:r>
        <w:rPr>
          <w:b/>
        </w:rPr>
        <w:t>Tenant administration → Connectors and tokens → Mobile Threat Defense</w:t>
      </w:r>
      <w:r>
        <w:t xml:space="preserve">, the connectors shown are the ones available for GCC High. </w:t>
      </w:r>
      <w:r>
        <w:rPr>
          <w:b/>
        </w:rPr>
        <w:t>Implement:</w:t>
      </w:r>
      <w:r>
        <w:t xml:space="preserve"> Onboard a GCC-High-supported MTD partner and enable its connector. If none is in place, leave the mobile threat-level setting </w:t>
      </w:r>
      <w:r>
        <w:rPr>
          <w:b/>
        </w:rPr>
        <w:t>Not configured</w:t>
      </w:r>
      <w:r>
        <w:t xml:space="preserve"> and rely on the Windows baseline. [[MS-GOV-SVC]](gcc-high-parity-notes.md)</w:t>
      </w:r>
    </w:p>
    <w:p>
      <w:r>
        <w:t>__________________________________________________</w:t>
      </w:r>
    </w:p>
    <w:p>
      <w:pPr>
        <w:pStyle w:val="Heading2"/>
      </w:pPr>
      <w:r>
        <w:t>Exit gate for Assess</w:t>
      </w:r>
    </w:p>
    <w:p>
      <w:r>
        <w:t xml:space="preserve">Do not proceed to </w:t>
      </w:r>
      <w:r>
        <w:rPr>
          <w:b/>
        </w:rPr>
        <w:t>Configure</w:t>
      </w:r>
      <w:r>
        <w:t xml:space="preserve"> until </w:t>
      </w:r>
      <w:r>
        <w:rPr>
          <w:b/>
        </w:rPr>
        <w:t>all</w:t>
      </w:r>
      <w:r>
        <w:t xml:space="preserve"> of the following are true:</w:t>
      </w:r>
    </w:p>
    <w:p>
      <w:pPr>
        <w:pStyle w:val="ListBullet"/>
      </w:pPr>
      <w:r>
        <w:t xml:space="preserve">Admin center confirmed at </w:t>
      </w:r>
      <w:r>
        <w:rPr>
          <w:rFonts w:ascii="Consolas" w:hAnsi="Consolas"/>
          <w:sz w:val="19"/>
        </w:rPr>
        <w:t>intune.microsoft.us</w:t>
      </w:r>
      <w:r>
        <w:t xml:space="preserve"> (R1).</w:t>
      </w:r>
    </w:p>
    <w:p>
      <w:pPr>
        <w:pStyle w:val="ListBullet"/>
      </w:pPr>
      <w:r>
        <w:t>Government Intune licensing assigned to pilot users (R2).</w:t>
      </w:r>
    </w:p>
    <w:p>
      <w:pPr>
        <w:pStyle w:val="ListBullet"/>
      </w:pPr>
      <w:r>
        <w:t xml:space="preserve">Operator holds </w:t>
      </w:r>
      <w:r>
        <w:rPr>
          <w:b/>
        </w:rPr>
        <w:t>Intune Administrator</w:t>
      </w:r>
      <w:r>
        <w:t xml:space="preserve"> in the sovereign tenant (R3).</w:t>
      </w:r>
    </w:p>
    <w:p>
      <w:pPr>
        <w:pStyle w:val="ListBullet"/>
      </w:pPr>
      <w:r>
        <w:rPr>
          <w:rFonts w:ascii="Consolas" w:hAnsi="Consolas"/>
          <w:sz w:val="19"/>
        </w:rPr>
        <w:t>.us</w:t>
      </w:r>
      <w:r>
        <w:t xml:space="preserve"> endpoints reachable; </w:t>
      </w:r>
      <w:r>
        <w:rPr>
          <w:rFonts w:ascii="Consolas" w:hAnsi="Consolas"/>
          <w:sz w:val="19"/>
        </w:rPr>
        <w:t>*.manage.microsoft.us</w:t>
      </w:r>
      <w:r>
        <w:t xml:space="preserve"> is </w:t>
      </w:r>
      <w:r>
        <w:rPr>
          <w:b/>
        </w:rPr>
        <w:t>not</w:t>
      </w:r>
      <w:r>
        <w:t xml:space="preserve"> SSL-inspected (R4).</w:t>
      </w:r>
    </w:p>
    <w:p>
      <w:pPr>
        <w:pStyle w:val="ListBullet"/>
      </w:pPr>
      <w:r>
        <w:rPr>
          <w:rFonts w:ascii="Consolas" w:hAnsi="Consolas"/>
          <w:sz w:val="19"/>
        </w:rPr>
        <w:t>Connect-MgGraph -Environment USGov</w:t>
      </w:r>
      <w:r>
        <w:t xml:space="preserve"> succeeds (R5).</w:t>
      </w:r>
    </w:p>
    <w:p>
      <w:pPr>
        <w:pStyle w:val="ListBullet"/>
      </w:pPr>
      <w:r>
        <w:rPr>
          <w:rFonts w:ascii="Consolas" w:hAnsi="Consolas"/>
          <w:sz w:val="19"/>
        </w:rPr>
        <w:t>SG-Compliance-Pilot</w:t>
      </w:r>
      <w:r>
        <w:t xml:space="preserve"> exists with test members (R6).</w:t>
      </w:r>
    </w:p>
    <w:p>
      <w:pPr>
        <w:pStyle w:val="ListBullet"/>
      </w:pPr>
      <w:r>
        <w:t>At least one pilot device is enrolled and visible (R7).</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 Device Compliance Policies (Government / GCC High edition)</w:t>
      </w:r>
    </w:p>
    <w:p>
      <w:r>
        <w:t xml:space="preserve">This guide is written for a </w:t>
      </w:r>
      <w:r>
        <w:rPr>
          <w:b/>
        </w:rPr>
        <w:t>novice administrator</w:t>
      </w:r>
      <w:r>
        <w:t xml:space="preserve"> to follow click-by-click in the </w:t>
      </w:r>
      <w:r>
        <w:rPr>
          <w:b/>
        </w:rPr>
        <w:t>GCC High</w:t>
      </w:r>
      <w:r>
        <w:t xml:space="preserve"> portals. Every path uses the sovereign admin center </w:t>
      </w:r>
      <w:r>
        <w:rPr>
          <w:rFonts w:ascii="Consolas" w:hAnsi="Consolas"/>
          <w:sz w:val="19"/>
        </w:rPr>
        <w:t>intune.microsoft.us</w:t>
      </w:r>
      <w:r>
        <w:t xml:space="preserve"> — if you find yourself on </w:t>
      </w:r>
      <w:r>
        <w:rPr>
          <w:rFonts w:ascii="Consolas" w:hAnsi="Consolas"/>
          <w:sz w:val="19"/>
        </w:rPr>
        <w:t>intune.microsoft.com</w:t>
      </w:r>
      <w:r>
        <w:t>, stop: you are in the wrong cloud.</w:t>
      </w:r>
    </w:p>
    <w:p>
      <w:r>
        <w:t xml:space="preserve">Follow the stages in order and honor the </w:t>
      </w:r>
      <w:r>
        <w:rPr>
          <w:b/>
        </w:rPr>
        <w:t>gates</w:t>
      </w:r>
      <w:r>
        <w:t xml:space="preserve">. Objects are named to the convention from </w:t>
      </w:r>
      <w:r>
        <w:rPr>
          <w:rFonts w:ascii="Consolas" w:hAnsi="Consolas"/>
          <w:sz w:val="19"/>
        </w:rPr>
        <w:t>01-solution-overview.md</w:t>
      </w:r>
      <w:r>
        <w:t xml:space="preserve"> and reused; do not rename them between stages.</w:t>
      </w:r>
    </w:p>
    <w:p>
      <w:pPr>
        <w:ind w:left="432"/>
      </w:pPr>
      <w:r>
        <w:rPr>
          <w:i/>
          <w:color w:val="2E86C1"/>
        </w:rPr>
        <w:t>Before you start, complete the Assess exit gate in 02-requirements.md. Run DCPG-Discovery.ps1 first (read-only) to capture a baseline of what already exists — you will compare against it later.</w:t>
      </w:r>
    </w:p>
    <w:p>
      <w:r>
        <w:t>__________________________________________________</w:t>
      </w:r>
    </w:p>
    <w:p>
      <w:pPr>
        <w:pStyle w:val="Heading2"/>
      </w:pPr>
      <w:r>
        <w:t>Stage 1 — Configure the Windows baseline compliance policy</w:t>
      </w:r>
    </w:p>
    <w:p>
      <w:pPr>
        <w:pStyle w:val="Heading3"/>
      </w:pPr>
      <w:r>
        <w:t>1.1 Open Device compliance in the sovereign portal</w:t>
      </w:r>
    </w:p>
    <w:p>
      <w:pPr>
        <w:pStyle w:val="ListNumber"/>
      </w:pPr>
      <w:r>
        <w:t xml:space="preserve">Sign in to </w:t>
      </w:r>
      <w:r>
        <w:rPr>
          <w:rFonts w:ascii="Consolas" w:hAnsi="Consolas"/>
          <w:sz w:val="19"/>
        </w:rPr>
        <w:t>https://intune.microsoft.us/</w:t>
      </w:r>
      <w:r>
        <w:t xml:space="preserve"> with your Intune Administrator account</w:t>
      </w:r>
    </w:p>
    <w:p>
      <w:r>
        <w:t xml:space="preserve">   (you will be redirected to </w:t>
      </w:r>
      <w:r>
        <w:rPr>
          <w:rFonts w:ascii="Consolas" w:hAnsi="Consolas"/>
          <w:sz w:val="19"/>
        </w:rPr>
        <w:t>login.microsoftonline.us</w:t>
      </w:r>
      <w:r>
        <w:t xml:space="preserve"> to authenticate).</w:t>
      </w:r>
    </w:p>
    <w:p>
      <w:pPr>
        <w:pStyle w:val="ListNumber"/>
      </w:pPr>
      <w:r>
        <w:t xml:space="preserve">In the left menu select </w:t>
      </w:r>
      <w:r>
        <w:rPr>
          <w:b/>
        </w:rPr>
        <w:t>Devices</w:t>
      </w:r>
      <w:r>
        <w:t>.</w:t>
      </w:r>
    </w:p>
    <w:p>
      <w:pPr>
        <w:pStyle w:val="ListNumber"/>
      </w:pPr>
      <w:r>
        <w:t xml:space="preserve">Select </w:t>
      </w:r>
      <w:r>
        <w:rPr>
          <w:b/>
        </w:rPr>
        <w:t>Compliance</w:t>
      </w:r>
      <w:r>
        <w:t xml:space="preserve"> (Devices → </w:t>
      </w:r>
      <w:r>
        <w:rPr>
          <w:b/>
        </w:rPr>
        <w:t>Compliance</w:t>
      </w:r>
      <w:r>
        <w:t xml:space="preserve">), then the </w:t>
      </w:r>
      <w:r>
        <w:rPr>
          <w:b/>
        </w:rPr>
        <w:t>Policies</w:t>
      </w:r>
      <w:r>
        <w:t xml:space="preserve"> tab.</w:t>
      </w:r>
    </w:p>
    <w:p>
      <w:pPr>
        <w:pStyle w:val="ListNumber"/>
      </w:pPr>
      <w:r>
        <w:t xml:space="preserve">Select </w:t>
      </w:r>
      <w:r>
        <w:rPr>
          <w:b/>
        </w:rPr>
        <w:t>+ Create policy</w:t>
      </w:r>
      <w:r>
        <w:t>.</w:t>
      </w:r>
    </w:p>
    <w:p>
      <w:pPr>
        <w:pStyle w:val="Heading3"/>
      </w:pPr>
      <w:r>
        <w:t>1.2 Create the policy shell</w:t>
      </w:r>
    </w:p>
    <w:p>
      <w:pPr>
        <w:pStyle w:val="ListNumber"/>
      </w:pPr>
      <w:r>
        <w:rPr>
          <w:b/>
        </w:rPr>
        <w:t>Platform:</w:t>
      </w:r>
      <w:r>
        <w:t xml:space="preserve"> select </w:t>
      </w:r>
      <w:r>
        <w:rPr>
          <w:b/>
        </w:rPr>
        <w:t>Windows 10 and later</w:t>
      </w:r>
      <w:r>
        <w:t>.</w:t>
      </w:r>
    </w:p>
    <w:p>
      <w:pPr>
        <w:pStyle w:val="ListNumber"/>
      </w:pPr>
      <w:r>
        <w:t xml:space="preserve">Select </w:t>
      </w:r>
      <w:r>
        <w:rPr>
          <w:b/>
        </w:rPr>
        <w:t>Create</w:t>
      </w:r>
      <w:r>
        <w:t>.</w:t>
      </w:r>
    </w:p>
    <w:p>
      <w:pPr>
        <w:pStyle w:val="ListNumber"/>
      </w:pPr>
      <w:r>
        <w:rPr>
          <w:b/>
        </w:rPr>
        <w:t>Name:</w:t>
      </w:r>
      <w:r>
        <w:t xml:space="preserve"> </w:t>
      </w:r>
      <w:r>
        <w:rPr>
          <w:rFonts w:ascii="Consolas" w:hAnsi="Consolas"/>
          <w:sz w:val="19"/>
        </w:rPr>
        <w:t>CP-Win-Baseline-GovHigh</w:t>
      </w:r>
    </w:p>
    <w:p>
      <w:pPr>
        <w:pStyle w:val="ListNumber"/>
      </w:pPr>
      <w:r>
        <w:rPr>
          <w:b/>
        </w:rPr>
        <w:t>Description:</w:t>
      </w:r>
      <w:r>
        <w:t xml:space="preserve"> </w:t>
      </w:r>
      <w:r>
        <w:rPr>
          <w:rFonts w:ascii="Consolas" w:hAnsi="Consolas"/>
          <w:sz w:val="19"/>
        </w:rPr>
        <w:t>Windows baseline device compliance — GCC High. Owned by IT Security.</w:t>
      </w:r>
    </w:p>
    <w:p>
      <w:pPr>
        <w:pStyle w:val="ListNumber"/>
      </w:pPr>
      <w:r>
        <w:t xml:space="preserve">Select </w:t>
      </w:r>
      <w:r>
        <w:rPr>
          <w:b/>
        </w:rPr>
        <w:t>Next</w:t>
      </w:r>
      <w:r>
        <w:t>.</w:t>
      </w:r>
    </w:p>
    <w:p>
      <w:pPr>
        <w:pStyle w:val="Heading3"/>
      </w:pPr>
      <w:r>
        <w:t>1.3 Configure compliance settings</w:t>
      </w:r>
    </w:p>
    <w:p>
      <w:r>
        <w:t xml:space="preserve">On the </w:t>
      </w:r>
      <w:r>
        <w:rPr>
          <w:b/>
        </w:rPr>
        <w:t>Compliance settings</w:t>
      </w:r>
      <w:r>
        <w:t xml:space="preserve"> page, expand each category and set the following baseline. These settings are the sovereign-cloud equivalents of the Commercial baseline; the </w:t>
      </w:r>
      <w:r>
        <w:rPr>
          <w:b/>
        </w:rPr>
        <w:t>parity caveats</w:t>
      </w:r>
      <w:r>
        <w:t xml:space="preserve"> are called out inline where GCC High behaves differently.</w:t>
      </w:r>
    </w:p>
    <w:p>
      <w:r>
        <w:rPr>
          <w:b/>
        </w:rPr>
        <w:t>Device Health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GCC High caveat</w:t>
            </w:r>
          </w:p>
        </w:tc>
      </w:tr>
      <w:tr>
        <w:tc>
          <w:tcPr>
            <w:tcW w:type="dxa" w:w="2880"/>
          </w:tcPr>
          <w:p>
            <w:r>
              <w:t>Require BitLocker</w:t>
            </w:r>
          </w:p>
        </w:tc>
        <w:tc>
          <w:tcPr>
            <w:tcW w:type="dxa" w:w="2880"/>
          </w:tcPr>
          <w:p>
            <w:r>
              <w:rPr>
                <w:b/>
              </w:rPr>
              <w:t>Require</w:t>
            </w:r>
          </w:p>
        </w:tc>
        <w:tc>
          <w:tcPr>
            <w:tcW w:type="dxa" w:w="2880"/>
          </w:tcPr>
          <w:p>
            <w:r>
              <w:t xml:space="preserve">⚠️ </w:t>
            </w:r>
            <w:r>
              <w:rPr>
                <w:b/>
              </w:rPr>
              <w:t>Verify for GCC High.</w:t>
            </w:r>
            <w:r>
              <w:t xml:space="preserve"> This depends on </w:t>
            </w:r>
            <w:r>
              <w:rPr>
                <w:b/>
              </w:rPr>
              <w:t>Device Health Attestation (DHA)</w:t>
            </w:r>
            <w:r>
              <w:t xml:space="preserve">, which Microsoft's Government Service overview lists as *planned / not yet available* in GCC High/DoD, while the Windows compliance-settings reference says DHA runs in GCC High. </w:t>
            </w:r>
            <w:r>
              <w:rPr>
                <w:b/>
              </w:rPr>
              <w:t>Confirm on a pilot device before you rely on it</w:t>
            </w:r>
            <w:r>
              <w:t xml:space="preserve"> (see below). [[MS-GOV-SVC]](gcc-high-parity-notes.md) [[MS-WIN-COMPL]](gcc-high-parity-notes.md)</w:t>
            </w:r>
          </w:p>
        </w:tc>
      </w:tr>
      <w:tr>
        <w:tc>
          <w:tcPr>
            <w:tcW w:type="dxa" w:w="2880"/>
          </w:tcPr>
          <w:p>
            <w:r>
              <w:t>Require Secure Boot to be enabled on the device</w:t>
            </w:r>
          </w:p>
        </w:tc>
        <w:tc>
          <w:tcPr>
            <w:tcW w:type="dxa" w:w="2880"/>
          </w:tcPr>
          <w:p>
            <w:r>
              <w:rPr>
                <w:b/>
              </w:rPr>
              <w:t>Require</w:t>
            </w:r>
          </w:p>
        </w:tc>
        <w:tc>
          <w:tcPr>
            <w:tcW w:type="dxa" w:w="2880"/>
          </w:tcPr>
          <w:p>
            <w:r>
              <w:t>Same DHA dependency and caveat as BitLocker.</w:t>
            </w:r>
          </w:p>
        </w:tc>
      </w:tr>
      <w:tr>
        <w:tc>
          <w:tcPr>
            <w:tcW w:type="dxa" w:w="2880"/>
          </w:tcPr>
          <w:p>
            <w:r>
              <w:t>Require code integrity</w:t>
            </w:r>
          </w:p>
        </w:tc>
        <w:tc>
          <w:tcPr>
            <w:tcW w:type="dxa" w:w="2880"/>
          </w:tcPr>
          <w:p>
            <w:r>
              <w:rPr>
                <w:b/>
              </w:rPr>
              <w:t>Require</w:t>
            </w:r>
          </w:p>
        </w:tc>
        <w:tc>
          <w:tcPr>
            <w:tcW w:type="dxa" w:w="2880"/>
          </w:tcPr>
          <w:p>
            <w:r>
              <w:t>Same DHA dependency and caveat as BitLocker.</w:t>
            </w:r>
          </w:p>
        </w:tc>
      </w:tr>
    </w:tbl>
    <w:p>
      <w:pPr>
        <w:ind w:left="432"/>
      </w:pPr>
      <w:r>
        <w:rPr>
          <w:i/>
          <w:color w:val="2E86C1"/>
        </w:rPr>
        <w:t>DHA verification step (do this in Pilot). Because the two Microsoft docs disagree on DHA availability in GCC High, treat the three Device Health settings as unverified until proven on your tenant. Assign the policy to one pilot device, wait for a sync, and check whether these settings report a real Compliant/Not compliant result rather than Not applicable / Error. If they never resolve, fall back to the encryption and TPM settings below (which do not require DHA) and leave the three Device Health settings Not configured. Record the outcome in your validation notes.</w:t>
      </w:r>
    </w:p>
    <w:p>
      <w:r>
        <w:rPr>
          <w:b/>
        </w:rPr>
        <w:t>Device Properties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Minimum OS version</w:t>
            </w:r>
          </w:p>
        </w:tc>
        <w:tc>
          <w:tcPr>
            <w:tcW w:type="dxa" w:w="4320"/>
          </w:tcPr>
          <w:p>
            <w:r>
              <w:rPr>
                <w:rFonts w:ascii="Consolas" w:hAnsi="Consolas"/>
                <w:sz w:val="19"/>
              </w:rPr>
              <w:t>10.0.19044.0</w:t>
            </w:r>
            <w:r>
              <w:t xml:space="preserve"> (Windows 10 21H2) or your organization's floor</w:t>
            </w:r>
          </w:p>
        </w:tc>
      </w:tr>
    </w:tbl>
    <w:p>
      <w:r>
        <w:rPr>
          <w:b/>
        </w:rPr>
        <w:t>System Security → Encryption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Note</w:t>
            </w:r>
          </w:p>
        </w:tc>
      </w:tr>
      <w:tr>
        <w:tc>
          <w:tcPr>
            <w:tcW w:type="dxa" w:w="2880"/>
          </w:tcPr>
          <w:p>
            <w:r>
              <w:t>Encryption of data storage on a device</w:t>
            </w:r>
          </w:p>
        </w:tc>
        <w:tc>
          <w:tcPr>
            <w:tcW w:type="dxa" w:w="2880"/>
          </w:tcPr>
          <w:p>
            <w:r>
              <w:rPr>
                <w:b/>
              </w:rPr>
              <w:t>Require</w:t>
            </w:r>
          </w:p>
        </w:tc>
        <w:tc>
          <w:tcPr>
            <w:tcW w:type="dxa" w:w="2880"/>
          </w:tcPr>
          <w:p>
            <w:r>
              <w:t xml:space="preserve">Checks OS-drive encryption (BitLocker) </w:t>
            </w:r>
            <w:r>
              <w:rPr>
                <w:b/>
              </w:rPr>
              <w:t>without</w:t>
            </w:r>
            <w:r>
              <w:t xml:space="preserve"> the DHA attestation dependency — a safe baseline if DHA is unavailable. [[MS-WIN-COMPL]](gcc-high-parity-notes.md)</w:t>
            </w:r>
          </w:p>
        </w:tc>
      </w:tr>
    </w:tbl>
    <w:p>
      <w:r>
        <w:rPr>
          <w:b/>
        </w:rPr>
        <w:t>System Security → Device Security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Firewall</w:t>
            </w:r>
          </w:p>
        </w:tc>
        <w:tc>
          <w:tcPr>
            <w:tcW w:type="dxa" w:w="4320"/>
          </w:tcPr>
          <w:p>
            <w:r>
              <w:rPr>
                <w:b/>
              </w:rPr>
              <w:t>Require</w:t>
            </w:r>
          </w:p>
        </w:tc>
      </w:tr>
      <w:tr>
        <w:tc>
          <w:tcPr>
            <w:tcW w:type="dxa" w:w="4320"/>
          </w:tcPr>
          <w:p>
            <w:r>
              <w:t>Trusted Platform Module (TPM)</w:t>
            </w:r>
          </w:p>
        </w:tc>
        <w:tc>
          <w:tcPr>
            <w:tcW w:type="dxa" w:w="4320"/>
          </w:tcPr>
          <w:p>
            <w:r>
              <w:rPr>
                <w:b/>
              </w:rPr>
              <w:t>Require</w:t>
            </w:r>
          </w:p>
        </w:tc>
      </w:tr>
      <w:tr>
        <w:tc>
          <w:tcPr>
            <w:tcW w:type="dxa" w:w="4320"/>
          </w:tcPr>
          <w:p>
            <w:r>
              <w:t>Antivirus</w:t>
            </w:r>
          </w:p>
        </w:tc>
        <w:tc>
          <w:tcPr>
            <w:tcW w:type="dxa" w:w="4320"/>
          </w:tcPr>
          <w:p>
            <w:r>
              <w:rPr>
                <w:b/>
              </w:rPr>
              <w:t>Require</w:t>
            </w:r>
          </w:p>
        </w:tc>
      </w:tr>
      <w:tr>
        <w:tc>
          <w:tcPr>
            <w:tcW w:type="dxa" w:w="4320"/>
          </w:tcPr>
          <w:p>
            <w:r>
              <w:t>Antispyware</w:t>
            </w:r>
          </w:p>
        </w:tc>
        <w:tc>
          <w:tcPr>
            <w:tcW w:type="dxa" w:w="4320"/>
          </w:tcPr>
          <w:p>
            <w:r>
              <w:rPr>
                <w:b/>
              </w:rPr>
              <w:t>Require</w:t>
            </w:r>
          </w:p>
        </w:tc>
      </w:tr>
    </w:tbl>
    <w:p>
      <w:r>
        <w:rPr>
          <w:b/>
        </w:rPr>
        <w:t>System Security → Defender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Microsoft Defender Antimalware</w:t>
            </w:r>
          </w:p>
        </w:tc>
        <w:tc>
          <w:tcPr>
            <w:tcW w:type="dxa" w:w="4320"/>
          </w:tcPr>
          <w:p>
            <w:r>
              <w:rPr>
                <w:b/>
              </w:rPr>
              <w:t>Require</w:t>
            </w:r>
          </w:p>
        </w:tc>
      </w:tr>
      <w:tr>
        <w:tc>
          <w:tcPr>
            <w:tcW w:type="dxa" w:w="4320"/>
          </w:tcPr>
          <w:p>
            <w:r>
              <w:t>Real-time protection</w:t>
            </w:r>
          </w:p>
        </w:tc>
        <w:tc>
          <w:tcPr>
            <w:tcW w:type="dxa" w:w="4320"/>
          </w:tcPr>
          <w:p>
            <w:r>
              <w:rPr>
                <w:b/>
              </w:rPr>
              <w:t>Require</w:t>
            </w:r>
          </w:p>
        </w:tc>
      </w:tr>
    </w:tbl>
    <w:p>
      <w:r>
        <w:rPr>
          <w:b/>
        </w:rPr>
        <w:t>Microsoft Defender for Endpoint</w:t>
      </w:r>
      <w:r>
        <w:t xml:space="preserve"> *(only if MDE is onboarded in your GCC High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GCC High note</w:t>
            </w:r>
          </w:p>
        </w:tc>
      </w:tr>
      <w:tr>
        <w:tc>
          <w:tcPr>
            <w:tcW w:type="dxa" w:w="2880"/>
          </w:tcPr>
          <w:p>
            <w:r>
              <w:t>Require the device to be at or under the machine risk score</w:t>
            </w:r>
          </w:p>
        </w:tc>
        <w:tc>
          <w:tcPr>
            <w:tcW w:type="dxa" w:w="2880"/>
          </w:tcPr>
          <w:p>
            <w:r>
              <w:rPr>
                <w:b/>
              </w:rPr>
              <w:t>Medium</w:t>
            </w:r>
          </w:p>
        </w:tc>
        <w:tc>
          <w:tcPr>
            <w:tcW w:type="dxa" w:w="2880"/>
          </w:tcPr>
          <w:p>
            <w:r>
              <w:t xml:space="preserve">MDE </w:t>
            </w:r>
            <w:r>
              <w:rPr>
                <w:b/>
              </w:rPr>
              <w:t>security settings management is supported in GCC High/DoD.</w:t>
            </w:r>
            <w:r>
              <w:t xml:space="preserve"> If MDE is not onboarded, leave this </w:t>
            </w:r>
            <w:r>
              <w:rPr>
                <w:b/>
              </w:rPr>
              <w:t>Not configured</w:t>
            </w:r>
            <w:r>
              <w:t>. [[MS-GOV-SVC]](gcc-high-parity-notes.md)</w:t>
            </w:r>
          </w:p>
        </w:tc>
      </w:tr>
    </w:tbl>
    <w:p>
      <w:r>
        <w:t xml:space="preserve">Select </w:t>
      </w:r>
      <w:r>
        <w:rPr>
          <w:b/>
        </w:rPr>
        <w:t>Next</w:t>
      </w:r>
      <w:r>
        <w:t>.</w:t>
      </w:r>
    </w:p>
    <w:p>
      <w:pPr>
        <w:pStyle w:val="Heading3"/>
      </w:pPr>
      <w:r>
        <w:t>1.4 Actions for noncompliance</w:t>
      </w:r>
    </w:p>
    <w:p>
      <w:pPr>
        <w:pStyle w:val="ListNumber"/>
      </w:pPr>
      <w:r>
        <w:t xml:space="preserve">The default action </w:t>
      </w:r>
      <w:r>
        <w:rPr>
          <w:b/>
        </w:rPr>
        <w:t>Mark device noncompliant</w:t>
      </w:r>
      <w:r>
        <w:t xml:space="preserve"> is present with a schedule of</w:t>
      </w:r>
    </w:p>
    <w:p>
      <w:r>
        <w:t xml:space="preserve">   </w:t>
      </w:r>
      <w:r>
        <w:rPr>
          <w:b/>
        </w:rPr>
        <w:t>0 days</w:t>
      </w:r>
      <w:r>
        <w:t xml:space="preserve"> (immediate). Keep it, or set a short grace period (for example </w:t>
      </w:r>
      <w:r>
        <w:rPr>
          <w:b/>
        </w:rPr>
        <w:t>1 day</w:t>
      </w:r>
      <w:r>
        <w:t>) so    users have time to remediate before they lose access.</w:t>
      </w:r>
    </w:p>
    <w:p>
      <w:pPr>
        <w:pStyle w:val="ListNumber"/>
      </w:pPr>
      <w:r>
        <w:t xml:space="preserve">Select </w:t>
      </w:r>
      <w:r>
        <w:rPr>
          <w:b/>
        </w:rPr>
        <w:t>+ Add</w:t>
      </w:r>
      <w:r>
        <w:t xml:space="preserve"> → </w:t>
      </w:r>
      <w:r>
        <w:rPr>
          <w:b/>
        </w:rPr>
        <w:t>Send email to end user</w:t>
      </w:r>
      <w:r>
        <w:t>.</w:t>
      </w:r>
    </w:p>
    <w:p>
      <w:pPr>
        <w:pStyle w:val="ListNumber"/>
      </w:pPr>
      <w:r>
        <w:t xml:space="preserve">Select </w:t>
      </w:r>
      <w:r>
        <w:rPr>
          <w:b/>
        </w:rPr>
        <w:t>Create a notification</w:t>
      </w:r>
      <w:r>
        <w:t xml:space="preserve"> (this becomes </w:t>
      </w:r>
      <w:r>
        <w:rPr>
          <w:rFonts w:ascii="Consolas" w:hAnsi="Consolas"/>
          <w:sz w:val="19"/>
        </w:rPr>
        <w:t>MT-Compliance-Noncompliant-GovHigh</w:t>
      </w:r>
      <w:r>
        <w:t>):</w:t>
      </w:r>
    </w:p>
    <w:p>
      <w:pPr>
        <w:pStyle w:val="ListBullet"/>
      </w:pPr>
      <w:r>
        <w:rPr>
          <w:b/>
        </w:rPr>
        <w:t>Name:</w:t>
      </w:r>
      <w:r>
        <w:t xml:space="preserve"> </w:t>
      </w:r>
      <w:r>
        <w:rPr>
          <w:rFonts w:ascii="Consolas" w:hAnsi="Consolas"/>
          <w:sz w:val="19"/>
        </w:rPr>
        <w:t>MT-Compliance-Noncompliant-GovHigh</w:t>
      </w:r>
    </w:p>
    <w:p>
      <w:pPr>
        <w:pStyle w:val="ListBullet"/>
      </w:pPr>
      <w:r>
        <w:rPr>
          <w:b/>
        </w:rPr>
        <w:t>Subject:</w:t>
      </w:r>
      <w:r>
        <w:t xml:space="preserve"> </w:t>
      </w:r>
      <w:r>
        <w:rPr>
          <w:rFonts w:ascii="Consolas" w:hAnsi="Consolas"/>
          <w:sz w:val="19"/>
        </w:rPr>
        <w:t>Action required: your device is not compliant</w:t>
      </w:r>
    </w:p>
    <w:p>
      <w:pPr>
        <w:pStyle w:val="ListBullet"/>
      </w:pPr>
      <w:r>
        <w:rPr>
          <w:b/>
        </w:rPr>
        <w:t>Message:</w:t>
      </w:r>
      <w:r>
        <w:t xml:space="preserve"> a short note telling the user to open </w:t>
      </w:r>
      <w:r>
        <w:rPr>
          <w:b/>
        </w:rPr>
        <w:t>Company Portal</w:t>
      </w:r>
      <w:r>
        <w:t xml:space="preserve"> and follow the</w:t>
      </w:r>
    </w:p>
    <w:p>
      <w:r>
        <w:t xml:space="preserve">     remediation steps. Avoid any Commercial </w:t>
      </w:r>
      <w:r>
        <w:rPr>
          <w:rFonts w:ascii="Consolas" w:hAnsi="Consolas"/>
          <w:sz w:val="19"/>
        </w:rPr>
        <w:t>*.com</w:t>
      </w:r>
      <w:r>
        <w:t xml:space="preserve"> links — Company Portal on GCC High is      </w:t>
      </w:r>
      <w:r>
        <w:rPr>
          <w:rFonts w:ascii="Consolas" w:hAnsi="Consolas"/>
          <w:sz w:val="19"/>
        </w:rPr>
        <w:t>portal.manage.microsoft.us</w:t>
      </w:r>
      <w:r>
        <w:t>.</w:t>
      </w:r>
    </w:p>
    <w:p>
      <w:pPr>
        <w:pStyle w:val="ListBullet"/>
      </w:pPr>
      <w:r>
        <w:t>Save the notification, then select it as the action's template.</w:t>
      </w:r>
    </w:p>
    <w:p>
      <w:pPr>
        <w:pStyle w:val="ListNumber"/>
      </w:pPr>
      <w:r>
        <w:t xml:space="preserve">Schedule the email (for example, send </w:t>
      </w:r>
      <w:r>
        <w:rPr>
          <w:b/>
        </w:rPr>
        <w:t>1 day</w:t>
      </w:r>
      <w:r>
        <w:t xml:space="preserve"> after noncompliance).</w:t>
      </w:r>
    </w:p>
    <w:p>
      <w:pPr>
        <w:pStyle w:val="ListNumber"/>
      </w:pPr>
      <w:r>
        <w:t xml:space="preserve">Select </w:t>
      </w:r>
      <w:r>
        <w:rPr>
          <w:b/>
        </w:rPr>
        <w:t>Next</w:t>
      </w:r>
      <w:r>
        <w:t>.</w:t>
      </w:r>
    </w:p>
    <w:p>
      <w:pPr>
        <w:pStyle w:val="Heading3"/>
      </w:pPr>
      <w:r>
        <w:t>1.5 Assignments — pilot only</w:t>
      </w:r>
    </w:p>
    <w:p>
      <w:pPr>
        <w:pStyle w:val="ListNumber"/>
      </w:pPr>
      <w:r>
        <w:t xml:space="preserve">Under </w:t>
      </w:r>
      <w:r>
        <w:rPr>
          <w:b/>
        </w:rPr>
        <w:t>Included groups</w:t>
      </w:r>
      <w:r>
        <w:t xml:space="preserve">, select </w:t>
      </w:r>
      <w:r>
        <w:rPr>
          <w:b/>
        </w:rPr>
        <w:t>Add groups</w:t>
      </w:r>
      <w:r>
        <w:t xml:space="preserve"> and choose </w:t>
      </w:r>
      <w:r>
        <w:rPr>
          <w:rFonts w:ascii="Consolas" w:hAnsi="Consolas"/>
          <w:sz w:val="19"/>
        </w:rPr>
        <w:t>SG-Compliance-Pilot</w:t>
      </w:r>
    </w:p>
    <w:p>
      <w:r>
        <w:t xml:space="preserve">   (from R6). </w:t>
      </w:r>
      <w:r>
        <w:rPr>
          <w:b/>
        </w:rPr>
        <w:t>Do not</w:t>
      </w:r>
      <w:r>
        <w:t xml:space="preserve"> assign to All devices/All users yet.</w:t>
      </w:r>
    </w:p>
    <w:p>
      <w:pPr>
        <w:pStyle w:val="ListNumber"/>
      </w:pPr>
      <w:r>
        <w:t xml:space="preserve">Leave </w:t>
      </w:r>
      <w:r>
        <w:rPr>
          <w:b/>
        </w:rPr>
        <w:t>Excluded groups</w:t>
      </w:r>
      <w:r>
        <w:t xml:space="preserve"> empty for now.</w:t>
      </w:r>
    </w:p>
    <w:p>
      <w:pPr>
        <w:pStyle w:val="ListNumber"/>
      </w:pPr>
      <w:r>
        <w:t xml:space="preserve">Select </w:t>
      </w:r>
      <w:r>
        <w:rPr>
          <w:b/>
        </w:rPr>
        <w:t>Next</w:t>
      </w:r>
      <w:r>
        <w:t>.</w:t>
      </w:r>
    </w:p>
    <w:p>
      <w:pPr>
        <w:pStyle w:val="Heading3"/>
      </w:pPr>
      <w:r>
        <w:t>1.6 Review and create</w:t>
      </w:r>
    </w:p>
    <w:p>
      <w:pPr>
        <w:pStyle w:val="ListNumber"/>
      </w:pPr>
      <w:r>
        <w:t xml:space="preserve">Review every setting on the </w:t>
      </w:r>
      <w:r>
        <w:rPr>
          <w:b/>
        </w:rPr>
        <w:t>Review + create</w:t>
      </w:r>
      <w:r>
        <w:t xml:space="preserve"> page.</w:t>
      </w:r>
    </w:p>
    <w:p>
      <w:pPr>
        <w:pStyle w:val="ListNumber"/>
      </w:pPr>
      <w:r>
        <w:t xml:space="preserve">Select </w:t>
      </w:r>
      <w:r>
        <w:rPr>
          <w:b/>
        </w:rPr>
        <w:t>Create</w:t>
      </w:r>
      <w:r>
        <w:t xml:space="preserve">. The policy </w:t>
      </w:r>
      <w:r>
        <w:rPr>
          <w:rFonts w:ascii="Consolas" w:hAnsi="Consolas"/>
          <w:sz w:val="19"/>
        </w:rPr>
        <w:t>CP-Win-Baseline-GovHigh</w:t>
      </w:r>
      <w:r>
        <w:t xml:space="preserve"> now appears in the list.</w:t>
      </w:r>
    </w:p>
    <w:p>
      <w:pPr>
        <w:ind w:left="432"/>
      </w:pPr>
      <w:r>
        <w:rPr>
          <w:i/>
          <w:color w:val="2E86C1"/>
        </w:rPr>
        <w:t>Gate — Configure complete when: CP-Win-Baseline-GovHigh exists, targets only SG-Compliance-Pilot, and MT-Compliance-Noncompliant-GovHigh is attached as a noncompliance action. Run DCPG-Validation.ps1 to confirm the policy exists and is pilot-scoped before moving on.</w:t>
      </w:r>
    </w:p>
    <w:p>
      <w:r>
        <w:t>__________________________________________________</w:t>
      </w:r>
    </w:p>
    <w:p>
      <w:pPr>
        <w:pStyle w:val="Heading2"/>
      </w:pPr>
      <w:r>
        <w:t>Stage 2 — Pilot</w:t>
      </w:r>
    </w:p>
    <w:p>
      <w:pPr>
        <w:pStyle w:val="ListNumber"/>
      </w:pPr>
      <w:r>
        <w:t xml:space="preserve">Ensure at least one enrolled Windows device belongs to a user in </w:t>
      </w:r>
      <w:r>
        <w:rPr>
          <w:rFonts w:ascii="Consolas" w:hAnsi="Consolas"/>
          <w:sz w:val="19"/>
        </w:rPr>
        <w:t>SG-Compliance-Pilot</w:t>
      </w:r>
      <w:r>
        <w:t>.</w:t>
      </w:r>
    </w:p>
    <w:p>
      <w:pPr>
        <w:pStyle w:val="ListNumber"/>
      </w:pPr>
      <w:r>
        <w:t xml:space="preserve">On that device, force a sync: </w:t>
      </w:r>
      <w:r>
        <w:rPr>
          <w:b/>
        </w:rPr>
        <w:t>Settings → Accounts → Access work or school →</w:t>
      </w:r>
      <w:r>
        <w:t xml:space="preserve"> your</w:t>
      </w:r>
    </w:p>
    <w:p>
      <w:r>
        <w:t xml:space="preserve">   account </w:t>
      </w:r>
      <w:r>
        <w:rPr>
          <w:b/>
        </w:rPr>
        <w:t>→ Info → Sync</w:t>
      </w:r>
      <w:r>
        <w:t xml:space="preserve">; or run the Intune device action </w:t>
      </w:r>
      <w:r>
        <w:rPr>
          <w:b/>
        </w:rPr>
        <w:t>Sync</w:t>
      </w:r>
      <w:r>
        <w:t xml:space="preserve"> from    </w:t>
      </w:r>
      <w:r>
        <w:rPr>
          <w:rFonts w:ascii="Consolas" w:hAnsi="Consolas"/>
          <w:sz w:val="19"/>
        </w:rPr>
        <w:t>intune.microsoft.us</w:t>
      </w:r>
      <w:r>
        <w:t xml:space="preserve"> → </w:t>
      </w:r>
      <w:r>
        <w:rPr>
          <w:b/>
        </w:rPr>
        <w:t>Devices → All devices →</w:t>
      </w:r>
      <w:r>
        <w:t xml:space="preserve"> the device → </w:t>
      </w:r>
      <w:r>
        <w:rPr>
          <w:b/>
        </w:rPr>
        <w:t>Sync</w:t>
      </w:r>
      <w:r>
        <w:t>.</w:t>
      </w:r>
    </w:p>
    <w:p>
      <w:pPr>
        <w:pStyle w:val="ListNumber"/>
      </w:pPr>
      <w:r>
        <w:t>Wait for evaluation (allow up to a few hours for first evaluation; DHA-based settings only</w:t>
      </w:r>
    </w:p>
    <w:p>
      <w:r>
        <w:t xml:space="preserve">   settle </w:t>
      </w:r>
      <w:r>
        <w:rPr>
          <w:b/>
        </w:rPr>
        <w:t>after a reboot</w:t>
      </w:r>
      <w:r>
        <w:t xml:space="preserve"> because they are measured at boot time).    [[MS-WIN-COMPL]](gcc-high-parity-notes.md)</w:t>
      </w:r>
    </w:p>
    <w:p>
      <w:pPr>
        <w:pStyle w:val="ListNumber"/>
      </w:pPr>
      <w:r>
        <w:rPr>
          <w:b/>
        </w:rPr>
        <w:t>Perform the DHA verification step from 1.3</w:t>
      </w:r>
      <w:r>
        <w:t xml:space="preserve"> and record whether the three Device Health</w:t>
      </w:r>
    </w:p>
    <w:p>
      <w:r>
        <w:t xml:space="preserve">   settings resolve to a real result on your GCC High tenant.</w:t>
      </w:r>
    </w:p>
    <w:p>
      <w:pPr>
        <w:ind w:left="432"/>
      </w:pPr>
      <w:r>
        <w:rPr>
          <w:i/>
          <w:color w:val="2E86C1"/>
        </w:rPr>
        <w:t>Gate — Pilot complete when: the pilot device shows an explicit Compliant or Not compliant result for the policy (not perpetually *In progress*), and you have a recorded answer on DHA behavior. Change nothing else during pilot.</w:t>
      </w:r>
    </w:p>
    <w:p>
      <w:r>
        <w:t>__________________________________________________</w:t>
      </w:r>
    </w:p>
    <w:p>
      <w:pPr>
        <w:pStyle w:val="Heading2"/>
      </w:pPr>
      <w:r>
        <w:t>Stage 3 — Add the Conditional Access gate</w:t>
      </w:r>
    </w:p>
    <w:p>
      <w:r>
        <w:t xml:space="preserve">A compliance policy only labels devices; </w:t>
      </w:r>
      <w:r>
        <w:rPr>
          <w:b/>
        </w:rPr>
        <w:t>Conditional Access</w:t>
      </w:r>
      <w:r>
        <w:t xml:space="preserve"> enforces the label. Create the gate scoped to the </w:t>
      </w:r>
      <w:r>
        <w:rPr>
          <w:b/>
        </w:rPr>
        <w:t>same pilot group</w:t>
      </w:r>
      <w:r>
        <w:t xml:space="preserve"> first.</w:t>
      </w:r>
    </w:p>
    <w:p>
      <w:pPr>
        <w:pStyle w:val="ListNumber"/>
      </w:pPr>
      <w:r>
        <w:t xml:space="preserve">Go to </w:t>
      </w:r>
      <w:r>
        <w:rPr>
          <w:rFonts w:ascii="Consolas" w:hAnsi="Consolas"/>
          <w:sz w:val="19"/>
        </w:rPr>
        <w:t>entra.microsoft.us</w:t>
      </w:r>
      <w:r>
        <w:t xml:space="preserve"> (or </w:t>
      </w:r>
      <w:r>
        <w:rPr>
          <w:rFonts w:ascii="Consolas" w:hAnsi="Consolas"/>
          <w:sz w:val="19"/>
        </w:rPr>
        <w:t>portal.azure.us</w:t>
      </w:r>
      <w:r>
        <w:t xml:space="preserve"> → Microsoft Entra ID) →</w:t>
      </w:r>
    </w:p>
    <w:p>
      <w:r>
        <w:t xml:space="preserve">   </w:t>
      </w:r>
      <w:r>
        <w:rPr>
          <w:b/>
        </w:rPr>
        <w:t>Protection → Conditional Access → Policies → + New policy</w:t>
      </w:r>
      <w:r>
        <w:t>.</w:t>
      </w:r>
    </w:p>
    <w:p>
      <w:pPr>
        <w:pStyle w:val="ListNumber"/>
      </w:pPr>
      <w:r>
        <w:rPr>
          <w:b/>
        </w:rPr>
        <w:t>Name:</w:t>
      </w:r>
      <w:r>
        <w:t xml:space="preserve"> </w:t>
      </w:r>
      <w:r>
        <w:rPr>
          <w:rFonts w:ascii="Consolas" w:hAnsi="Consolas"/>
          <w:sz w:val="19"/>
        </w:rPr>
        <w:t>CA-Require-Compliant-GovHigh</w:t>
      </w:r>
    </w:p>
    <w:p>
      <w:pPr>
        <w:pStyle w:val="ListNumber"/>
      </w:pPr>
      <w:r>
        <w:rPr>
          <w:b/>
        </w:rPr>
        <w:t>Users:</w:t>
      </w:r>
      <w:r>
        <w:t xml:space="preserve"> include </w:t>
      </w:r>
      <w:r>
        <w:rPr>
          <w:rFonts w:ascii="Consolas" w:hAnsi="Consolas"/>
          <w:sz w:val="19"/>
        </w:rPr>
        <w:t>SG-Compliance-Pilot</w:t>
      </w:r>
      <w:r>
        <w:t xml:space="preserve"> only. </w:t>
      </w:r>
      <w:r>
        <w:rPr>
          <w:b/>
        </w:rPr>
        <w:t>Exclude</w:t>
      </w:r>
      <w:r>
        <w:t xml:space="preserve"> at least one</w:t>
      </w:r>
    </w:p>
    <w:p>
      <w:r>
        <w:t xml:space="preserve">   break-glass/emergency-access admin account.</w:t>
      </w:r>
    </w:p>
    <w:p>
      <w:pPr>
        <w:pStyle w:val="ListNumber"/>
      </w:pPr>
      <w:r>
        <w:rPr>
          <w:b/>
        </w:rPr>
        <w:t>Target resources:</w:t>
      </w:r>
      <w:r>
        <w:t xml:space="preserve"> start with a single test app (for example **Office 365 SharePoint</w:t>
      </w:r>
    </w:p>
    <w:p>
      <w:r>
        <w:t xml:space="preserve">   Online**), not "All cloud apps", during pilot.</w:t>
      </w:r>
    </w:p>
    <w:p>
      <w:pPr>
        <w:pStyle w:val="ListNumber"/>
      </w:pPr>
      <w:r>
        <w:rPr>
          <w:b/>
        </w:rPr>
        <w:t>Grant:</w:t>
      </w:r>
      <w:r>
        <w:t xml:space="preserve"> </w:t>
      </w:r>
      <w:r>
        <w:rPr>
          <w:b/>
        </w:rPr>
        <w:t>Grant access → Require device to be marked as compliant.</w:t>
      </w:r>
    </w:p>
    <w:p>
      <w:pPr>
        <w:pStyle w:val="ListNumber"/>
      </w:pPr>
      <w:r>
        <w:rPr>
          <w:b/>
        </w:rPr>
        <w:t>Enable policy:</w:t>
      </w:r>
      <w:r>
        <w:t xml:space="preserve"> set to </w:t>
      </w:r>
      <w:r>
        <w:rPr>
          <w:b/>
        </w:rPr>
        <w:t>Report-only</w:t>
      </w:r>
      <w:r>
        <w:t xml:space="preserve"> first, review sign-in logs, then switch to</w:t>
      </w:r>
    </w:p>
    <w:p>
      <w:r>
        <w:t xml:space="preserve">   </w:t>
      </w:r>
      <w:r>
        <w:rPr>
          <w:b/>
        </w:rPr>
        <w:t>On</w:t>
      </w:r>
      <w:r>
        <w:t xml:space="preserve"> once the pilot behaves as expected.</w:t>
      </w:r>
    </w:p>
    <w:p>
      <w:pPr>
        <w:pStyle w:val="ListNumber"/>
      </w:pPr>
      <w:r>
        <w:t xml:space="preserve">Select </w:t>
      </w:r>
      <w:r>
        <w:rPr>
          <w:b/>
        </w:rPr>
        <w:t>Create</w:t>
      </w:r>
      <w:r>
        <w:t>.</w:t>
      </w:r>
    </w:p>
    <w:p>
      <w:pPr>
        <w:ind w:left="432"/>
      </w:pPr>
      <w:r>
        <w:rPr>
          <w:i/>
          <w:color w:val="2E86C1"/>
        </w:rPr>
        <w:t>Gate — CA validated when: a compliant pilot device reaches the test app and a deliberately noncompliant pilot device is blocked, verified in Entra → Sign-in logs. See 05-testing.md. Keep a break-glass account excluded at all times.</w:t>
      </w:r>
    </w:p>
    <w:p>
      <w:r>
        <w:t>__________________________________________________</w:t>
      </w:r>
    </w:p>
    <w:p>
      <w:pPr>
        <w:pStyle w:val="Heading2"/>
      </w:pPr>
      <w:r>
        <w:t>Stage 4 — Expand in waves</w:t>
      </w:r>
    </w:p>
    <w:p>
      <w:pPr>
        <w:pStyle w:val="ListNumber"/>
      </w:pPr>
      <w:r>
        <w:t xml:space="preserve">Build or grow target groups with </w:t>
      </w:r>
      <w:r>
        <w:rPr>
          <w:rFonts w:ascii="Consolas" w:hAnsi="Consolas"/>
          <w:sz w:val="19"/>
        </w:rPr>
        <w:t>DCPG-Set-ScopeTargeting.ps1</w:t>
      </w:r>
      <w:r>
        <w:t xml:space="preserve"> (defaults to </w:t>
      </w:r>
      <w:r>
        <w:rPr>
          <w:b/>
        </w:rPr>
        <w:t>-WhatIf</w:t>
      </w:r>
      <w:r>
        <w:t xml:space="preserve"> —</w:t>
      </w:r>
    </w:p>
    <w:p>
      <w:r>
        <w:t xml:space="preserve">   review the plan, then re-run with </w:t>
      </w:r>
      <w:r>
        <w:rPr>
          <w:rFonts w:ascii="Consolas" w:hAnsi="Consolas"/>
          <w:sz w:val="19"/>
        </w:rPr>
        <w:t>-Commit</w:t>
      </w:r>
      <w:r>
        <w:t xml:space="preserve"> to apply).</w:t>
      </w:r>
    </w:p>
    <w:p>
      <w:pPr>
        <w:pStyle w:val="ListNumber"/>
      </w:pPr>
      <w:r>
        <w:t xml:space="preserve">Widen the </w:t>
      </w:r>
      <w:r>
        <w:rPr>
          <w:b/>
        </w:rPr>
        <w:t>assignment</w:t>
      </w:r>
      <w:r>
        <w:t xml:space="preserve"> of </w:t>
      </w:r>
      <w:r>
        <w:rPr>
          <w:rFonts w:ascii="Consolas" w:hAnsi="Consolas"/>
          <w:sz w:val="19"/>
        </w:rPr>
        <w:t>CP-Win-Baseline-GovHigh</w:t>
      </w:r>
      <w:r>
        <w:t xml:space="preserve"> from </w:t>
      </w:r>
      <w:r>
        <w:rPr>
          <w:rFonts w:ascii="Consolas" w:hAnsi="Consolas"/>
          <w:sz w:val="19"/>
        </w:rPr>
        <w:t>SG-Compliance-Pilot</w:t>
      </w:r>
      <w:r>
        <w:t xml:space="preserve"> to the</w:t>
      </w:r>
    </w:p>
    <w:p>
      <w:r>
        <w:t xml:space="preserve">   next wave group, then the next, watching the compliance report between waves.</w:t>
      </w:r>
    </w:p>
    <w:p>
      <w:pPr>
        <w:pStyle w:val="ListNumber"/>
      </w:pPr>
      <w:r>
        <w:t xml:space="preserve">Widen </w:t>
      </w:r>
      <w:r>
        <w:rPr>
          <w:rFonts w:ascii="Consolas" w:hAnsi="Consolas"/>
          <w:sz w:val="19"/>
        </w:rPr>
        <w:t>CA-Require-Compliant-GovHigh</w:t>
      </w:r>
      <w:r>
        <w:t xml:space="preserve"> in step with the compliance policy — never enforce</w:t>
      </w:r>
    </w:p>
    <w:p>
      <w:r>
        <w:t xml:space="preserve">   Conditional Access on a population the compliance policy has not yet reached.</w:t>
      </w:r>
    </w:p>
    <w:p>
      <w:pPr>
        <w:pStyle w:val="ListNumber"/>
      </w:pPr>
      <w:r>
        <w:t xml:space="preserve">Only after the fleet is stable, broaden the CA target resources toward </w:t>
      </w:r>
      <w:r>
        <w:rPr>
          <w:b/>
        </w:rPr>
        <w:t>All cloud apps</w:t>
      </w:r>
    </w:p>
    <w:p>
      <w:r>
        <w:t xml:space="preserve">   (still excluding break-glass accounts).</w:t>
      </w:r>
    </w:p>
    <w:p>
      <w:pPr>
        <w:ind w:left="432"/>
      </w:pPr>
      <w:r>
        <w:rPr>
          <w:i/>
          <w:color w:val="2E86C1"/>
        </w:rPr>
        <w:t>Gate — Expand safely when: each wave's compliance rate is acceptable before the next wave begins, and CA enforcement never leads the compliance rollout.</w:t>
      </w:r>
    </w:p>
    <w:p>
      <w:r>
        <w:t>__________________________________________________</w:t>
      </w:r>
    </w:p>
    <w:p>
      <w:pPr>
        <w:pStyle w:val="Heading2"/>
      </w:pPr>
      <w:r>
        <w:t>Re-runnable proof</w:t>
      </w:r>
    </w:p>
    <w:p>
      <w:r>
        <w:t>At any point, run the read-only scripts to prove the tenant matches this design:</w:t>
      </w:r>
    </w:p>
    <w:p>
      <w:pPr>
        <w:pStyle w:val="ListBullet"/>
      </w:pPr>
      <w:r>
        <w:rPr>
          <w:rFonts w:ascii="Consolas" w:hAnsi="Consolas"/>
          <w:sz w:val="19"/>
        </w:rPr>
        <w:t>DCPG-Discovery.ps1</w:t>
      </w:r>
      <w:r>
        <w:t xml:space="preserve"> — inventory of compliance policies, assignments, and actions.</w:t>
      </w:r>
    </w:p>
    <w:p>
      <w:pPr>
        <w:pStyle w:val="ListBullet"/>
      </w:pPr>
      <w:r>
        <w:rPr>
          <w:rFonts w:ascii="Consolas" w:hAnsi="Consolas"/>
          <w:sz w:val="19"/>
        </w:rPr>
        <w:t>DCPG-Validation.ps1</w:t>
      </w:r>
      <w:r>
        <w:t xml:space="preserve"> — pass/fail check that the named objects exist and are scoped right.</w:t>
      </w:r>
    </w:p>
    <w:p>
      <w:pPr>
        <w:pStyle w:val="ListBullet"/>
      </w:pPr>
      <w:r>
        <w:rPr>
          <w:rFonts w:ascii="Consolas" w:hAnsi="Consolas"/>
          <w:sz w:val="19"/>
        </w:rPr>
        <w:t>DCPG-Report.ps1</w:t>
      </w:r>
      <w:r>
        <w:t xml:space="preserve"> — per-device compliance rollup for a status report.</w:t>
      </w:r>
    </w:p>
    <w:p>
      <w:r>
        <w:t xml:space="preserve">All three connect with </w:t>
      </w:r>
      <w:r>
        <w:rPr>
          <w:rFonts w:ascii="Consolas" w:hAnsi="Consolas"/>
          <w:sz w:val="19"/>
        </w:rPr>
        <w:t>-Environment USGov</w:t>
      </w:r>
      <w:r>
        <w:t xml:space="preserve"> and make </w:t>
      </w:r>
      <w:r>
        <w:rPr>
          <w:b/>
        </w:rPr>
        <w:t>no changes</w:t>
      </w:r>
      <w:r>
        <w:t>.</w:t>
      </w:r>
    </w:p>
    <w:p>
      <w:pPr>
        <w:pStyle w:val="Heading1"/>
      </w:pPr>
      <w:r>
        <w:t>Testing &amp; Validation — Device Compliance Policies (Government / GCC High edition)</w:t>
      </w:r>
    </w:p>
    <w:p>
      <w:r>
        <w:t xml:space="preserve">Validation proves the compliance policy </w:t>
      </w:r>
      <w:r>
        <w:rPr>
          <w:b/>
        </w:rPr>
        <w:t>evaluates correctly</w:t>
      </w:r>
      <w:r>
        <w:t xml:space="preserve"> and the Conditional Access gate </w:t>
      </w:r>
      <w:r>
        <w:rPr>
          <w:b/>
        </w:rPr>
        <w:t>enforces</w:t>
      </w:r>
      <w:r>
        <w:t xml:space="preserve"> it — on the sovereign cloud, using the sovereign portals. Work through each test, record </w:t>
      </w:r>
      <w:r>
        <w:rPr>
          <w:b/>
        </w:rPr>
        <w:t>PASS/FAIL</w:t>
      </w:r>
      <w:r>
        <w:t>, and only advance a stage when its gate passes.</w:t>
      </w:r>
    </w:p>
    <w:p>
      <w:r>
        <w:t>Run the read-only scripts (</w:t>
      </w:r>
      <w:r>
        <w:rPr>
          <w:rFonts w:ascii="Consolas" w:hAnsi="Consolas"/>
          <w:sz w:val="19"/>
        </w:rPr>
        <w:t>-Environment USGov</w:t>
      </w:r>
      <w:r>
        <w:t>) alongside the manual checks so you have machine-verifiable evidence, not just screenshots.</w:t>
      </w:r>
    </w:p>
    <w:p>
      <w:r>
        <w:t>__________________________________________________</w:t>
      </w:r>
    </w:p>
    <w:p>
      <w:pPr>
        <w:pStyle w:val="Heading2"/>
      </w:pPr>
      <w:r>
        <w:t>Test 1 — You are on the GCC High tenant (not Commercial)</w:t>
      </w:r>
    </w:p>
    <w:p>
      <w:r>
        <w:rPr>
          <w:b/>
        </w:rPr>
        <w:t>Goal:</w:t>
      </w:r>
      <w:r>
        <w:t xml:space="preserve"> Confirm the whole exercise is happening in the government cloud.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Expected (PASS)</w:t>
            </w:r>
          </w:p>
        </w:tc>
      </w:tr>
      <w:tr>
        <w:tc>
          <w:tcPr>
            <w:tcW w:type="dxa" w:w="4320"/>
          </w:tcPr>
          <w:p>
            <w:r>
              <w:t>Admin center URL in the browser</w:t>
            </w:r>
          </w:p>
        </w:tc>
        <w:tc>
          <w:tcPr>
            <w:tcW w:type="dxa" w:w="4320"/>
          </w:tcPr>
          <w:p>
            <w:r>
              <w:rPr>
                <w:rFonts w:ascii="Consolas" w:hAnsi="Consolas"/>
                <w:sz w:val="19"/>
              </w:rPr>
              <w:t>intune.microsoft.us</w:t>
            </w:r>
            <w:r>
              <w:t xml:space="preserve"> (not </w:t>
            </w:r>
            <w:r>
              <w:rPr>
                <w:rFonts w:ascii="Consolas" w:hAnsi="Consolas"/>
                <w:sz w:val="19"/>
              </w:rPr>
              <w:t>.com</w:t>
            </w:r>
            <w:r>
              <w:t>)</w:t>
            </w:r>
          </w:p>
        </w:tc>
      </w:tr>
      <w:tr>
        <w:tc>
          <w:tcPr>
            <w:tcW w:type="dxa" w:w="4320"/>
          </w:tcPr>
          <w:p>
            <w:r>
              <w:t>Sign-in redirects to</w:t>
            </w:r>
          </w:p>
        </w:tc>
        <w:tc>
          <w:tcPr>
            <w:tcW w:type="dxa" w:w="4320"/>
          </w:tcPr>
          <w:p>
            <w:r>
              <w:rPr>
                <w:rFonts w:ascii="Consolas" w:hAnsi="Consolas"/>
                <w:sz w:val="19"/>
              </w:rPr>
              <w:t>login.microsoftonline.us</w:t>
            </w:r>
          </w:p>
        </w:tc>
      </w:tr>
      <w:tr>
        <w:tc>
          <w:tcPr>
            <w:tcW w:type="dxa" w:w="4320"/>
          </w:tcPr>
          <w:p>
            <w:r>
              <w:rPr>
                <w:rFonts w:ascii="Consolas" w:hAnsi="Consolas"/>
                <w:sz w:val="19"/>
              </w:rPr>
              <w:t>DCPG-Validation.ps1</w:t>
            </w:r>
            <w:r>
              <w:t xml:space="preserve"> output</w:t>
            </w:r>
          </w:p>
        </w:tc>
        <w:tc>
          <w:tcPr>
            <w:tcW w:type="dxa" w:w="4320"/>
          </w:tcPr>
          <w:p>
            <w:r>
              <w:t xml:space="preserve">Reports </w:t>
            </w:r>
            <w:r>
              <w:rPr>
                <w:rFonts w:ascii="Consolas" w:hAnsi="Consolas"/>
                <w:sz w:val="19"/>
              </w:rPr>
              <w:t>Environment: USGov</w:t>
            </w:r>
            <w:r>
              <w:t xml:space="preserve"> and a Government Graph host</w:t>
            </w:r>
          </w:p>
        </w:tc>
      </w:tr>
    </w:tbl>
    <w:p>
      <w:r>
        <w:rPr>
          <w:b/>
        </w:rPr>
        <w:t>FAIL if</w:t>
      </w:r>
      <w:r>
        <w:t xml:space="preserve"> any URL is a </w:t>
      </w:r>
      <w:r>
        <w:rPr>
          <w:rFonts w:ascii="Consolas" w:hAnsi="Consolas"/>
          <w:sz w:val="19"/>
        </w:rPr>
        <w:t>.com</w:t>
      </w:r>
      <w:r>
        <w:t xml:space="preserve"> Commercial host — stop and switch to the sovereign portals.</w:t>
      </w:r>
    </w:p>
    <w:p>
      <w:r>
        <w:t>__________________________________________________</w:t>
      </w:r>
    </w:p>
    <w:p>
      <w:pPr>
        <w:pStyle w:val="Heading2"/>
      </w:pPr>
      <w:r>
        <w:t>Test 2 — The named objects exist and are pilot-scoped</w:t>
      </w:r>
    </w:p>
    <w:p>
      <w:r>
        <w:rPr>
          <w:b/>
        </w:rPr>
        <w:t>Goal:</w:t>
      </w:r>
      <w:r>
        <w:t xml:space="preserve"> Confirm Configure produced exactly the intended objects.</w:t>
      </w:r>
    </w:p>
    <w:p>
      <w:r>
        <w:t xml:space="preserve">Run </w:t>
      </w:r>
      <w:r>
        <w:rPr>
          <w:rFonts w:ascii="Consolas" w:hAnsi="Consolas"/>
          <w:sz w:val="19"/>
        </w:rPr>
        <w:t>DCPG-Validation.ps1</w:t>
      </w:r>
      <w:r>
        <w:t>. It should report:</w:t>
      </w:r>
    </w:p>
    <w:p>
      <w:pPr>
        <w:pStyle w:val="ListBullet"/>
      </w:pPr>
      <w:r>
        <w:rPr>
          <w:rFonts w:ascii="Consolas" w:hAnsi="Consolas"/>
          <w:sz w:val="19"/>
        </w:rPr>
        <w:t>CP-Win-Baseline-GovHigh</w:t>
      </w:r>
      <w:r>
        <w:t xml:space="preserve"> </w:t>
      </w:r>
      <w:r>
        <w:rPr>
          <w:b/>
        </w:rPr>
        <w:t>exists</w:t>
      </w:r>
      <w:r>
        <w:t>.</w:t>
      </w:r>
    </w:p>
    <w:p>
      <w:pPr>
        <w:pStyle w:val="ListBullet"/>
      </w:pPr>
      <w:r>
        <w:t xml:space="preserve">It is assigned to </w:t>
      </w:r>
      <w:r>
        <w:rPr>
          <w:rFonts w:ascii="Consolas" w:hAnsi="Consolas"/>
          <w:sz w:val="19"/>
        </w:rPr>
        <w:t>SG-Compliance-Pilot</w:t>
      </w:r>
      <w:r>
        <w:t xml:space="preserve"> and </w:t>
      </w:r>
      <w:r>
        <w:rPr>
          <w:b/>
        </w:rPr>
        <w:t>not</w:t>
      </w:r>
      <w:r>
        <w:t xml:space="preserve"> to All devices/All users.</w:t>
      </w:r>
    </w:p>
    <w:p>
      <w:pPr>
        <w:pStyle w:val="ListBullet"/>
      </w:pPr>
      <w:r>
        <w:rPr>
          <w:rFonts w:ascii="Consolas" w:hAnsi="Consolas"/>
          <w:sz w:val="19"/>
        </w:rPr>
        <w:t>MT-Compliance-Noncompliant-GovHigh</w:t>
      </w:r>
      <w:r>
        <w:t xml:space="preserve"> is attached as a noncompliance action.</w:t>
      </w:r>
    </w:p>
    <w:p>
      <w:r>
        <w:rPr>
          <w:b/>
        </w:rPr>
        <w:t>PASS:</w:t>
      </w:r>
      <w:r>
        <w:t xml:space="preserve"> all three true. </w:t>
      </w:r>
      <w:r>
        <w:rPr>
          <w:b/>
        </w:rPr>
        <w:t>FAIL:</w:t>
      </w:r>
      <w:r>
        <w:t xml:space="preserve"> any missing or the policy is fleet-wide before pilot.</w:t>
      </w:r>
    </w:p>
    <w:p>
      <w:r>
        <w:t>__________________________________________________</w:t>
      </w:r>
    </w:p>
    <w:p>
      <w:pPr>
        <w:pStyle w:val="Heading2"/>
      </w:pPr>
      <w:r>
        <w:t>Test 3 — A healthy device evaluates as Compliant</w:t>
      </w:r>
    </w:p>
    <w:p>
      <w:r>
        <w:rPr>
          <w:b/>
        </w:rPr>
        <w:t>Goal:</w:t>
      </w:r>
      <w:r>
        <w:t xml:space="preserve"> A well-configured pilot device is marked compliant.</w:t>
      </w:r>
    </w:p>
    <w:p>
      <w:pPr>
        <w:pStyle w:val="ListNumber"/>
      </w:pPr>
      <w:r>
        <w:t>Pick a pilot device that has BitLocker on, Firewall on, Defender on, TPM present.</w:t>
      </w:r>
    </w:p>
    <w:p>
      <w:pPr>
        <w:pStyle w:val="ListNumber"/>
      </w:pPr>
      <w:r>
        <w:t>Sync it (</w:t>
      </w:r>
      <w:r>
        <w:rPr>
          <w:rFonts w:ascii="Consolas" w:hAnsi="Consolas"/>
          <w:sz w:val="19"/>
        </w:rPr>
        <w:t>intune.microsoft.us</w:t>
      </w:r>
      <w:r>
        <w:t xml:space="preserve"> → Devices → the device → </w:t>
      </w:r>
      <w:r>
        <w:rPr>
          <w:b/>
        </w:rPr>
        <w:t>Sync</w:t>
      </w:r>
      <w:r>
        <w:t xml:space="preserve">), then </w:t>
      </w:r>
      <w:r>
        <w:rPr>
          <w:b/>
        </w:rPr>
        <w:t>reboot</w:t>
      </w:r>
      <w:r>
        <w:t xml:space="preserve"> (needed</w:t>
      </w:r>
    </w:p>
    <w:p>
      <w:r>
        <w:t xml:space="preserve">   for any boot-time / DHA-measured settings). [[MS-WIN-COMPL]](gcc-high-parity-notes.md)</w:t>
      </w:r>
    </w:p>
    <w:p>
      <w:pPr>
        <w:pStyle w:val="ListNumber"/>
      </w:pPr>
      <w:r>
        <w:rPr>
          <w:rFonts w:ascii="Consolas" w:hAnsi="Consolas"/>
          <w:sz w:val="19"/>
        </w:rPr>
        <w:t>intune.microsoft.us</w:t>
      </w:r>
      <w:r>
        <w:t xml:space="preserve"> → </w:t>
      </w:r>
      <w:r>
        <w:rPr>
          <w:b/>
        </w:rPr>
        <w:t>Devices → Compliance</w:t>
      </w:r>
      <w:r>
        <w:t xml:space="preserve"> → the device → per-setting results.</w:t>
      </w:r>
    </w:p>
    <w:p>
      <w:r>
        <w:rPr>
          <w:b/>
        </w:rPr>
        <w:t>PASS:</w:t>
      </w:r>
      <w:r>
        <w:t xml:space="preserve"> device shows </w:t>
      </w:r>
      <w:r>
        <w:rPr>
          <w:b/>
        </w:rPr>
        <w:t>Compliant</w:t>
      </w:r>
      <w:r>
        <w:t xml:space="preserve"> and each configured setting shows </w:t>
      </w:r>
      <w:r>
        <w:rPr>
          <w:b/>
        </w:rPr>
        <w:t>Compliant</w:t>
      </w:r>
      <w:r>
        <w:t xml:space="preserve">. </w:t>
      </w:r>
      <w:r>
        <w:rPr>
          <w:b/>
        </w:rPr>
        <w:t>FAIL:</w:t>
      </w:r>
      <w:r>
        <w:t xml:space="preserve"> device stuck </w:t>
      </w:r>
      <w:r>
        <w:rPr>
          <w:b/>
        </w:rPr>
        <w:t>In progress</w:t>
      </w:r>
      <w:r>
        <w:t xml:space="preserve"> for hours, or an expected setting shows </w:t>
      </w:r>
      <w:r>
        <w:rPr>
          <w:b/>
        </w:rPr>
        <w:t>Error</w:t>
      </w:r>
      <w:r>
        <w:t>.</w:t>
      </w:r>
    </w:p>
    <w:p>
      <w:r>
        <w:t>__________________________________________________</w:t>
      </w:r>
    </w:p>
    <w:p>
      <w:pPr>
        <w:pStyle w:val="Heading2"/>
      </w:pPr>
      <w:r>
        <w:t>Test 4 — DHA behavior on GCC High (the parity check)</w:t>
      </w:r>
    </w:p>
    <w:p>
      <w:r>
        <w:rPr>
          <w:b/>
        </w:rPr>
        <w:t>Goal:</w:t>
      </w:r>
      <w:r>
        <w:t xml:space="preserve"> Resolve, for </w:t>
      </w:r>
      <w:r>
        <w:rPr>
          <w:b/>
        </w:rPr>
        <w:t>your</w:t>
      </w:r>
      <w:r>
        <w:t xml:space="preserve"> tenant, whether the DHA-dependent Device Health settings work — because Microsoft's docs disagree. [[MS-GOV-SVC]](gcc-high-parity-notes.md) [[MS-WIN-COMPL]](gcc-high-parity-notes.md)</w:t>
      </w:r>
    </w:p>
    <w:p>
      <w:pPr>
        <w:pStyle w:val="ListNumber"/>
      </w:pPr>
      <w:r>
        <w:t xml:space="preserve">On the pilot device, inspect the results for </w:t>
      </w:r>
      <w:r>
        <w:rPr>
          <w:b/>
        </w:rPr>
        <w:t>Require BitLocker</w:t>
      </w:r>
      <w:r>
        <w:t>, **Require Secure</w:t>
      </w:r>
    </w:p>
    <w:p>
      <w:r>
        <w:t xml:space="preserve">   Boot</w:t>
      </w:r>
      <w:r>
        <w:rPr>
          <w:b/>
        </w:rPr>
        <w:t xml:space="preserve">, and </w:t>
      </w:r>
      <w:r>
        <w:t>Require code integrity**.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Result</w:t>
            </w:r>
          </w:p>
        </w:tc>
        <w:tc>
          <w:tcPr>
            <w:tcW w:type="dxa" w:w="2880"/>
          </w:tcPr>
          <w:p>
            <w:r>
              <w:rPr>
                <w:b/>
              </w:rPr>
              <w:t>Meaning</w:t>
            </w:r>
          </w:p>
        </w:tc>
        <w:tc>
          <w:tcPr>
            <w:tcW w:type="dxa" w:w="2880"/>
          </w:tcPr>
          <w:p>
            <w:r>
              <w:rPr>
                <w:b/>
              </w:rPr>
              <w:t>Action</w:t>
            </w:r>
          </w:p>
        </w:tc>
      </w:tr>
      <w:tr>
        <w:tc>
          <w:tcPr>
            <w:tcW w:type="dxa" w:w="2880"/>
          </w:tcPr>
          <w:p>
            <w:r>
              <w:t xml:space="preserve">Real </w:t>
            </w:r>
            <w:r>
              <w:rPr>
                <w:b/>
              </w:rPr>
              <w:t>Compliant / Not compliant</w:t>
            </w:r>
          </w:p>
        </w:tc>
        <w:tc>
          <w:tcPr>
            <w:tcW w:type="dxa" w:w="2880"/>
          </w:tcPr>
          <w:p>
            <w:r>
              <w:t>DHA is working in your GCC High tenant</w:t>
            </w:r>
          </w:p>
        </w:tc>
        <w:tc>
          <w:tcPr>
            <w:tcW w:type="dxa" w:w="2880"/>
          </w:tcPr>
          <w:p>
            <w:r>
              <w:t>Keep the three settings</w:t>
            </w:r>
          </w:p>
        </w:tc>
      </w:tr>
      <w:tr>
        <w:tc>
          <w:tcPr>
            <w:tcW w:type="dxa" w:w="2880"/>
          </w:tcPr>
          <w:p>
            <w:r>
              <w:t xml:space="preserve">Perpetual </w:t>
            </w:r>
            <w:r>
              <w:rPr>
                <w:b/>
              </w:rPr>
              <w:t>Not applicable / Error / no result</w:t>
            </w:r>
          </w:p>
        </w:tc>
        <w:tc>
          <w:tcPr>
            <w:tcW w:type="dxa" w:w="2880"/>
          </w:tcPr>
          <w:p>
            <w:r>
              <w:t>DHA appears unavailable here</w:t>
            </w:r>
          </w:p>
        </w:tc>
        <w:tc>
          <w:tcPr>
            <w:tcW w:type="dxa" w:w="2880"/>
          </w:tcPr>
          <w:p>
            <w:r>
              <w:t xml:space="preserve">Set the three to </w:t>
            </w:r>
            <w:r>
              <w:rPr>
                <w:b/>
              </w:rPr>
              <w:t>Not configured</w:t>
            </w:r>
            <w:r>
              <w:t xml:space="preserve">; rely on </w:t>
            </w:r>
            <w:r>
              <w:rPr>
                <w:b/>
              </w:rPr>
              <w:t>Encryption of data storage</w:t>
            </w:r>
            <w:r>
              <w:t xml:space="preserve"> + </w:t>
            </w:r>
            <w:r>
              <w:rPr>
                <w:b/>
              </w:rPr>
              <w:t>TPM</w:t>
            </w:r>
            <w:r>
              <w:t xml:space="preserve"> instead</w:t>
            </w:r>
          </w:p>
        </w:tc>
      </w:tr>
    </w:tbl>
    <w:p>
      <w:r>
        <w:rPr>
          <w:b/>
        </w:rPr>
        <w:t>Record the outcome</w:t>
      </w:r>
      <w:r>
        <w:t xml:space="preserve"> in your deployment notes — it determines the supported baseline for this tenant.</w:t>
      </w:r>
    </w:p>
    <w:p>
      <w:r>
        <w:t>__________________________________________________</w:t>
      </w:r>
    </w:p>
    <w:p>
      <w:pPr>
        <w:pStyle w:val="Heading2"/>
      </w:pPr>
      <w:r>
        <w:t>Test 5 — A noncompliant device is caught</w:t>
      </w:r>
    </w:p>
    <w:p>
      <w:r>
        <w:rPr>
          <w:b/>
        </w:rPr>
        <w:t>Goal:</w:t>
      </w:r>
      <w:r>
        <w:t xml:space="preserve"> The policy correctly flags a device that violates a rule.</w:t>
      </w:r>
    </w:p>
    <w:p>
      <w:pPr>
        <w:pStyle w:val="ListNumber"/>
      </w:pPr>
      <w:r>
        <w:t xml:space="preserve">On a </w:t>
      </w:r>
      <w:r>
        <w:rPr>
          <w:b/>
        </w:rPr>
        <w:t>spare</w:t>
      </w:r>
      <w:r>
        <w:t xml:space="preserve"> pilot device (never a production machine), disable a required control —</w:t>
      </w:r>
    </w:p>
    <w:p>
      <w:r>
        <w:t xml:space="preserve">   e.g. turn </w:t>
      </w:r>
      <w:r>
        <w:rPr>
          <w:b/>
        </w:rPr>
        <w:t>Windows Firewall off</w:t>
      </w:r>
      <w:r>
        <w:t xml:space="preserve"> (a non-destructive, easily reversible violation).</w:t>
      </w:r>
    </w:p>
    <w:p>
      <w:pPr>
        <w:pStyle w:val="ListNumber"/>
      </w:pPr>
      <w:r>
        <w:t>Sync the device.</w:t>
      </w:r>
    </w:p>
    <w:p>
      <w:pPr>
        <w:pStyle w:val="ListNumber"/>
      </w:pPr>
      <w:r>
        <w:t xml:space="preserve">Confirm </w:t>
      </w:r>
      <w:r>
        <w:rPr>
          <w:rFonts w:ascii="Consolas" w:hAnsi="Consolas"/>
          <w:sz w:val="19"/>
        </w:rPr>
        <w:t>intune.microsoft.us</w:t>
      </w:r>
      <w:r>
        <w:t xml:space="preserve"> → </w:t>
      </w:r>
      <w:r>
        <w:rPr>
          <w:b/>
        </w:rPr>
        <w:t>Devices → Compliance</w:t>
      </w:r>
      <w:r>
        <w:t xml:space="preserve"> shows the device </w:t>
      </w:r>
      <w:r>
        <w:rPr>
          <w:b/>
        </w:rPr>
        <w:t>Not compliant</w:t>
      </w:r>
    </w:p>
    <w:p>
      <w:r>
        <w:t xml:space="preserve">   with the </w:t>
      </w:r>
      <w:r>
        <w:rPr>
          <w:b/>
        </w:rPr>
        <w:t>Firewall</w:t>
      </w:r>
      <w:r>
        <w:t xml:space="preserve"> setting failing.</w:t>
      </w:r>
    </w:p>
    <w:p>
      <w:pPr>
        <w:pStyle w:val="ListNumber"/>
      </w:pPr>
      <w:r>
        <w:t xml:space="preserve">Re-enable the firewall, sync, and confirm it returns to </w:t>
      </w:r>
      <w:r>
        <w:rPr>
          <w:b/>
        </w:rPr>
        <w:t>Compliant</w:t>
      </w:r>
      <w:r>
        <w:t>.</w:t>
      </w:r>
    </w:p>
    <w:p>
      <w:r>
        <w:rPr>
          <w:b/>
        </w:rPr>
        <w:t>PASS:</w:t>
      </w:r>
      <w:r>
        <w:t xml:space="preserve"> device flips to Not compliant on violation and back to Compliant on remediation.</w:t>
      </w:r>
    </w:p>
    <w:p>
      <w:r>
        <w:t>__________________________________________________</w:t>
      </w:r>
    </w:p>
    <w:p>
      <w:pPr>
        <w:pStyle w:val="Heading2"/>
      </w:pPr>
      <w:r>
        <w:t>Test 6 — The noncompliance action fires</w:t>
      </w:r>
    </w:p>
    <w:p>
      <w:r>
        <w:rPr>
          <w:b/>
        </w:rPr>
        <w:t>Goal:</w:t>
      </w:r>
      <w:r>
        <w:t xml:space="preserve"> The email notification reaches the user.</w:t>
      </w:r>
    </w:p>
    <w:p>
      <w:pPr>
        <w:pStyle w:val="ListNumber"/>
      </w:pPr>
      <w:r>
        <w:t>With a device noncompliant past the scheduled delay, confirm the user receives the</w:t>
      </w:r>
    </w:p>
    <w:p>
      <w:r>
        <w:t xml:space="preserve">   </w:t>
      </w:r>
      <w:r>
        <w:rPr>
          <w:rFonts w:ascii="Consolas" w:hAnsi="Consolas"/>
          <w:sz w:val="19"/>
        </w:rPr>
        <w:t>MT-Compliance-Noncompliant-GovHigh</w:t>
      </w:r>
      <w:r>
        <w:t xml:space="preserve"> email.</w:t>
      </w:r>
    </w:p>
    <w:p>
      <w:pPr>
        <w:pStyle w:val="ListNumber"/>
      </w:pPr>
      <w:r>
        <w:t xml:space="preserve">Confirm the email contains </w:t>
      </w:r>
      <w:r>
        <w:rPr>
          <w:b/>
        </w:rPr>
        <w:t>no Commercial `*.com` remediation links</w:t>
      </w:r>
      <w:r>
        <w:t xml:space="preserve"> (Company Portal on</w:t>
      </w:r>
    </w:p>
    <w:p>
      <w:r>
        <w:t xml:space="preserve">   GCC High is </w:t>
      </w:r>
      <w:r>
        <w:rPr>
          <w:rFonts w:ascii="Consolas" w:hAnsi="Consolas"/>
          <w:sz w:val="19"/>
        </w:rPr>
        <w:t>portal.manage.microsoft.us</w:t>
      </w:r>
      <w:r>
        <w:t>).</w:t>
      </w:r>
    </w:p>
    <w:p>
      <w:r>
        <w:rPr>
          <w:b/>
        </w:rPr>
        <w:t>PASS:</w:t>
      </w:r>
      <w:r>
        <w:t xml:space="preserve"> email received, sovereign links only.</w:t>
      </w:r>
    </w:p>
    <w:p>
      <w:r>
        <w:t>__________________________________________________</w:t>
      </w:r>
    </w:p>
    <w:p>
      <w:pPr>
        <w:pStyle w:val="Heading2"/>
      </w:pPr>
      <w:r>
        <w:t>Test 7 — Conditional Access enforces the label</w:t>
      </w:r>
    </w:p>
    <w:p>
      <w:r>
        <w:rPr>
          <w:b/>
        </w:rPr>
        <w:t>Goal:</w:t>
      </w:r>
      <w:r>
        <w:t xml:space="preserve"> The compliant/noncompliant label actually gates access.</w:t>
      </w:r>
    </w:p>
    <w:p>
      <w:pPr>
        <w:pStyle w:val="ListNumber"/>
      </w:pPr>
      <w:r>
        <w:t xml:space="preserve">With </w:t>
      </w:r>
      <w:r>
        <w:rPr>
          <w:rFonts w:ascii="Consolas" w:hAnsi="Consolas"/>
          <w:sz w:val="19"/>
        </w:rPr>
        <w:t>CA-Require-Compliant-GovHigh</w:t>
      </w:r>
      <w:r>
        <w:t xml:space="preserve"> set to </w:t>
      </w:r>
      <w:r>
        <w:rPr>
          <w:b/>
        </w:rPr>
        <w:t>On</w:t>
      </w:r>
      <w:r>
        <w:t xml:space="preserve"> and scoped to </w:t>
      </w:r>
      <w:r>
        <w:rPr>
          <w:rFonts w:ascii="Consolas" w:hAnsi="Consolas"/>
          <w:sz w:val="19"/>
        </w:rPr>
        <w:t>SG-Compliance-Pilot</w:t>
      </w:r>
      <w:r>
        <w:t>:</w:t>
      </w:r>
    </w:p>
    <w:p>
      <w:pPr>
        <w:pStyle w:val="ListBullet"/>
      </w:pPr>
      <w:r>
        <w:t xml:space="preserve">From a </w:t>
      </w:r>
      <w:r>
        <w:rPr>
          <w:b/>
        </w:rPr>
        <w:t>compliant</w:t>
      </w:r>
      <w:r>
        <w:t xml:space="preserve"> pilot device, open the test app (e.g. SharePoint Online) → **access</w:t>
      </w:r>
    </w:p>
    <w:p>
      <w:r>
        <w:t xml:space="preserve">     granted**.</w:t>
      </w:r>
    </w:p>
    <w:p>
      <w:pPr>
        <w:pStyle w:val="ListBullet"/>
      </w:pPr>
      <w:r>
        <w:t xml:space="preserve">From a </w:t>
      </w:r>
      <w:r>
        <w:rPr>
          <w:b/>
        </w:rPr>
        <w:t>noncompliant</w:t>
      </w:r>
      <w:r>
        <w:t xml:space="preserve"> pilot device, attempt the same → </w:t>
      </w:r>
      <w:r>
        <w:rPr>
          <w:b/>
        </w:rPr>
        <w:t>access blocked</w:t>
      </w:r>
      <w:r>
        <w:t>.</w:t>
      </w:r>
    </w:p>
    <w:p>
      <w:pPr>
        <w:pStyle w:val="ListNumber"/>
      </w:pPr>
      <w:r>
        <w:t xml:space="preserve">Verify both outcomes in </w:t>
      </w:r>
      <w:r>
        <w:rPr>
          <w:b/>
        </w:rPr>
        <w:t>`entra.microsoft.us` → Sign-in logs</w:t>
      </w:r>
      <w:r>
        <w:t xml:space="preserve"> (the Conditional Access</w:t>
      </w:r>
    </w:p>
    <w:p>
      <w:r>
        <w:t xml:space="preserve">   tab of each sign-in shows the policy result).</w:t>
      </w:r>
    </w:p>
    <w:p>
      <w:pPr>
        <w:pStyle w:val="ListNumber"/>
      </w:pPr>
      <w:r>
        <w:t xml:space="preserve">Confirm the </w:t>
      </w:r>
      <w:r>
        <w:rPr>
          <w:b/>
        </w:rPr>
        <w:t>break-glass</w:t>
      </w:r>
      <w:r>
        <w:t xml:space="preserve"> account is excluded and still able to sign in.</w:t>
      </w:r>
    </w:p>
    <w:p>
      <w:r>
        <w:rPr>
          <w:b/>
        </w:rPr>
        <w:t>PASS:</w:t>
      </w:r>
      <w:r>
        <w:t xml:space="preserve"> compliant allowed, noncompliant blocked, break-glass unaffected.</w:t>
      </w:r>
    </w:p>
    <w:p>
      <w:r>
        <w:t>__________________________________________________</w:t>
      </w:r>
    </w:p>
    <w:p>
      <w:pPr>
        <w:pStyle w:val="Heading2"/>
      </w:pPr>
      <w:r>
        <w:t>Validation summary gate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PASS/FAIL</w:t>
            </w:r>
          </w:p>
        </w:tc>
      </w:tr>
      <w:tr>
        <w:tc>
          <w:tcPr>
            <w:tcW w:type="dxa" w:w="2880"/>
          </w:tcPr>
          <w:p>
            <w:r>
              <w:t>1</w:t>
            </w:r>
          </w:p>
        </w:tc>
        <w:tc>
          <w:tcPr>
            <w:tcW w:type="dxa" w:w="2880"/>
          </w:tcPr>
          <w:p>
            <w:r>
              <w:t>On GCC High tenant</w:t>
            </w:r>
          </w:p>
        </w:tc>
        <w:tc>
          <w:tcPr>
            <w:tcW w:type="dxa" w:w="2880"/>
          </w:tcPr>
          <w:p/>
        </w:tc>
      </w:tr>
      <w:tr>
        <w:tc>
          <w:tcPr>
            <w:tcW w:type="dxa" w:w="2880"/>
          </w:tcPr>
          <w:p>
            <w:r>
              <w:t>2</w:t>
            </w:r>
          </w:p>
        </w:tc>
        <w:tc>
          <w:tcPr>
            <w:tcW w:type="dxa" w:w="2880"/>
          </w:tcPr>
          <w:p>
            <w:r>
              <w:t>Named objects exist, pilot-scoped</w:t>
            </w:r>
          </w:p>
        </w:tc>
        <w:tc>
          <w:tcPr>
            <w:tcW w:type="dxa" w:w="2880"/>
          </w:tcPr>
          <w:p/>
        </w:tc>
      </w:tr>
      <w:tr>
        <w:tc>
          <w:tcPr>
            <w:tcW w:type="dxa" w:w="2880"/>
          </w:tcPr>
          <w:p>
            <w:r>
              <w:t>3</w:t>
            </w:r>
          </w:p>
        </w:tc>
        <w:tc>
          <w:tcPr>
            <w:tcW w:type="dxa" w:w="2880"/>
          </w:tcPr>
          <w:p>
            <w:r>
              <w:t>Healthy device = Compliant</w:t>
            </w:r>
          </w:p>
        </w:tc>
        <w:tc>
          <w:tcPr>
            <w:tcW w:type="dxa" w:w="2880"/>
          </w:tcPr>
          <w:p/>
        </w:tc>
      </w:tr>
      <w:tr>
        <w:tc>
          <w:tcPr>
            <w:tcW w:type="dxa" w:w="2880"/>
          </w:tcPr>
          <w:p>
            <w:r>
              <w:t>4</w:t>
            </w:r>
          </w:p>
        </w:tc>
        <w:tc>
          <w:tcPr>
            <w:tcW w:type="dxa" w:w="2880"/>
          </w:tcPr>
          <w:p>
            <w:r>
              <w:t>DHA behavior recorded</w:t>
            </w:r>
          </w:p>
        </w:tc>
        <w:tc>
          <w:tcPr>
            <w:tcW w:type="dxa" w:w="2880"/>
          </w:tcPr>
          <w:p/>
        </w:tc>
      </w:tr>
      <w:tr>
        <w:tc>
          <w:tcPr>
            <w:tcW w:type="dxa" w:w="2880"/>
          </w:tcPr>
          <w:p>
            <w:r>
              <w:t>5</w:t>
            </w:r>
          </w:p>
        </w:tc>
        <w:tc>
          <w:tcPr>
            <w:tcW w:type="dxa" w:w="2880"/>
          </w:tcPr>
          <w:p>
            <w:r>
              <w:t>Noncompliant device caught</w:t>
            </w:r>
          </w:p>
        </w:tc>
        <w:tc>
          <w:tcPr>
            <w:tcW w:type="dxa" w:w="2880"/>
          </w:tcPr>
          <w:p/>
        </w:tc>
      </w:tr>
      <w:tr>
        <w:tc>
          <w:tcPr>
            <w:tcW w:type="dxa" w:w="2880"/>
          </w:tcPr>
          <w:p>
            <w:r>
              <w:t>6</w:t>
            </w:r>
          </w:p>
        </w:tc>
        <w:tc>
          <w:tcPr>
            <w:tcW w:type="dxa" w:w="2880"/>
          </w:tcPr>
          <w:p>
            <w:r>
              <w:t>Noncompliance email fires</w:t>
            </w:r>
          </w:p>
        </w:tc>
        <w:tc>
          <w:tcPr>
            <w:tcW w:type="dxa" w:w="2880"/>
          </w:tcPr>
          <w:p/>
        </w:tc>
      </w:tr>
      <w:tr>
        <w:tc>
          <w:tcPr>
            <w:tcW w:type="dxa" w:w="2880"/>
          </w:tcPr>
          <w:p>
            <w:r>
              <w:t>7</w:t>
            </w:r>
          </w:p>
        </w:tc>
        <w:tc>
          <w:tcPr>
            <w:tcW w:type="dxa" w:w="2880"/>
          </w:tcPr>
          <w:p>
            <w:r>
              <w:t>Conditional Access enforces</w:t>
            </w:r>
          </w:p>
        </w:tc>
        <w:tc>
          <w:tcPr>
            <w:tcW w:type="dxa" w:w="2880"/>
          </w:tcPr>
          <w:p/>
        </w:tc>
      </w:tr>
    </w:tbl>
    <w:p>
      <w:r>
        <w:t xml:space="preserve">Do not begin </w:t>
      </w:r>
      <w:r>
        <w:rPr>
          <w:b/>
        </w:rPr>
        <w:t>Expand</w:t>
      </w:r>
      <w:r>
        <w:t xml:space="preserve"> until Tests 1–7 pass on the pilot. Re-run </w:t>
      </w:r>
      <w:r>
        <w:rPr>
          <w:rFonts w:ascii="Consolas" w:hAnsi="Consolas"/>
          <w:sz w:val="19"/>
        </w:rPr>
        <w:t>DCPG-Validation.ps1</w:t>
      </w:r>
      <w:r>
        <w:t xml:space="preserve"> and </w:t>
      </w:r>
      <w:r>
        <w:rPr>
          <w:rFonts w:ascii="Consolas" w:hAnsi="Consolas"/>
          <w:sz w:val="19"/>
        </w:rPr>
        <w:t>DCPG-Report.ps1</w:t>
      </w:r>
      <w:r>
        <w:t xml:space="preserve"> after each expansion wave to keep the evidence current.</w:t>
      </w:r>
    </w:p>
    <w:p>
      <w:pPr>
        <w:pStyle w:val="Heading1"/>
      </w:pPr>
      <w:r>
        <w:t>Troubleshooting — Device Compliance Policies (Government / GCC High edition)</w:t>
      </w:r>
    </w:p>
    <w:p>
      <w:r>
        <w:t xml:space="preserve">GCC-High-specific symptoms first, then the general compliance issues that also apply here. For each: </w:t>
      </w:r>
      <w:r>
        <w:rPr>
          <w:b/>
        </w:rPr>
        <w:t>Symptom → Likely cause → Fix.</w:t>
      </w:r>
      <w:r>
        <w:t xml:space="preserve"> Cross-references point to the cited parity reference.</w:t>
      </w:r>
    </w:p>
    <w:p>
      <w:r>
        <w:t>__________________________________________________</w:t>
      </w:r>
    </w:p>
    <w:p>
      <w:pPr>
        <w:pStyle w:val="Heading2"/>
      </w:pPr>
      <w:r>
        <w:t>GCC High / sovereign-cloud issues</w:t>
      </w:r>
    </w:p>
    <w:p>
      <w:pPr>
        <w:pStyle w:val="Heading3"/>
      </w:pPr>
      <w:r>
        <w:t>The admin center looks empty, or "your changes didn't save"</w:t>
      </w:r>
    </w:p>
    <w:p>
      <w:pPr>
        <w:pStyle w:val="ListBullet"/>
      </w:pPr>
      <w:r>
        <w:rPr>
          <w:b/>
        </w:rPr>
        <w:t>Cause:</w:t>
      </w:r>
      <w:r>
        <w:t xml:space="preserve"> You're signed into the </w:t>
      </w:r>
      <w:r>
        <w:rPr>
          <w:b/>
        </w:rPr>
        <w:t>Commercial</w:t>
      </w:r>
      <w:r>
        <w:t xml:space="preserve"> portal (</w:t>
      </w:r>
      <w:r>
        <w:rPr>
          <w:rFonts w:ascii="Consolas" w:hAnsi="Consolas"/>
          <w:sz w:val="19"/>
        </w:rPr>
        <w:t>intune.microsoft.com</w:t>
      </w:r>
      <w:r>
        <w:t>), not the</w:t>
      </w:r>
    </w:p>
    <w:p>
      <w:r>
        <w:t xml:space="preserve">  sovereign one. Your GCC High objects live in a physically separate datacenter and don't   appear there.</w:t>
      </w:r>
    </w:p>
    <w:p>
      <w:pPr>
        <w:pStyle w:val="ListBullet"/>
      </w:pPr>
      <w:r>
        <w:rPr>
          <w:b/>
        </w:rPr>
        <w:t>Fix:</w:t>
      </w:r>
      <w:r>
        <w:t xml:space="preserve"> Open </w:t>
      </w:r>
      <w:r>
        <w:rPr>
          <w:rFonts w:ascii="Consolas" w:hAnsi="Consolas"/>
          <w:sz w:val="19"/>
        </w:rPr>
        <w:t>https://intune.microsoft.us/</w:t>
      </w:r>
      <w:r>
        <w:t xml:space="preserve"> and sign in at </w:t>
      </w:r>
      <w:r>
        <w:rPr>
          <w:rFonts w:ascii="Consolas" w:hAnsi="Consolas"/>
          <w:sz w:val="19"/>
        </w:rPr>
        <w:t>login.microsoftonline.us</w:t>
      </w:r>
      <w:r>
        <w:t>.</w:t>
      </w:r>
    </w:p>
    <w:p>
      <w:r>
        <w:t xml:space="preserve">  Confirm the URL bar shows </w:t>
      </w:r>
      <w:r>
        <w:rPr>
          <w:rFonts w:ascii="Consolas" w:hAnsi="Consolas"/>
          <w:sz w:val="19"/>
        </w:rPr>
        <w:t>.us</w:t>
      </w:r>
      <w:r>
        <w:t>. Re-do the change in the correct cloud.   [[MS-GOV-EP]](gcc-high-parity-notes.md)</w:t>
      </w:r>
    </w:p>
    <w:p>
      <w:pPr>
        <w:pStyle w:val="Heading3"/>
      </w:pPr>
      <w:r>
        <w:t>PowerShell returns no policies / "Insufficient privileges" / connects to the wrong tenant</w:t>
      </w:r>
    </w:p>
    <w:p>
      <w:pPr>
        <w:pStyle w:val="ListBullet"/>
      </w:pPr>
      <w:r>
        <w:rPr>
          <w:b/>
        </w:rPr>
        <w:t>Cause:</w:t>
      </w:r>
      <w:r>
        <w:t xml:space="preserve"> </w:t>
      </w:r>
      <w:r>
        <w:rPr>
          <w:rFonts w:ascii="Consolas" w:hAnsi="Consolas"/>
          <w:sz w:val="19"/>
        </w:rPr>
        <w:t>Connect-MgGraph</w:t>
      </w:r>
      <w:r>
        <w:t xml:space="preserve"> defaulted to </w:t>
      </w:r>
      <w:r>
        <w:rPr>
          <w:b/>
        </w:rPr>
        <w:t>Global</w:t>
      </w:r>
      <w:r>
        <w:t xml:space="preserve"> (Commercial </w:t>
      </w:r>
      <w:r>
        <w:rPr>
          <w:rFonts w:ascii="Consolas" w:hAnsi="Consolas"/>
          <w:sz w:val="19"/>
        </w:rPr>
        <w:t>graph.microsoft.com</w:t>
      </w:r>
      <w:r>
        <w:t>)</w:t>
      </w:r>
    </w:p>
    <w:p>
      <w:r>
        <w:t xml:space="preserve">  instead of US Gov, so it's querying the wrong cloud.</w:t>
      </w:r>
    </w:p>
    <w:p>
      <w:pPr>
        <w:pStyle w:val="ListBullet"/>
      </w:pPr>
      <w:r>
        <w:rPr>
          <w:b/>
        </w:rPr>
        <w:t>Fix:</w:t>
      </w:r>
      <w:r>
        <w:t xml:space="preserve"> Reconnect with </w:t>
      </w:r>
      <w:r>
        <w:rPr>
          <w:rFonts w:ascii="Consolas" w:hAnsi="Consolas"/>
          <w:sz w:val="19"/>
        </w:rPr>
        <w:t>Connect-MgGraph -Environment USGov</w:t>
      </w:r>
      <w:r>
        <w:t xml:space="preserve"> (DoD: </w:t>
      </w:r>
      <w:r>
        <w:rPr>
          <w:rFonts w:ascii="Consolas" w:hAnsi="Consolas"/>
          <w:sz w:val="19"/>
        </w:rPr>
        <w:t>USGovDoD</w:t>
      </w:r>
      <w:r>
        <w:t>). Verify</w:t>
      </w:r>
    </w:p>
    <w:p>
      <w:r>
        <w:t xml:space="preserve">  with </w:t>
      </w:r>
      <w:r>
        <w:rPr>
          <w:rFonts w:ascii="Consolas" w:hAnsi="Consolas"/>
          <w:sz w:val="19"/>
        </w:rPr>
        <w:t>(Get-MgContext).Environment</w:t>
      </w:r>
      <w:r>
        <w:t xml:space="preserve"> → should read </w:t>
      </w:r>
      <w:r>
        <w:rPr>
          <w:rFonts w:ascii="Consolas" w:hAnsi="Consolas"/>
          <w:sz w:val="19"/>
        </w:rPr>
        <w:t>USGov</w:t>
      </w:r>
      <w:r>
        <w:t xml:space="preserve">. Set   </w:t>
      </w:r>
      <w:r>
        <w:rPr>
          <w:rFonts w:ascii="Consolas" w:hAnsi="Consolas"/>
          <w:sz w:val="19"/>
        </w:rPr>
        <w:t>$PSDefaultParameterValues['Connect-MgGraph:Environment'] = 'USGov'</w:t>
      </w:r>
      <w:r>
        <w:t xml:space="preserve"> so it never happens   again. All five scripts already pass </w:t>
      </w:r>
      <w:r>
        <w:rPr>
          <w:rFonts w:ascii="Consolas" w:hAnsi="Consolas"/>
          <w:sz w:val="19"/>
        </w:rPr>
        <w:t>-Environment USGov</w:t>
      </w:r>
      <w:r>
        <w:t>.   [[MS-GRAPH-ENV]](gcc-high-parity-notes.md)</w:t>
      </w:r>
    </w:p>
    <w:p>
      <w:pPr>
        <w:pStyle w:val="Heading3"/>
      </w:pPr>
      <w:r>
        <w:t>Enrollment or compliance check-in fails intermittently behind the proxy</w:t>
      </w:r>
    </w:p>
    <w:p>
      <w:pPr>
        <w:pStyle w:val="ListBullet"/>
      </w:pPr>
      <w:r>
        <w:rPr>
          <w:b/>
        </w:rPr>
        <w:t>Cause:</w:t>
      </w:r>
      <w:r>
        <w:t xml:space="preserve"> SSL/TLS inspection on </w:t>
      </w:r>
      <w:r>
        <w:rPr>
          <w:rFonts w:ascii="Consolas" w:hAnsi="Consolas"/>
          <w:sz w:val="19"/>
        </w:rPr>
        <w:t>*.manage.microsoft.us</w:t>
      </w:r>
      <w:r>
        <w:t xml:space="preserve"> (or the Defender/EPM</w:t>
      </w:r>
    </w:p>
    <w:p>
      <w:r>
        <w:t xml:space="preserve">  </w:t>
      </w:r>
      <w:r>
        <w:rPr>
          <w:rFonts w:ascii="Consolas" w:hAnsi="Consolas"/>
          <w:sz w:val="19"/>
        </w:rPr>
        <w:t>*.dm.microsoft.us</w:t>
      </w:r>
      <w:r>
        <w:t xml:space="preserve"> endpoints), or only the Commercial </w:t>
      </w:r>
      <w:r>
        <w:rPr>
          <w:rFonts w:ascii="Consolas" w:hAnsi="Consolas"/>
          <w:sz w:val="19"/>
        </w:rPr>
        <w:t>.com</w:t>
      </w:r>
      <w:r>
        <w:t xml:space="preserve"> endpoints are allowed.</w:t>
      </w:r>
    </w:p>
    <w:p>
      <w:pPr>
        <w:pStyle w:val="ListBullet"/>
      </w:pPr>
      <w:r>
        <w:rPr>
          <w:b/>
        </w:rPr>
        <w:t>Fix:</w:t>
      </w:r>
      <w:r>
        <w:t xml:space="preserve"> </w:t>
      </w:r>
      <w:r>
        <w:rPr>
          <w:b/>
        </w:rPr>
        <w:t>Exempt `*.manage.microsoft.us` from SSL inspection</w:t>
      </w:r>
      <w:r>
        <w:t xml:space="preserve"> — Microsoft does not support</w:t>
      </w:r>
    </w:p>
    <w:p>
      <w:r>
        <w:t xml:space="preserve">  inspecting it — and allow the full sovereign endpoint list in </w:t>
      </w:r>
      <w:r>
        <w:rPr>
          <w:rFonts w:ascii="Consolas" w:hAnsi="Consolas"/>
          <w:sz w:val="19"/>
        </w:rPr>
        <w:t>02-requirements.md</w:t>
      </w:r>
      <w:r>
        <w:t xml:space="preserve"> R4   (including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enterpriseregistration.microsoftonline.us</w:t>
      </w:r>
      <w:r>
        <w:t xml:space="preserve">, </w:t>
      </w:r>
      <w:r>
        <w:rPr>
          <w:rFonts w:ascii="Consolas" w:hAnsi="Consolas"/>
          <w:sz w:val="19"/>
        </w:rPr>
        <w:t>*.events.data.microsoft.com</w:t>
      </w:r>
      <w:r>
        <w:t>).   [[MS-GOV-EP]](gcc-high-parity-notes.md)</w:t>
      </w:r>
    </w:p>
    <w:p>
      <w:pPr>
        <w:pStyle w:val="Heading3"/>
      </w:pPr>
      <w:r>
        <w:t>Require BitLocker / Secure Boot / code integrity never resolves (stuck Not applicable / Error)</w:t>
      </w:r>
    </w:p>
    <w:p>
      <w:pPr>
        <w:pStyle w:val="ListBullet"/>
      </w:pPr>
      <w:r>
        <w:rPr>
          <w:b/>
        </w:rPr>
        <w:t>Cause:</w:t>
      </w:r>
      <w:r>
        <w:t xml:space="preserve"> These three settings depend on </w:t>
      </w:r>
      <w:r>
        <w:rPr>
          <w:b/>
        </w:rPr>
        <w:t>Device Health Attestation (DHA)</w:t>
      </w:r>
      <w:r>
        <w:t>, whose GCC High</w:t>
      </w:r>
    </w:p>
    <w:p>
      <w:r>
        <w:t xml:space="preserve">  availability Microsoft's own docs </w:t>
      </w:r>
      <w:r>
        <w:rPr>
          <w:b/>
        </w:rPr>
        <w:t>contradict</w:t>
      </w:r>
      <w:r>
        <w:t xml:space="preserve"> — one lists it as *planned/not yet   available*, the other says it runs in GCC High. On some GCC High tenants they may not   evaluate. [[MS-GOV-SVC]](gcc-high-parity-notes.md) [[MS-WIN-COMPL]](gcc-high-parity-notes.md)</w:t>
      </w:r>
    </w:p>
    <w:p>
      <w:pPr>
        <w:pStyle w:val="ListBullet"/>
      </w:pPr>
      <w:r>
        <w:rPr>
          <w:b/>
        </w:rPr>
        <w:t>Fix:</w:t>
      </w:r>
    </w:p>
    <w:p>
      <w:pPr>
        <w:pStyle w:val="ListNumber"/>
      </w:pPr>
      <w:r>
        <w:t xml:space="preserve">First rule out the boot-time delay: DHA settings only settle </w:t>
      </w:r>
      <w:r>
        <w:rPr>
          <w:b/>
        </w:rPr>
        <w:t>after a reboot</w:t>
      </w:r>
      <w:r>
        <w:t>, even when</w:t>
      </w:r>
    </w:p>
    <w:p>
      <w:r>
        <w:t xml:space="preserve">     BitLocker is already fully encrypted. Reboot the device and re-sync.</w:t>
      </w:r>
    </w:p>
    <w:p>
      <w:pPr>
        <w:pStyle w:val="ListNumber"/>
      </w:pPr>
      <w:r>
        <w:t>If they still never resolve, DHA appears unavailable on your tenant — set the three to</w:t>
      </w:r>
    </w:p>
    <w:p>
      <w:r>
        <w:t xml:space="preserve">     </w:t>
      </w:r>
      <w:r>
        <w:rPr>
          <w:b/>
        </w:rPr>
        <w:t>Not configured</w:t>
      </w:r>
      <w:r>
        <w:t xml:space="preserve"> and use </w:t>
      </w:r>
      <w:r>
        <w:rPr>
          <w:b/>
        </w:rPr>
        <w:t>System Security → Encryption → Encryption of data storage</w:t>
      </w:r>
      <w:r>
        <w:t xml:space="preserve">      (BitLocker check without DHA) plus </w:t>
      </w:r>
      <w:r>
        <w:rPr>
          <w:b/>
        </w:rPr>
        <w:t>TPM</w:t>
      </w:r>
      <w:r>
        <w:t xml:space="preserve"> instead. Record the decision.</w:t>
      </w:r>
    </w:p>
    <w:p>
      <w:pPr>
        <w:pStyle w:val="Heading3"/>
      </w:pPr>
      <w:r>
        <w:t>A Mobile Threat Defense connector I use on Commercial isn't listed</w:t>
      </w:r>
    </w:p>
    <w:p>
      <w:pPr>
        <w:pStyle w:val="ListBullet"/>
      </w:pPr>
      <w:r>
        <w:rPr>
          <w:b/>
        </w:rPr>
        <w:t>Cause:</w:t>
      </w:r>
      <w:r>
        <w:t xml:space="preserve"> MTD connectors appear in GCC High </w:t>
      </w:r>
      <w:r>
        <w:rPr>
          <w:b/>
        </w:rPr>
        <w:t>only if the vendor supports GCC High</w:t>
      </w:r>
      <w:r>
        <w:t>; fewer</w:t>
      </w:r>
    </w:p>
    <w:p>
      <w:r>
        <w:t xml:space="preserve">  partners do than on Commercial. [[MS-GOV-SVC]](gcc-high-parity-notes.md)   [[MS-MTD-COMPL]](gcc-high-parity-notes.md)</w:t>
      </w:r>
    </w:p>
    <w:p>
      <w:pPr>
        <w:pStyle w:val="ListBullet"/>
      </w:pPr>
      <w:r>
        <w:rPr>
          <w:b/>
        </w:rPr>
        <w:t>Fix:</w:t>
      </w:r>
      <w:r>
        <w:t xml:space="preserve"> Confirm your MTD vendor's GCC High support and onboard the GCC-High-capable connector,</w:t>
      </w:r>
    </w:p>
    <w:p>
      <w:r>
        <w:t xml:space="preserve">  or leave the mobile </w:t>
      </w:r>
      <w:r>
        <w:rPr>
          <w:b/>
        </w:rPr>
        <w:t>Device Threat Level</w:t>
      </w:r>
      <w:r>
        <w:t xml:space="preserve"> setting </w:t>
      </w:r>
      <w:r>
        <w:rPr>
          <w:b/>
        </w:rPr>
        <w:t>Not configured</w:t>
      </w:r>
      <w:r>
        <w:t xml:space="preserve"> and rely on the Windows   baseline.</w:t>
      </w:r>
    </w:p>
    <w:p>
      <w:pPr>
        <w:pStyle w:val="Heading3"/>
      </w:pPr>
      <w:r>
        <w:t>The Device Threat Level rule won't apply to a device group</w:t>
      </w:r>
    </w:p>
    <w:p>
      <w:pPr>
        <w:pStyle w:val="ListBullet"/>
      </w:pPr>
      <w:r>
        <w:rPr>
          <w:b/>
        </w:rPr>
        <w:t>Cause:</w:t>
      </w:r>
      <w:r>
        <w:t xml:space="preserve"> The MTD *Require the device to be at or under the Device Threat Level* setting</w:t>
      </w:r>
    </w:p>
    <w:p>
      <w:r>
        <w:t xml:space="preserve">  supports </w:t>
      </w:r>
      <w:r>
        <w:rPr>
          <w:b/>
        </w:rPr>
        <w:t>user groups only</w:t>
      </w:r>
      <w:r>
        <w:t xml:space="preserve"> — targeting device groups is unsupported.   [[MS-MTD-COMPL]](gcc-high-parity-notes.md)</w:t>
      </w:r>
    </w:p>
    <w:p>
      <w:pPr>
        <w:pStyle w:val="ListBullet"/>
      </w:pPr>
      <w:r>
        <w:rPr>
          <w:b/>
        </w:rPr>
        <w:t>Fix:</w:t>
      </w:r>
      <w:r>
        <w:t xml:space="preserve"> Assign that policy to </w:t>
      </w:r>
      <w:r>
        <w:rPr>
          <w:b/>
        </w:rPr>
        <w:t>user</w:t>
      </w:r>
      <w:r>
        <w:t xml:space="preserve"> groups.</w:t>
      </w:r>
    </w:p>
    <w:p>
      <w:pPr>
        <w:pStyle w:val="Heading3"/>
      </w:pPr>
      <w:r>
        <w:t>I can't find Autopilot / Chrome Enterprise / Store for Business to complete a step</w:t>
      </w:r>
    </w:p>
    <w:p>
      <w:pPr>
        <w:pStyle w:val="ListBullet"/>
      </w:pPr>
      <w:r>
        <w:rPr>
          <w:b/>
        </w:rPr>
        <w:t>Cause:</w:t>
      </w:r>
      <w:r>
        <w:t xml:space="preserve"> These are </w:t>
      </w:r>
      <w:r>
        <w:rPr>
          <w:b/>
        </w:rPr>
        <w:t>not available</w:t>
      </w:r>
      <w:r>
        <w:t xml:space="preserve"> in GCC High/DoD. [[MS-GOV-SVC]](gcc-high-parity-notes.md)</w:t>
      </w:r>
    </w:p>
    <w:p>
      <w:pPr>
        <w:pStyle w:val="ListBullet"/>
      </w:pPr>
      <w:r>
        <w:rPr>
          <w:b/>
        </w:rPr>
        <w:t>Fix:</w:t>
      </w:r>
      <w:r>
        <w:t xml:space="preserve"> Enroll Windows via </w:t>
      </w:r>
      <w:r>
        <w:rPr>
          <w:b/>
        </w:rPr>
        <w:t>automatic enrollment / Entra join</w:t>
      </w:r>
      <w:r>
        <w:t xml:space="preserve"> (not Autopilot). Don't</w:t>
      </w:r>
    </w:p>
    <w:p>
      <w:r>
        <w:t xml:space="preserve">  design ChromeOS compliance (no Chrome Enterprise Connector). See the not-available list in   </w:t>
      </w:r>
      <w:r>
        <w:rPr>
          <w:rFonts w:ascii="Consolas" w:hAnsi="Consolas"/>
          <w:sz w:val="19"/>
        </w:rPr>
        <w:t>gcc-high-parity-notes.md</w:t>
      </w:r>
      <w:r>
        <w:t xml:space="preserve"> §6 before treating any Commercial feature as available.</w:t>
      </w:r>
    </w:p>
    <w:p>
      <w:r>
        <w:t>__________________________________________________</w:t>
      </w:r>
    </w:p>
    <w:p>
      <w:pPr>
        <w:pStyle w:val="Heading2"/>
      </w:pPr>
      <w:r>
        <w:t>General compliance issues (also apply in GCC High)</w:t>
      </w:r>
    </w:p>
    <w:p>
      <w:pPr>
        <w:pStyle w:val="Heading3"/>
      </w:pPr>
      <w:r>
        <w:t>A device is stuck "In progress" and never returns a compliance result</w:t>
      </w:r>
    </w:p>
    <w:p>
      <w:pPr>
        <w:pStyle w:val="ListBullet"/>
      </w:pPr>
      <w:r>
        <w:rPr>
          <w:b/>
        </w:rPr>
        <w:t>Cause:</w:t>
      </w:r>
      <w:r>
        <w:t xml:space="preserve"> The device hasn't synced or checked in since the policy was assigned; first</w:t>
      </w:r>
    </w:p>
    <w:p>
      <w:r>
        <w:t xml:space="preserve">  evaluation can take hours.</w:t>
      </w:r>
    </w:p>
    <w:p>
      <w:pPr>
        <w:pStyle w:val="ListBullet"/>
      </w:pPr>
      <w:r>
        <w:rPr>
          <w:b/>
        </w:rPr>
        <w:t>Fix:</w:t>
      </w:r>
      <w:r>
        <w:t xml:space="preserve"> Force a </w:t>
      </w:r>
      <w:r>
        <w:rPr>
          <w:b/>
        </w:rPr>
        <w:t>Sync</w:t>
      </w:r>
      <w:r>
        <w:t xml:space="preserve"> from </w:t>
      </w:r>
      <w:r>
        <w:rPr>
          <w:rFonts w:ascii="Consolas" w:hAnsi="Consolas"/>
          <w:sz w:val="19"/>
        </w:rPr>
        <w:t>intune.microsoft.us</w:t>
      </w:r>
      <w:r>
        <w:t xml:space="preserve"> → the device → </w:t>
      </w:r>
      <w:r>
        <w:rPr>
          <w:b/>
        </w:rPr>
        <w:t>Sync</w:t>
      </w:r>
      <w:r>
        <w:t>, or from the</w:t>
      </w:r>
    </w:p>
    <w:p>
      <w:r>
        <w:t xml:space="preserve">  device's work-account settings. Confirm the device is enrolled and online. Reboot if   DHA-measured settings are involved. [[MS-WIN-COMPL]](gcc-high-parity-notes.md)</w:t>
      </w:r>
    </w:p>
    <w:p>
      <w:pPr>
        <w:pStyle w:val="Heading3"/>
      </w:pPr>
      <w:r>
        <w:t>Firewall shows "Error" or unexpectedly "Not compliant"</w:t>
      </w:r>
    </w:p>
    <w:p>
      <w:pPr>
        <w:pStyle w:val="ListBullet"/>
      </w:pPr>
      <w:r>
        <w:rPr>
          <w:b/>
        </w:rPr>
        <w:t>Cause:</w:t>
      </w:r>
      <w:r>
        <w:t xml:space="preserve"> A sync right after reboot/wake can transiently error; or a </w:t>
      </w:r>
      <w:r>
        <w:rPr>
          <w:b/>
        </w:rPr>
        <w:t>Group Policy Object</w:t>
      </w:r>
    </w:p>
    <w:p>
      <w:r>
        <w:t xml:space="preserve">  configured the firewall to allow all inbound / turn it off, which </w:t>
      </w:r>
      <w:r>
        <w:rPr>
          <w:b/>
        </w:rPr>
        <w:t>overrides</w:t>
      </w:r>
      <w:r>
        <w:t xml:space="preserve"> the Intune   setting.</w:t>
      </w:r>
    </w:p>
    <w:p>
      <w:pPr>
        <w:pStyle w:val="ListBullet"/>
      </w:pPr>
      <w:r>
        <w:rPr>
          <w:b/>
        </w:rPr>
        <w:t>Fix:</w:t>
      </w:r>
      <w:r>
        <w:t xml:space="preserve"> Manually sync and re-evaluate. Remove conflicting GPO firewall settings, or migrate</w:t>
      </w:r>
    </w:p>
    <w:p>
      <w:r>
        <w:t xml:space="preserve">  firewall configuration into Intune device-configuration policy so the two don't fight.   [[MS-WIN-COMPL]](gcc-high-parity-notes.md)</w:t>
      </w:r>
    </w:p>
    <w:p>
      <w:pPr>
        <w:pStyle w:val="Heading3"/>
      </w:pPr>
      <w:r>
        <w:t>BitLocker is on, but the device still reports non-compliant for Require BitLocker</w:t>
      </w:r>
    </w:p>
    <w:p>
      <w:pPr>
        <w:pStyle w:val="ListBullet"/>
      </w:pPr>
      <w:r>
        <w:rPr>
          <w:b/>
        </w:rPr>
        <w:t>Cause:</w:t>
      </w:r>
      <w:r>
        <w:t xml:space="preserve"> DHA measures this at </w:t>
      </w:r>
      <w:r>
        <w:rPr>
          <w:b/>
        </w:rPr>
        <w:t>boot time</w:t>
      </w:r>
      <w:r>
        <w:t>; the device hasn't rebooted since encryption</w:t>
      </w:r>
    </w:p>
    <w:p>
      <w:r>
        <w:t xml:space="preserve">  completed.</w:t>
      </w:r>
    </w:p>
    <w:p>
      <w:pPr>
        <w:pStyle w:val="ListBullet"/>
      </w:pPr>
      <w:r>
        <w:rPr>
          <w:b/>
        </w:rPr>
        <w:t>Fix:</w:t>
      </w:r>
      <w:r>
        <w:t xml:space="preserve"> </w:t>
      </w:r>
      <w:r>
        <w:rPr>
          <w:b/>
        </w:rPr>
        <w:t>Reboot</w:t>
      </w:r>
      <w:r>
        <w:t xml:space="preserve"> the device, then sync. (If it still never resolves, see the DHA section</w:t>
      </w:r>
    </w:p>
    <w:p>
      <w:r>
        <w:t xml:space="preserve">  above.) [[MS-WIN-COMPL]](gcc-high-parity-notes.md)</w:t>
      </w:r>
    </w:p>
    <w:p>
      <w:pPr>
        <w:pStyle w:val="Heading3"/>
      </w:pPr>
      <w:r>
        <w:t>The machine risk score setting won't populate</w:t>
      </w:r>
    </w:p>
    <w:p>
      <w:pPr>
        <w:pStyle w:val="ListBullet"/>
      </w:pPr>
      <w:r>
        <w:rPr>
          <w:b/>
        </w:rPr>
        <w:t>Cause:</w:t>
      </w:r>
      <w:r>
        <w:t xml:space="preserve"> </w:t>
      </w:r>
      <w:r>
        <w:rPr>
          <w:b/>
        </w:rPr>
        <w:t>Microsoft Defender for Endpoint</w:t>
      </w:r>
      <w:r>
        <w:t xml:space="preserve"> isn't onboarded/connected in the tenant.</w:t>
      </w:r>
    </w:p>
    <w:p>
      <w:pPr>
        <w:pStyle w:val="ListBullet"/>
      </w:pPr>
      <w:r>
        <w:rPr>
          <w:b/>
        </w:rPr>
        <w:t>Fix:</w:t>
      </w:r>
      <w:r>
        <w:t xml:space="preserve"> Onboard MDE (its security settings management </w:t>
      </w:r>
      <w:r>
        <w:rPr>
          <w:b/>
        </w:rPr>
        <w:t>is</w:t>
      </w:r>
      <w:r>
        <w:t xml:space="preserve"> supported in GCC High/DoD), then</w:t>
      </w:r>
    </w:p>
    <w:p>
      <w:r>
        <w:t xml:space="preserve">  the *Require the device to be at or under the machine risk score* setting will evaluate. If   MDE isn't in use, leave it </w:t>
      </w:r>
      <w:r>
        <w:rPr>
          <w:b/>
        </w:rPr>
        <w:t>Not configured</w:t>
      </w:r>
      <w:r>
        <w:t>.   [[MS-GOV-SVC]](gcc-high-parity-notes.md) [[MS-WIN-COMPL]](gcc-high-parity-notes.md)</w:t>
      </w:r>
    </w:p>
    <w:p>
      <w:pPr>
        <w:pStyle w:val="Heading3"/>
      </w:pPr>
      <w:r>
        <w:t>Users are unexpectedly blocked from resources</w:t>
      </w:r>
    </w:p>
    <w:p>
      <w:pPr>
        <w:pStyle w:val="ListBullet"/>
      </w:pPr>
      <w:r>
        <w:rPr>
          <w:b/>
        </w:rPr>
        <w:t>Cause:</w:t>
      </w:r>
      <w:r>
        <w:t xml:space="preserve"> Conditional Access (</w:t>
      </w:r>
      <w:r>
        <w:rPr>
          <w:rFonts w:ascii="Consolas" w:hAnsi="Consolas"/>
          <w:sz w:val="19"/>
        </w:rPr>
        <w:t>CA-Require-Compliant-GovHigh</w:t>
      </w:r>
      <w:r>
        <w:t>) is enforcing "require</w:t>
      </w:r>
    </w:p>
    <w:p>
      <w:r>
        <w:t xml:space="preserve">  compliant" on a population the compliance policy hasn't finished evaluating, or a user's   device is genuinely noncompliant.</w:t>
      </w:r>
    </w:p>
    <w:p>
      <w:pPr>
        <w:pStyle w:val="ListBullet"/>
      </w:pPr>
      <w:r>
        <w:rPr>
          <w:b/>
        </w:rPr>
        <w:t>Fix:</w:t>
      </w:r>
      <w:r>
        <w:t xml:space="preserve"> Check </w:t>
      </w:r>
      <w:r>
        <w:rPr>
          <w:b/>
        </w:rPr>
        <w:t>`entra.microsoft.us` → Sign-in logs</w:t>
      </w:r>
      <w:r>
        <w:t xml:space="preserve"> → the Conditional Access result for the</w:t>
      </w:r>
    </w:p>
    <w:p>
      <w:r>
        <w:t xml:space="preserve">  user. Keep CA in </w:t>
      </w:r>
      <w:r>
        <w:rPr>
          <w:b/>
        </w:rPr>
        <w:t>Report-only</w:t>
      </w:r>
      <w:r>
        <w:t xml:space="preserve"> until the compliance rollout has reached that population;   ensure the compliance policy leads and CA follows. Confirm a </w:t>
      </w:r>
      <w:r>
        <w:rPr>
          <w:b/>
        </w:rPr>
        <w:t>break-glass</w:t>
      </w:r>
      <w:r>
        <w:t xml:space="preserve"> account is   excluded from CA.</w:t>
      </w:r>
    </w:p>
    <w:p>
      <w:pPr>
        <w:pStyle w:val="Heading3"/>
      </w:pPr>
      <w:r>
        <w:t>The noncompliance email never arrives</w:t>
      </w:r>
    </w:p>
    <w:p>
      <w:pPr>
        <w:pStyle w:val="ListBullet"/>
      </w:pPr>
      <w:r>
        <w:rPr>
          <w:b/>
        </w:rPr>
        <w:t>Cause:</w:t>
      </w:r>
      <w:r>
        <w:t xml:space="preserve"> No notification template attached, the schedule delay hasn't elapsed, or the</w:t>
      </w:r>
    </w:p>
    <w:p>
      <w:r>
        <w:t xml:space="preserve">  device isn't actually noncompliant yet.</w:t>
      </w:r>
    </w:p>
    <w:p>
      <w:pPr>
        <w:pStyle w:val="ListBullet"/>
      </w:pPr>
      <w:r>
        <w:rPr>
          <w:b/>
        </w:rPr>
        <w:t>Fix:</w:t>
      </w:r>
      <w:r>
        <w:t xml:space="preserve"> Confirm </w:t>
      </w:r>
      <w:r>
        <w:rPr>
          <w:rFonts w:ascii="Consolas" w:hAnsi="Consolas"/>
          <w:sz w:val="19"/>
        </w:rPr>
        <w:t>MT-Compliance-Noncompliant-GovHigh</w:t>
      </w:r>
      <w:r>
        <w:t xml:space="preserve"> is attached as a **Send email to end</w:t>
      </w:r>
    </w:p>
    <w:p>
      <w:r>
        <w:t xml:space="preserve">  user</w:t>
      </w:r>
      <w:r>
        <w:rPr>
          <w:b/>
        </w:rPr>
        <w:t xml:space="preserve"> action with a reached schedule, and that the device shows </w:t>
      </w:r>
      <w:r>
        <w:t xml:space="preserve">Not compliant**. Verify the   email body uses </w:t>
      </w:r>
      <w:r>
        <w:rPr>
          <w:rFonts w:ascii="Consolas" w:hAnsi="Consolas"/>
          <w:sz w:val="19"/>
        </w:rPr>
        <w:t>portal.manage.microsoft.us</w:t>
      </w:r>
      <w:r>
        <w:t xml:space="preserve"> links, not Commercial </w:t>
      </w:r>
      <w:r>
        <w:rPr>
          <w:rFonts w:ascii="Consolas" w:hAnsi="Consolas"/>
          <w:sz w:val="19"/>
        </w:rPr>
        <w:t>.com</w:t>
      </w:r>
      <w:r>
        <w:t xml:space="preserve"> links.</w:t>
      </w:r>
    </w:p>
    <w:p>
      <w:r>
        <w:t>__________________________________________________</w:t>
      </w:r>
    </w:p>
    <w:p>
      <w:pPr>
        <w:pStyle w:val="Heading2"/>
      </w:pPr>
      <w:r>
        <w:t>When to re-run the scripts</w:t>
      </w:r>
    </w:p>
    <w:p>
      <w:pPr>
        <w:pStyle w:val="ListBullet"/>
      </w:pPr>
      <w:r>
        <w:t xml:space="preserve">After </w:t>
      </w:r>
      <w:r>
        <w:rPr>
          <w:b/>
        </w:rPr>
        <w:t>any</w:t>
      </w:r>
      <w:r>
        <w:t xml:space="preserve"> portal change → </w:t>
      </w:r>
      <w:r>
        <w:rPr>
          <w:rFonts w:ascii="Consolas" w:hAnsi="Consolas"/>
          <w:sz w:val="19"/>
        </w:rPr>
        <w:t>DCPG-Validation.ps1</w:t>
      </w:r>
      <w:r>
        <w:t xml:space="preserve"> to confirm named objects and pilot</w:t>
      </w:r>
    </w:p>
    <w:p>
      <w:r>
        <w:t xml:space="preserve">  scoping.</w:t>
      </w:r>
    </w:p>
    <w:p>
      <w:pPr>
        <w:pStyle w:val="ListBullet"/>
      </w:pPr>
      <w:r>
        <w:t xml:space="preserve">Investigating fleet status → </w:t>
      </w:r>
      <w:r>
        <w:rPr>
          <w:rFonts w:ascii="Consolas" w:hAnsi="Consolas"/>
          <w:sz w:val="19"/>
        </w:rPr>
        <w:t>DCPG-Report.ps1</w:t>
      </w:r>
      <w:r>
        <w:t xml:space="preserve"> for the per-device rollup.</w:t>
      </w:r>
    </w:p>
    <w:p>
      <w:pPr>
        <w:pStyle w:val="ListBullet"/>
      </w:pPr>
      <w:r>
        <w:t xml:space="preserve">Suspected drift (e.g. a policy widened to All devices) → </w:t>
      </w:r>
      <w:r>
        <w:rPr>
          <w:rFonts w:ascii="Consolas" w:hAnsi="Consolas"/>
          <w:sz w:val="19"/>
        </w:rPr>
        <w:t>DCPG-Discovery.ps1</w:t>
      </w:r>
      <w:r>
        <w:t>, then</w:t>
      </w:r>
    </w:p>
    <w:p>
      <w:r>
        <w:t xml:space="preserve">  </w:t>
      </w:r>
      <w:r>
        <w:rPr>
          <w:rFonts w:ascii="Consolas" w:hAnsi="Consolas"/>
          <w:sz w:val="19"/>
        </w:rPr>
        <w:t>DCPG-Remediation.ps1 -WhatIf</w:t>
      </w:r>
      <w:r>
        <w:t xml:space="preserve"> to preview a fix before applying with </w:t>
      </w:r>
      <w:r>
        <w:rPr>
          <w:rFonts w:ascii="Consolas" w:hAnsi="Consolas"/>
          <w:sz w:val="19"/>
        </w:rPr>
        <w:t>-Commit</w:t>
      </w:r>
      <w:r>
        <w:t>.</w:t>
      </w:r>
    </w:p>
    <w:p>
      <w:r>
        <w:t xml:space="preserve">All read-only scripts are safe to run any time and connect with </w:t>
      </w:r>
      <w:r>
        <w:rPr>
          <w:rFonts w:ascii="Consolas" w:hAnsi="Consolas"/>
          <w:sz w:val="19"/>
        </w:rPr>
        <w:t>-Environment USGov</w:t>
      </w:r>
      <w:r>
        <w:t>.</w:t>
      </w:r>
    </w:p>
    <w:p>
      <w:pPr>
        <w:pStyle w:val="Heading1"/>
      </w:pPr>
      <w:r>
        <w:t>Best Practices — Device Compliance Policies (Government / GCC High edition)</w:t>
      </w:r>
    </w:p>
    <w:p>
      <w:r>
        <w:t xml:space="preserve">These practices keep a GCC High compliance deployment correct, auditable, and safe to expand. They assume the objects and stages defined in </w:t>
      </w:r>
      <w:r>
        <w:rPr>
          <w:rFonts w:ascii="Consolas" w:hAnsi="Consolas"/>
          <w:sz w:val="19"/>
        </w:rPr>
        <w:t>01-solution-overview.md</w:t>
      </w:r>
      <w:r>
        <w:t xml:space="preserve"> and </w:t>
      </w:r>
      <w:r>
        <w:rPr>
          <w:rFonts w:ascii="Consolas" w:hAnsi="Consolas"/>
          <w:sz w:val="19"/>
        </w:rPr>
        <w:t>03-implementation.md</w:t>
      </w:r>
      <w:r>
        <w:t>.</w:t>
      </w:r>
    </w:p>
    <w:p>
      <w:pPr>
        <w:pStyle w:val="Heading2"/>
      </w:pPr>
      <w:r>
        <w:t>Sovereign-cloud hygiene</w:t>
      </w:r>
    </w:p>
    <w:p>
      <w:pPr>
        <w:pStyle w:val="ListBullet"/>
      </w:pPr>
      <w:r>
        <w:rPr>
          <w:b/>
        </w:rPr>
        <w:t>Bookmark the `.us` portals and use only those.</w:t>
      </w:r>
      <w:r>
        <w:t xml:space="preserve"> </w:t>
      </w:r>
      <w:r>
        <w:rPr>
          <w:rFonts w:ascii="Consolas" w:hAnsi="Consolas"/>
          <w:sz w:val="19"/>
        </w:rPr>
        <w:t>intune.microsoft.us</w:t>
      </w:r>
      <w:r>
        <w:t>,</w:t>
      </w:r>
    </w:p>
    <w:p>
      <w:r>
        <w:t xml:space="preserve">  </w:t>
      </w:r>
      <w:r>
        <w:rPr>
          <w:rFonts w:ascii="Consolas" w:hAnsi="Consolas"/>
          <w:sz w:val="19"/>
        </w:rPr>
        <w:t>entra.microsoft.us</w:t>
      </w:r>
      <w:r>
        <w:t xml:space="preserve"> / </w:t>
      </w:r>
      <w:r>
        <w:rPr>
          <w:rFonts w:ascii="Consolas" w:hAnsi="Consolas"/>
          <w:sz w:val="19"/>
        </w:rPr>
        <w:t>portal.azure.us</w:t>
      </w:r>
      <w:r>
        <w:t xml:space="preserve">, </w:t>
      </w:r>
      <w:r>
        <w:rPr>
          <w:rFonts w:ascii="Consolas" w:hAnsi="Consolas"/>
          <w:sz w:val="19"/>
        </w:rPr>
        <w:t>portal.office365.us</w:t>
      </w:r>
      <w:r>
        <w:t xml:space="preserve">. A Commercial </w:t>
      </w:r>
      <w:r>
        <w:rPr>
          <w:rFonts w:ascii="Consolas" w:hAnsi="Consolas"/>
          <w:sz w:val="19"/>
        </w:rPr>
        <w:t>.com</w:t>
      </w:r>
      <w:r>
        <w:t xml:space="preserve">   bookmark opened by habit is the most common way a change lands in the wrong place — or   appears to "not save" because you were never in your tenant.</w:t>
      </w:r>
    </w:p>
    <w:p>
      <w:pPr>
        <w:pStyle w:val="ListBullet"/>
      </w:pPr>
      <w:r>
        <w:rPr>
          <w:b/>
        </w:rPr>
        <w:t>Never SSL-inspect `*.manage.microsoft.us` or `*.dm.microsoft.us`.</w:t>
      </w:r>
      <w:r>
        <w:t xml:space="preserve"> Microsoft does not</w:t>
      </w:r>
    </w:p>
    <w:p>
      <w:r>
        <w:t xml:space="preserve">  support TLS inspection on these; inspecting them breaks enrollment and compliance check-in.   [[MS-GOV-EP]](gcc-high-parity-notes.md)</w:t>
      </w:r>
    </w:p>
    <w:p>
      <w:pPr>
        <w:pStyle w:val="ListBullet"/>
      </w:pPr>
      <w:r>
        <w:rPr>
          <w:b/>
        </w:rPr>
        <w:t>Always pass `-Environment USGov`</w:t>
      </w:r>
      <w:r>
        <w:t xml:space="preserve"> (or </w:t>
      </w:r>
      <w:r>
        <w:rPr>
          <w:rFonts w:ascii="Consolas" w:hAnsi="Consolas"/>
          <w:sz w:val="19"/>
        </w:rPr>
        <w:t>USGovDoD</w:t>
      </w:r>
      <w:r>
        <w:t xml:space="preserve">) on every </w:t>
      </w:r>
      <w:r>
        <w:rPr>
          <w:rFonts w:ascii="Consolas" w:hAnsi="Consolas"/>
          <w:sz w:val="19"/>
        </w:rPr>
        <w:t>Connect-MgGraph</w:t>
      </w:r>
      <w:r>
        <w:t>. Set it as a</w:t>
      </w:r>
    </w:p>
    <w:p>
      <w:r>
        <w:t xml:space="preserve">  PowerShell default so no script can silently hit Commercial Graph. [[MS-GRAPH-ENV]](gcc-high-parity-notes.md)</w:t>
      </w:r>
    </w:p>
    <w:p>
      <w:pPr>
        <w:pStyle w:val="Heading2"/>
      </w:pPr>
      <w:r>
        <w:t>Design and naming</w:t>
      </w:r>
    </w:p>
    <w:p>
      <w:pPr>
        <w:pStyle w:val="ListBullet"/>
      </w:pPr>
      <w:r>
        <w:rPr>
          <w:b/>
        </w:rPr>
        <w:t>One naming convention, reused everywhere.</w:t>
      </w:r>
      <w:r>
        <w:t xml:space="preserve"> </w:t>
      </w:r>
      <w:r>
        <w:rPr>
          <w:rFonts w:ascii="Consolas" w:hAnsi="Consolas"/>
          <w:sz w:val="19"/>
        </w:rPr>
        <w:t>CP-…-GovHigh</w:t>
      </w:r>
      <w:r>
        <w:t xml:space="preserve">, </w:t>
      </w:r>
      <w:r>
        <w:rPr>
          <w:rFonts w:ascii="Consolas" w:hAnsi="Consolas"/>
          <w:sz w:val="19"/>
        </w:rPr>
        <w:t>SG-…</w:t>
      </w:r>
      <w:r>
        <w:t xml:space="preserve">, </w:t>
      </w:r>
      <w:r>
        <w:rPr>
          <w:rFonts w:ascii="Consolas" w:hAnsi="Consolas"/>
          <w:sz w:val="19"/>
        </w:rPr>
        <w:t>MT-…-GovHigh</w:t>
      </w:r>
      <w:r>
        <w:t>,</w:t>
      </w:r>
    </w:p>
    <w:p>
      <w:r>
        <w:t xml:space="preserve">  </w:t>
      </w:r>
      <w:r>
        <w:rPr>
          <w:rFonts w:ascii="Consolas" w:hAnsi="Consolas"/>
          <w:sz w:val="19"/>
        </w:rPr>
        <w:t>CA-…-GovHigh</w:t>
      </w:r>
      <w:r>
        <w:t>. Consistent names make the discovery/validation scripts, audits, and   handovers trivial.</w:t>
      </w:r>
    </w:p>
    <w:p>
      <w:pPr>
        <w:pStyle w:val="ListBullet"/>
      </w:pPr>
      <w:r>
        <w:rPr>
          <w:b/>
        </w:rPr>
        <w:t>Keep compliance policy and Conditional Access in lockstep.</w:t>
      </w:r>
      <w:r>
        <w:t xml:space="preserve"> The compliance policy is the</w:t>
      </w:r>
    </w:p>
    <w:p>
      <w:r>
        <w:t xml:space="preserve">  *label*; Conditional Access is the *enforcement*. Never enforce CA on a population the   compliance policy has not yet reached, or you will lock users out of resources they can't   remediate.</w:t>
      </w:r>
    </w:p>
    <w:p>
      <w:pPr>
        <w:pStyle w:val="ListBullet"/>
      </w:pPr>
      <w:r>
        <w:rPr>
          <w:b/>
        </w:rPr>
        <w:t>Prefer platform-specific policies over one giant policy.</w:t>
      </w:r>
      <w:r>
        <w:t xml:space="preserve"> A Windows baseline</w:t>
      </w:r>
    </w:p>
    <w:p>
      <w:r>
        <w:t xml:space="preserve">  (</w:t>
      </w:r>
      <w:r>
        <w:rPr>
          <w:rFonts w:ascii="Consolas" w:hAnsi="Consolas"/>
          <w:sz w:val="19"/>
        </w:rPr>
        <w:t>CP-Win-Baseline-GovHigh</w:t>
      </w:r>
      <w:r>
        <w:t>) plus separate mobile policies is easier to reason about and to   target than a single sprawling policy.</w:t>
      </w:r>
    </w:p>
    <w:p>
      <w:pPr>
        <w:pStyle w:val="Heading2"/>
      </w:pPr>
      <w:r>
        <w:t>Handling the parity gaps</w:t>
      </w:r>
    </w:p>
    <w:p>
      <w:pPr>
        <w:pStyle w:val="ListBullet"/>
      </w:pPr>
      <w:r>
        <w:rPr>
          <w:b/>
        </w:rPr>
        <w:t>Treat DHA-dependent settings as unverified until proven</w:t>
      </w:r>
      <w:r>
        <w:t xml:space="preserve"> on your tenant (Require</w:t>
      </w:r>
    </w:p>
    <w:p>
      <w:r>
        <w:t xml:space="preserve">  BitLocker / Secure Boot / code integrity). Microsoft's own docs disagree on GCC High   availability — validate on a pilot device and, if they don't resolve, fall back to   </w:t>
      </w:r>
      <w:r>
        <w:rPr>
          <w:b/>
        </w:rPr>
        <w:t>Encryption of data storage</w:t>
      </w:r>
      <w:r>
        <w:t xml:space="preserve"> + </w:t>
      </w:r>
      <w:r>
        <w:rPr>
          <w:b/>
        </w:rPr>
        <w:t>TPM</w:t>
      </w:r>
      <w:r>
        <w:t>, which don't need attestation.   [[MS-GOV-SVC]](gcc-high-parity-notes.md) [[MS-WIN-COMPL]](gcc-high-parity-notes.md)</w:t>
      </w:r>
    </w:p>
    <w:p>
      <w:pPr>
        <w:pStyle w:val="ListBullet"/>
      </w:pPr>
      <w:r>
        <w:rPr>
          <w:b/>
        </w:rPr>
        <w:t>Confirm MTD vendor GCC High support before designing a mobile threat-level rule.</w:t>
      </w:r>
      <w:r>
        <w:t xml:space="preserve"> If no</w:t>
      </w:r>
    </w:p>
    <w:p>
      <w:r>
        <w:t xml:space="preserve">  GCC-High-capable MTD partner is connected, leave the device-threat-level setting </w:t>
      </w:r>
      <w:r>
        <w:rPr>
          <w:b/>
        </w:rPr>
        <w:t>Not   configured</w:t>
      </w:r>
      <w:r>
        <w:t xml:space="preserve"> rather than assuming it will populate. [[MS-GOV-SVC]](gcc-high-parity-notes.md)</w:t>
      </w:r>
    </w:p>
    <w:p>
      <w:pPr>
        <w:pStyle w:val="ListBullet"/>
      </w:pPr>
      <w:r>
        <w:rPr>
          <w:b/>
        </w:rPr>
        <w:t>Don't design around Commercial-only features.</w:t>
      </w:r>
      <w:r>
        <w:t xml:space="preserve"> Chrome Enterprise Connector, Windows</w:t>
      </w:r>
    </w:p>
    <w:p>
      <w:r>
        <w:t xml:space="preserve">  Autopilot, Microsoft Store for Business, TeamViewer/ServiceNow connectors, and several   Windows update-reporting features are </w:t>
      </w:r>
      <w:r>
        <w:rPr>
          <w:b/>
        </w:rPr>
        <w:t>not available</w:t>
      </w:r>
      <w:r>
        <w:t xml:space="preserve"> in GCC High/DoD. Verify a feature's   GCC High status before it becomes a dependency. [[MS-GOV-SVC]](gcc-high-parity-notes.md)</w:t>
      </w:r>
    </w:p>
    <w:p>
      <w:pPr>
        <w:pStyle w:val="Heading2"/>
      </w:pPr>
      <w:r>
        <w:t>Safe rollout</w:t>
      </w:r>
    </w:p>
    <w:p>
      <w:pPr>
        <w:pStyle w:val="ListBullet"/>
      </w:pPr>
      <w:r>
        <w:rPr>
          <w:b/>
        </w:rPr>
        <w:t>Pilot first, always.</w:t>
      </w:r>
      <w:r>
        <w:t xml:space="preserve"> </w:t>
      </w:r>
      <w:r>
        <w:rPr>
          <w:rFonts w:ascii="Consolas" w:hAnsi="Consolas"/>
          <w:sz w:val="19"/>
        </w:rPr>
        <w:t>SG-Compliance-Pilot</w:t>
      </w:r>
      <w:r>
        <w:t xml:space="preserve"> → wave groups → fleet. Gate each stage.</w:t>
      </w:r>
    </w:p>
    <w:p>
      <w:pPr>
        <w:pStyle w:val="ListBullet"/>
      </w:pPr>
      <w:r>
        <w:rPr>
          <w:b/>
        </w:rPr>
        <w:t>Start Conditional Access in Report-only.</w:t>
      </w:r>
      <w:r>
        <w:t xml:space="preserve"> Review Entra sign-in logs before switching to</w:t>
      </w:r>
    </w:p>
    <w:p>
      <w:r>
        <w:t xml:space="preserve">  </w:t>
      </w:r>
      <w:r>
        <w:rPr>
          <w:b/>
        </w:rPr>
        <w:t>On</w:t>
      </w:r>
      <w:r>
        <w:t>. Broaden target resources toward "All cloud apps" only after the pilot is clean.</w:t>
      </w:r>
    </w:p>
    <w:p>
      <w:pPr>
        <w:pStyle w:val="ListBullet"/>
      </w:pPr>
      <w:r>
        <w:rPr>
          <w:b/>
        </w:rPr>
        <w:t>Keep a break-glass account excluded</w:t>
      </w:r>
      <w:r>
        <w:t xml:space="preserve"> from every Conditional Access policy, and test that</w:t>
      </w:r>
    </w:p>
    <w:p>
      <w:r>
        <w:t xml:space="preserve">  it still works. A locked-out tenant with no exclusion is a self-inflicted outage.</w:t>
      </w:r>
    </w:p>
    <w:p>
      <w:pPr>
        <w:pStyle w:val="ListBullet"/>
      </w:pPr>
      <w:r>
        <w:rPr>
          <w:b/>
        </w:rPr>
        <w:t>Give users a grace period.</w:t>
      </w:r>
      <w:r>
        <w:t xml:space="preserve"> A short "mark noncompliant after 1 day" schedule plus the</w:t>
      </w:r>
    </w:p>
    <w:p>
      <w:r>
        <w:t xml:space="preserve">  notification email lets users self-remediate before losing access, cutting help-desk load.</w:t>
      </w:r>
    </w:p>
    <w:p>
      <w:pPr>
        <w:pStyle w:val="Heading2"/>
      </w:pPr>
      <w:r>
        <w:t>Change control and evidence</w:t>
      </w:r>
    </w:p>
    <w:p>
      <w:pPr>
        <w:pStyle w:val="ListBullet"/>
      </w:pPr>
      <w:r>
        <w:rPr>
          <w:b/>
        </w:rPr>
        <w:t>Remediate with intent, not by hand.</w:t>
      </w:r>
      <w:r>
        <w:t xml:space="preserve"> Use </w:t>
      </w:r>
      <w:r>
        <w:rPr>
          <w:rFonts w:ascii="Consolas" w:hAnsi="Consolas"/>
          <w:sz w:val="19"/>
        </w:rPr>
        <w:t>DCPG-Remediation.ps1</w:t>
      </w:r>
      <w:r>
        <w:t xml:space="preserve"> (defaults to </w:t>
      </w:r>
      <w:r>
        <w:rPr>
          <w:b/>
        </w:rPr>
        <w:t>-WhatIf</w:t>
      </w:r>
      <w:r>
        <w:t>)</w:t>
      </w:r>
    </w:p>
    <w:p>
      <w:r>
        <w:t xml:space="preserve">  so every change is previewed and logged before it applies.</w:t>
      </w:r>
    </w:p>
    <w:p>
      <w:pPr>
        <w:pStyle w:val="ListBullet"/>
      </w:pPr>
      <w:r>
        <w:rPr>
          <w:b/>
        </w:rPr>
        <w:t>Re-run discovery/validation/report on a schedule.</w:t>
      </w:r>
      <w:r>
        <w:t xml:space="preserve"> These read-only scripts give you</w:t>
      </w:r>
    </w:p>
    <w:p>
      <w:r>
        <w:t xml:space="preserve">  point-in-time proof the tenant still matches this design — useful for CMMC/NIST evidence and   for catching drift.</w:t>
      </w:r>
    </w:p>
    <w:p>
      <w:pPr>
        <w:pStyle w:val="ListBullet"/>
      </w:pPr>
      <w:r>
        <w:rPr>
          <w:b/>
        </w:rPr>
        <w:t>Document the DHA decision.</w:t>
      </w:r>
      <w:r>
        <w:t xml:space="preserve"> Record whether the three Device Health settings work on your</w:t>
      </w:r>
    </w:p>
    <w:p>
      <w:r>
        <w:t xml:space="preserve">  tenant; it is the single most tenant-specific choice in this deployment.</w:t>
      </w:r>
    </w:p>
    <w:p>
      <w:pPr>
        <w:pStyle w:val="Heading2"/>
      </w:pPr>
      <w:r>
        <w:t>Compliance-program alignment</w:t>
      </w:r>
    </w:p>
    <w:p>
      <w:pPr>
        <w:pStyle w:val="ListBullet"/>
      </w:pPr>
      <w:r>
        <w:rPr>
          <w:b/>
        </w:rPr>
        <w:t>Map settings to your controls.</w:t>
      </w:r>
      <w:r>
        <w:t xml:space="preserve"> BitLocker/encryption → media protection; firewall,</w:t>
      </w:r>
    </w:p>
    <w:p>
      <w:r>
        <w:t xml:space="preserve">  antivirus, real-time protection → system/communications protection; minimum OS → flaw   remediation. Keeping the mapping written down turns your compliance report into audit   evidence for NIST SP 800-171 / CMMC. [[MS-GOV-SVC]](gcc-high-parity-notes.md)</w:t>
      </w:r>
    </w:p>
    <w:p>
      <w:pPr>
        <w:pStyle w:val="Heading1"/>
      </w:pPr>
      <w:r>
        <w:t>Deliverables Summary — Device Compliance Policies (Government / GCC High edition)</w:t>
      </w:r>
    </w:p>
    <w:p>
      <w:r>
        <w:t xml:space="preserve">Everything included in this solution and how the pieces fit together. All scripts connect to </w:t>
      </w:r>
      <w:r>
        <w:rPr>
          <w:b/>
        </w:rPr>
        <w:t>US Gov Microsoft Graph</w:t>
      </w:r>
      <w:r>
        <w:t xml:space="preserve"> with </w:t>
      </w:r>
      <w:r>
        <w:rPr>
          <w:rFonts w:ascii="Consolas" w:hAnsi="Consolas"/>
          <w:sz w:val="19"/>
        </w:rPr>
        <w:t>-Environment USGov</w:t>
      </w:r>
      <w:r>
        <w:t xml:space="preserve"> (use </w:t>
      </w:r>
      <w:r>
        <w:rPr>
          <w:rFonts w:ascii="Consolas" w:hAnsi="Consolas"/>
          <w:sz w:val="19"/>
        </w:rPr>
        <w:t>USGovDoD</w:t>
      </w:r>
      <w:r>
        <w:t xml:space="preserve"> for DoD).</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executive-summary.md</w:t>
            </w:r>
          </w:p>
        </w:tc>
        <w:tc>
          <w:tcPr>
            <w:tcW w:type="dxa" w:w="4320"/>
          </w:tcPr>
          <w:p>
            <w:r>
              <w:t>One-page business case for the GCC High edition.</w:t>
            </w:r>
          </w:p>
        </w:tc>
      </w:tr>
      <w:tr>
        <w:tc>
          <w:tcPr>
            <w:tcW w:type="dxa" w:w="4320"/>
          </w:tcPr>
          <w:p>
            <w:r>
              <w:rPr>
                <w:rFonts w:ascii="Consolas" w:hAnsi="Consolas"/>
                <w:sz w:val="19"/>
              </w:rPr>
              <w:t>01-solution-overview.md</w:t>
            </w:r>
          </w:p>
        </w:tc>
        <w:tc>
          <w:tcPr>
            <w:tcW w:type="dxa" w:w="4320"/>
          </w:tcPr>
          <w:p>
            <w:r>
              <w:t xml:space="preserve">What the solution does, the </w:t>
            </w:r>
            <w:r>
              <w:rPr>
                <w:b/>
              </w:rPr>
              <w:t>Commercial vs GCC High</w:t>
            </w:r>
            <w:r>
              <w:t xml:space="preserve"> map, deployment model, object naming.</w:t>
            </w:r>
          </w:p>
        </w:tc>
      </w:tr>
      <w:tr>
        <w:tc>
          <w:tcPr>
            <w:tcW w:type="dxa" w:w="4320"/>
          </w:tcPr>
          <w:p>
            <w:r>
              <w:rPr>
                <w:rFonts w:ascii="Consolas" w:hAnsi="Consolas"/>
                <w:sz w:val="19"/>
              </w:rPr>
              <w:t>02-requirements.md</w:t>
            </w:r>
          </w:p>
        </w:tc>
        <w:tc>
          <w:tcPr>
            <w:tcW w:type="dxa" w:w="4320"/>
          </w:tcPr>
          <w:p>
            <w:r>
              <w:t>Prerequisites in sovereign-cloud form (verify/implement) + Assess exit gate.</w:t>
            </w:r>
          </w:p>
        </w:tc>
      </w:tr>
      <w:tr>
        <w:tc>
          <w:tcPr>
            <w:tcW w:type="dxa" w:w="4320"/>
          </w:tcPr>
          <w:p>
            <w:r>
              <w:rPr>
                <w:rFonts w:ascii="Consolas" w:hAnsi="Consolas"/>
                <w:sz w:val="19"/>
              </w:rPr>
              <w:t>03-implementation.md</w:t>
            </w:r>
          </w:p>
        </w:tc>
        <w:tc>
          <w:tcPr>
            <w:tcW w:type="dxa" w:w="4320"/>
          </w:tcPr>
          <w:p>
            <w:r>
              <w:t xml:space="preserve">Click-by-click build in </w:t>
            </w:r>
            <w:r>
              <w:rPr>
                <w:rFonts w:ascii="Consolas" w:hAnsi="Consolas"/>
                <w:sz w:val="19"/>
              </w:rPr>
              <w:t>intune.microsoft.us</w:t>
            </w:r>
            <w:r>
              <w:t>, with parity caveats inline and stage gates.</w:t>
            </w:r>
          </w:p>
        </w:tc>
      </w:tr>
      <w:tr>
        <w:tc>
          <w:tcPr>
            <w:tcW w:type="dxa" w:w="4320"/>
          </w:tcPr>
          <w:p>
            <w:r>
              <w:rPr>
                <w:rFonts w:ascii="Consolas" w:hAnsi="Consolas"/>
                <w:sz w:val="19"/>
              </w:rPr>
              <w:t>05-testing.md</w:t>
            </w:r>
          </w:p>
        </w:tc>
        <w:tc>
          <w:tcPr>
            <w:tcW w:type="dxa" w:w="4320"/>
          </w:tcPr>
          <w:p>
            <w:r>
              <w:t>Seven pass/fail validation tests, including the DHA parity check.</w:t>
            </w:r>
          </w:p>
        </w:tc>
      </w:tr>
      <w:tr>
        <w:tc>
          <w:tcPr>
            <w:tcW w:type="dxa" w:w="4320"/>
          </w:tcPr>
          <w:p>
            <w:r>
              <w:rPr>
                <w:rFonts w:ascii="Consolas" w:hAnsi="Consolas"/>
                <w:sz w:val="19"/>
              </w:rPr>
              <w:t>06-troubleshooting.md</w:t>
            </w:r>
          </w:p>
        </w:tc>
        <w:tc>
          <w:tcPr>
            <w:tcW w:type="dxa" w:w="4320"/>
          </w:tcPr>
          <w:p>
            <w:r>
              <w:t>GCC-High-specific symptoms, causes, and fixes.</w:t>
            </w:r>
          </w:p>
        </w:tc>
      </w:tr>
      <w:tr>
        <w:tc>
          <w:tcPr>
            <w:tcW w:type="dxa" w:w="4320"/>
          </w:tcPr>
          <w:p>
            <w:r>
              <w:rPr>
                <w:rFonts w:ascii="Consolas" w:hAnsi="Consolas"/>
                <w:sz w:val="19"/>
              </w:rPr>
              <w:t>07-best-practices.md</w:t>
            </w:r>
          </w:p>
        </w:tc>
        <w:tc>
          <w:tcPr>
            <w:tcW w:type="dxa" w:w="4320"/>
          </w:tcPr>
          <w:p>
            <w:r>
              <w:t>Hygiene, design, parity handling, safe rollout, evidence.</w:t>
            </w:r>
          </w:p>
        </w:tc>
      </w:tr>
      <w:tr>
        <w:tc>
          <w:tcPr>
            <w:tcW w:type="dxa" w:w="4320"/>
          </w:tcPr>
          <w:p>
            <w:r>
              <w:rPr>
                <w:rFonts w:ascii="Consolas" w:hAnsi="Consolas"/>
                <w:sz w:val="19"/>
              </w:rPr>
              <w:t>gcc-high-parity-notes.md</w:t>
            </w:r>
          </w:p>
        </w:tc>
        <w:tc>
          <w:tcPr>
            <w:tcW w:type="dxa" w:w="4320"/>
          </w:tcPr>
          <w:p>
            <w:r>
              <w:rPr>
                <w:b/>
              </w:rPr>
              <w:t>Cited</w:t>
            </w:r>
            <w:r>
              <w:t xml:space="preserve"> Commercial-vs-GCC-High reference (the source of truth for parity claims).</w:t>
            </w:r>
          </w:p>
        </w:tc>
      </w:tr>
      <w:tr>
        <w:tc>
          <w:tcPr>
            <w:tcW w:type="dxa" w:w="4320"/>
          </w:tcPr>
          <w:p>
            <w:r>
              <w:rPr>
                <w:rFonts w:ascii="Consolas" w:hAnsi="Consolas"/>
                <w:sz w:val="19"/>
              </w:rPr>
              <w:t>08-deliverables-summary.md</w:t>
            </w:r>
          </w:p>
        </w:tc>
        <w:tc>
          <w:tcPr>
            <w:tcW w:type="dxa" w:w="4320"/>
          </w:tcPr>
          <w:p>
            <w:r>
              <w:t>This file.</w:t>
            </w:r>
          </w:p>
        </w:tc>
      </w:tr>
      <w:tr>
        <w:tc>
          <w:tcPr>
            <w:tcW w:type="dxa" w:w="4320"/>
          </w:tcPr>
          <w:p>
            <w:r>
              <w:rPr>
                <w:rFonts w:ascii="Consolas" w:hAnsi="Consolas"/>
                <w:sz w:val="19"/>
              </w:rPr>
              <w:t>global-requirements-intune-solutions.md</w:t>
            </w:r>
          </w:p>
        </w:tc>
        <w:tc>
          <w:tcPr>
            <w:tcW w:type="dxa" w:w="4320"/>
          </w:tcPr>
          <w:p>
            <w:r>
              <w:t>Category-level prerequisites (G1–G7) shared by all Intune solutions.</w:t>
            </w:r>
          </w:p>
        </w:tc>
      </w:tr>
    </w:tbl>
    <w:p>
      <w:pPr>
        <w:pStyle w:val="Heading2"/>
      </w:pPr>
      <w:r>
        <w:t>Scripts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DCPG-Discovery.ps1</w:t>
            </w:r>
          </w:p>
        </w:tc>
        <w:tc>
          <w:tcPr>
            <w:tcW w:type="dxa" w:w="2880"/>
          </w:tcPr>
          <w:p>
            <w:r>
              <w:t>Read-only</w:t>
            </w:r>
          </w:p>
        </w:tc>
        <w:tc>
          <w:tcPr>
            <w:tcW w:type="dxa" w:w="2880"/>
          </w:tcPr>
          <w:p>
            <w:r>
              <w:t>Inventories device compliance policies, their assignments, and noncompliance actions in the GCC High tenant. Baseline before you build.</w:t>
            </w:r>
          </w:p>
        </w:tc>
      </w:tr>
      <w:tr>
        <w:tc>
          <w:tcPr>
            <w:tcW w:type="dxa" w:w="2880"/>
          </w:tcPr>
          <w:p>
            <w:r>
              <w:rPr>
                <w:rFonts w:ascii="Consolas" w:hAnsi="Consolas"/>
                <w:sz w:val="19"/>
              </w:rPr>
              <w:t>DCPG-Validation.ps1</w:t>
            </w:r>
          </w:p>
        </w:tc>
        <w:tc>
          <w:tcPr>
            <w:tcW w:type="dxa" w:w="2880"/>
          </w:tcPr>
          <w:p>
            <w:r>
              <w:t>Read-only</w:t>
            </w:r>
          </w:p>
        </w:tc>
        <w:tc>
          <w:tcPr>
            <w:tcW w:type="dxa" w:w="2880"/>
          </w:tcPr>
          <w:p>
            <w:r>
              <w:t>Pass/fail checks that the named objects (</w:t>
            </w:r>
            <w:r>
              <w:rPr>
                <w:rFonts w:ascii="Consolas" w:hAnsi="Consolas"/>
                <w:sz w:val="19"/>
              </w:rPr>
              <w:t>CP-Win-Baseline-GovHigh</w:t>
            </w:r>
            <w:r>
              <w:t xml:space="preserve">, </w:t>
            </w:r>
            <w:r>
              <w:rPr>
                <w:rFonts w:ascii="Consolas" w:hAnsi="Consolas"/>
                <w:sz w:val="19"/>
              </w:rPr>
              <w:t>SG-Compliance-Pilot</w:t>
            </w:r>
            <w:r>
              <w:t xml:space="preserve">, </w:t>
            </w:r>
            <w:r>
              <w:rPr>
                <w:rFonts w:ascii="Consolas" w:hAnsi="Consolas"/>
                <w:sz w:val="19"/>
              </w:rPr>
              <w:t>MT-Compliance-Noncompliant-GovHigh</w:t>
            </w:r>
            <w:r>
              <w:t xml:space="preserve">) exist and are pilot-scoped, and that you're on </w:t>
            </w:r>
            <w:r>
              <w:rPr>
                <w:rFonts w:ascii="Consolas" w:hAnsi="Consolas"/>
                <w:sz w:val="19"/>
              </w:rPr>
              <w:t>USGov</w:t>
            </w:r>
            <w:r>
              <w:t>.</w:t>
            </w:r>
          </w:p>
        </w:tc>
      </w:tr>
      <w:tr>
        <w:tc>
          <w:tcPr>
            <w:tcW w:type="dxa" w:w="2880"/>
          </w:tcPr>
          <w:p>
            <w:r>
              <w:rPr>
                <w:rFonts w:ascii="Consolas" w:hAnsi="Consolas"/>
                <w:sz w:val="19"/>
              </w:rPr>
              <w:t>DCPG-Report.ps1</w:t>
            </w:r>
          </w:p>
        </w:tc>
        <w:tc>
          <w:tcPr>
            <w:tcW w:type="dxa" w:w="2880"/>
          </w:tcPr>
          <w:p>
            <w:r>
              <w:t>Read-only</w:t>
            </w:r>
          </w:p>
        </w:tc>
        <w:tc>
          <w:tcPr>
            <w:tcW w:type="dxa" w:w="2880"/>
          </w:tcPr>
          <w:p>
            <w:r>
              <w:t>Per-device compliance rollup (compliant / noncompliant / counts) for status reporting and audit evidence.</w:t>
            </w:r>
          </w:p>
        </w:tc>
      </w:tr>
      <w:tr>
        <w:tc>
          <w:tcPr>
            <w:tcW w:type="dxa" w:w="2880"/>
          </w:tcPr>
          <w:p>
            <w:r>
              <w:rPr>
                <w:rFonts w:ascii="Consolas" w:hAnsi="Consolas"/>
                <w:sz w:val="19"/>
              </w:rPr>
              <w:t>DCPG-Remediation.ps1</w:t>
            </w:r>
          </w:p>
        </w:tc>
        <w:tc>
          <w:tcPr>
            <w:tcW w:type="dxa" w:w="2880"/>
          </w:tcPr>
          <w:p>
            <w:r>
              <w:rPr>
                <w:b/>
              </w:rPr>
              <w:t>Default `-WhatIf`</w:t>
            </w:r>
          </w:p>
        </w:tc>
        <w:tc>
          <w:tcPr>
            <w:tcW w:type="dxa" w:w="2880"/>
          </w:tcPr>
          <w:p>
            <w:r>
              <w:t xml:space="preserve">Previews and (with </w:t>
            </w:r>
            <w:r>
              <w:rPr>
                <w:rFonts w:ascii="Consolas" w:hAnsi="Consolas"/>
                <w:sz w:val="19"/>
              </w:rPr>
              <w:t>-Commit</w:t>
            </w:r>
            <w:r>
              <w:t>) applies safe corrective actions — e.g. re-scoping a policy off All-devices back to the pilot group, or attaching the noncompliance notification.</w:t>
            </w:r>
          </w:p>
        </w:tc>
      </w:tr>
      <w:tr>
        <w:tc>
          <w:tcPr>
            <w:tcW w:type="dxa" w:w="2880"/>
          </w:tcPr>
          <w:p>
            <w:r>
              <w:rPr>
                <w:rFonts w:ascii="Consolas" w:hAnsi="Consolas"/>
                <w:sz w:val="19"/>
              </w:rPr>
              <w:t>DCPG-Set-ScopeTargeting.ps1</w:t>
            </w:r>
          </w:p>
        </w:tc>
        <w:tc>
          <w:tcPr>
            <w:tcW w:type="dxa" w:w="2880"/>
          </w:tcPr>
          <w:p>
            <w:r>
              <w:rPr>
                <w:b/>
              </w:rPr>
              <w:t>Default `-WhatIf`</w:t>
            </w:r>
          </w:p>
        </w:tc>
        <w:tc>
          <w:tcPr>
            <w:tcW w:type="dxa" w:w="2880"/>
          </w:tcPr>
          <w:p>
            <w:r>
              <w:t xml:space="preserve">Builds/grows the pilot and wave security groups and previews assignment changes; applies only with </w:t>
            </w:r>
            <w:r>
              <w:rPr>
                <w:rFonts w:ascii="Consolas" w:hAnsi="Consolas"/>
                <w:sz w:val="19"/>
              </w:rPr>
              <w:t>-Commit</w:t>
            </w:r>
            <w:r>
              <w:t>.</w:t>
            </w:r>
          </w:p>
        </w:tc>
      </w:tr>
    </w:tbl>
    <w:p>
      <w:pPr>
        <w:pStyle w:val="Heading2"/>
      </w:pPr>
      <w:r>
        <w:t>How the deliverables map to the deployment stages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Documents</w:t>
            </w:r>
          </w:p>
        </w:tc>
        <w:tc>
          <w:tcPr>
            <w:tcW w:type="dxa" w:w="2880"/>
          </w:tcPr>
          <w:p>
            <w:r>
              <w:rPr>
                <w:b/>
              </w:rPr>
              <w:t>Scripts</w:t>
            </w:r>
          </w:p>
        </w:tc>
      </w:tr>
      <w:tr>
        <w:tc>
          <w:tcPr>
            <w:tcW w:type="dxa" w:w="2880"/>
          </w:tcPr>
          <w:p>
            <w:r>
              <w:rPr>
                <w:b/>
              </w:rPr>
              <w:t>Assess</w:t>
            </w:r>
          </w:p>
        </w:tc>
        <w:tc>
          <w:tcPr>
            <w:tcW w:type="dxa" w:w="2880"/>
          </w:tcPr>
          <w:p>
            <w:r>
              <w:rPr>
                <w:rFonts w:ascii="Consolas" w:hAnsi="Consolas"/>
                <w:sz w:val="19"/>
              </w:rPr>
              <w:t>02-requirements.md</w:t>
            </w:r>
            <w:r>
              <w:t xml:space="preserve">, </w:t>
            </w:r>
            <w:r>
              <w:rPr>
                <w:rFonts w:ascii="Consolas" w:hAnsi="Consolas"/>
                <w:sz w:val="19"/>
              </w:rPr>
              <w:t>gcc-high-parity-notes.md</w:t>
            </w:r>
          </w:p>
        </w:tc>
        <w:tc>
          <w:tcPr>
            <w:tcW w:type="dxa" w:w="2880"/>
          </w:tcPr>
          <w:p>
            <w:r>
              <w:rPr>
                <w:rFonts w:ascii="Consolas" w:hAnsi="Consolas"/>
                <w:sz w:val="19"/>
              </w:rPr>
              <w:t>DCPG-Discovery.ps1</w:t>
            </w:r>
          </w:p>
        </w:tc>
      </w:tr>
      <w:tr>
        <w:tc>
          <w:tcPr>
            <w:tcW w:type="dxa" w:w="2880"/>
          </w:tcPr>
          <w:p>
            <w:r>
              <w:rPr>
                <w:b/>
              </w:rPr>
              <w:t>Configure</w:t>
            </w:r>
          </w:p>
        </w:tc>
        <w:tc>
          <w:tcPr>
            <w:tcW w:type="dxa" w:w="2880"/>
          </w:tcPr>
          <w:p>
            <w:r>
              <w:rPr>
                <w:rFonts w:ascii="Consolas" w:hAnsi="Consolas"/>
                <w:sz w:val="19"/>
              </w:rPr>
              <w:t>03-implementation.md</w:t>
            </w:r>
            <w:r>
              <w:t xml:space="preserve"> §1</w:t>
            </w:r>
          </w:p>
        </w:tc>
        <w:tc>
          <w:tcPr>
            <w:tcW w:type="dxa" w:w="2880"/>
          </w:tcPr>
          <w:p>
            <w:r>
              <w:rPr>
                <w:rFonts w:ascii="Consolas" w:hAnsi="Consolas"/>
                <w:sz w:val="19"/>
              </w:rPr>
              <w:t>DCPG-Validation.ps1</w:t>
            </w:r>
          </w:p>
        </w:tc>
      </w:tr>
      <w:tr>
        <w:tc>
          <w:tcPr>
            <w:tcW w:type="dxa" w:w="2880"/>
          </w:tcPr>
          <w:p>
            <w:r>
              <w:rPr>
                <w:b/>
              </w:rPr>
              <w:t>Pilot</w:t>
            </w:r>
          </w:p>
        </w:tc>
        <w:tc>
          <w:tcPr>
            <w:tcW w:type="dxa" w:w="2880"/>
          </w:tcPr>
          <w:p>
            <w:r>
              <w:rPr>
                <w:rFonts w:ascii="Consolas" w:hAnsi="Consolas"/>
                <w:sz w:val="19"/>
              </w:rPr>
              <w:t>03-implementation.md</w:t>
            </w:r>
            <w:r>
              <w:t xml:space="preserve"> §2, </w:t>
            </w:r>
            <w:r>
              <w:rPr>
                <w:rFonts w:ascii="Consolas" w:hAnsi="Consolas"/>
                <w:sz w:val="19"/>
              </w:rPr>
              <w:t>05-testing.md</w:t>
            </w:r>
          </w:p>
        </w:tc>
        <w:tc>
          <w:tcPr>
            <w:tcW w:type="dxa" w:w="2880"/>
          </w:tcPr>
          <w:p>
            <w:r>
              <w:rPr>
                <w:rFonts w:ascii="Consolas" w:hAnsi="Consolas"/>
                <w:sz w:val="19"/>
              </w:rPr>
              <w:t>DCPG-Set-ScopeTargeting.ps1</w:t>
            </w:r>
          </w:p>
        </w:tc>
      </w:tr>
      <w:tr>
        <w:tc>
          <w:tcPr>
            <w:tcW w:type="dxa" w:w="2880"/>
          </w:tcPr>
          <w:p>
            <w:r>
              <w:rPr>
                <w:b/>
              </w:rPr>
              <w:t>Validate</w:t>
            </w:r>
          </w:p>
        </w:tc>
        <w:tc>
          <w:tcPr>
            <w:tcW w:type="dxa" w:w="2880"/>
          </w:tcPr>
          <w:p>
            <w:r>
              <w:rPr>
                <w:rFonts w:ascii="Consolas" w:hAnsi="Consolas"/>
                <w:sz w:val="19"/>
              </w:rPr>
              <w:t>05-testing.md</w:t>
            </w:r>
            <w:r>
              <w:t xml:space="preserve">, </w:t>
            </w:r>
            <w:r>
              <w:rPr>
                <w:rFonts w:ascii="Consolas" w:hAnsi="Consolas"/>
                <w:sz w:val="19"/>
              </w:rPr>
              <w:t>06-troubleshooting.md</w:t>
            </w:r>
          </w:p>
        </w:tc>
        <w:tc>
          <w:tcPr>
            <w:tcW w:type="dxa" w:w="2880"/>
          </w:tcPr>
          <w:p>
            <w:r>
              <w:rPr>
                <w:rFonts w:ascii="Consolas" w:hAnsi="Consolas"/>
                <w:sz w:val="19"/>
              </w:rPr>
              <w:t>DCPG-Validation.ps1</w:t>
            </w:r>
            <w:r>
              <w:t xml:space="preserve">, </w:t>
            </w:r>
            <w:r>
              <w:rPr>
                <w:rFonts w:ascii="Consolas" w:hAnsi="Consolas"/>
                <w:sz w:val="19"/>
              </w:rPr>
              <w:t>DCPG-Report.ps1</w:t>
            </w:r>
          </w:p>
        </w:tc>
      </w:tr>
      <w:tr>
        <w:tc>
          <w:tcPr>
            <w:tcW w:type="dxa" w:w="2880"/>
          </w:tcPr>
          <w:p>
            <w:r>
              <w:rPr>
                <w:b/>
              </w:rPr>
              <w:t>Expand</w:t>
            </w:r>
          </w:p>
        </w:tc>
        <w:tc>
          <w:tcPr>
            <w:tcW w:type="dxa" w:w="2880"/>
          </w:tcPr>
          <w:p>
            <w:r>
              <w:rPr>
                <w:rFonts w:ascii="Consolas" w:hAnsi="Consolas"/>
                <w:sz w:val="19"/>
              </w:rPr>
              <w:t>03-implementation.md</w:t>
            </w:r>
            <w:r>
              <w:t xml:space="preserve"> §4, </w:t>
            </w:r>
            <w:r>
              <w:rPr>
                <w:rFonts w:ascii="Consolas" w:hAnsi="Consolas"/>
                <w:sz w:val="19"/>
              </w:rPr>
              <w:t>07-best-practices.md</w:t>
            </w:r>
          </w:p>
        </w:tc>
        <w:tc>
          <w:tcPr>
            <w:tcW w:type="dxa" w:w="2880"/>
          </w:tcPr>
          <w:p>
            <w:r>
              <w:rPr>
                <w:rFonts w:ascii="Consolas" w:hAnsi="Consolas"/>
                <w:sz w:val="19"/>
              </w:rPr>
              <w:t>DCPG-Set-ScopeTargeting.ps1</w:t>
            </w:r>
            <w:r>
              <w:t xml:space="preserve">, </w:t>
            </w:r>
            <w:r>
              <w:rPr>
                <w:rFonts w:ascii="Consolas" w:hAnsi="Consolas"/>
                <w:sz w:val="19"/>
              </w:rPr>
              <w:t>DCPG-Remediation.ps1</w:t>
            </w:r>
          </w:p>
        </w:tc>
      </w:tr>
    </w:tbl>
    <w:p>
      <w:pPr>
        <w:pStyle w:val="Heading2"/>
      </w:pPr>
      <w:r>
        <w:t>Named objects (reused throughout)</w:t>
      </w:r>
    </w:p>
    <w:p>
      <w:pPr>
        <w:pStyle w:val="ListBullet"/>
      </w:pPr>
      <w:r>
        <w:rPr>
          <w:rFonts w:ascii="Consolas" w:hAnsi="Consolas"/>
          <w:sz w:val="19"/>
        </w:rPr>
        <w:t>SG-Compliance-Pilot</w:t>
      </w:r>
      <w:r>
        <w:t xml:space="preserve"> — Entra pilot security group.</w:t>
      </w:r>
    </w:p>
    <w:p>
      <w:pPr>
        <w:pStyle w:val="ListBullet"/>
      </w:pPr>
      <w:r>
        <w:rPr>
          <w:rFonts w:ascii="Consolas" w:hAnsi="Consolas"/>
          <w:sz w:val="19"/>
        </w:rPr>
        <w:t>CP-Win-Baseline-GovHigh</w:t>
      </w:r>
      <w:r>
        <w:t xml:space="preserve"> — Windows baseline compliance policy.</w:t>
      </w:r>
    </w:p>
    <w:p>
      <w:pPr>
        <w:pStyle w:val="ListBullet"/>
      </w:pPr>
      <w:r>
        <w:rPr>
          <w:rFonts w:ascii="Consolas" w:hAnsi="Consolas"/>
          <w:sz w:val="19"/>
        </w:rPr>
        <w:t>MT-Compliance-Noncompliant-GovHigh</w:t>
      </w:r>
      <w:r>
        <w:t xml:space="preserve"> — noncompliance email notification.</w:t>
      </w:r>
    </w:p>
    <w:p>
      <w:pPr>
        <w:pStyle w:val="ListBullet"/>
      </w:pPr>
      <w:r>
        <w:rPr>
          <w:rFonts w:ascii="Consolas" w:hAnsi="Consolas"/>
          <w:sz w:val="19"/>
        </w:rPr>
        <w:t>CA-Require-Compliant-GovHigh</w:t>
      </w:r>
      <w:r>
        <w:t xml:space="preserve"> — Conditional Access gate (require compliant device).</w:t>
      </w:r>
    </w:p>
    <w:p>
      <w:pPr>
        <w:pStyle w:val="Heading2"/>
      </w:pPr>
      <w:r>
        <w:t>Running the scripts</w:t>
      </w:r>
    </w:p>
    <w:p>
      <w:r>
        <w:rPr>
          <w:rFonts w:ascii="Consolas" w:hAnsi="Consolas"/>
          <w:sz w:val="18"/>
        </w:rPr>
        <w:t>powershell -ExecutionPolicy Bypass -File .\DCPG-Discovery.ps1</w:t>
      </w:r>
    </w:p>
    <w:p>
      <w:r>
        <w:t xml:space="preserve">Each script connects with </w:t>
      </w:r>
      <w:r>
        <w:rPr>
          <w:rFonts w:ascii="Consolas" w:hAnsi="Consolas"/>
          <w:sz w:val="19"/>
        </w:rPr>
        <w:t>-Environment USGov</w:t>
      </w:r>
      <w:r>
        <w:t xml:space="preserve">, prompts for the Graph scopes it needs, and (for Discovery/Validation/Report) makes </w:t>
      </w:r>
      <w:r>
        <w:rPr>
          <w:b/>
        </w:rPr>
        <w:t>no changes</w:t>
      </w:r>
      <w:r>
        <w:t xml:space="preserve">. </w:t>
      </w:r>
      <w:r>
        <w:rPr>
          <w:rFonts w:ascii="Consolas" w:hAnsi="Consolas"/>
          <w:sz w:val="19"/>
        </w:rPr>
        <w:t>DCPG-Remediation.ps1</w:t>
      </w:r>
      <w:r>
        <w:t xml:space="preserve"> and </w:t>
      </w:r>
      <w:r>
        <w:rPr>
          <w:rFonts w:ascii="Consolas" w:hAnsi="Consolas"/>
          <w:sz w:val="19"/>
        </w:rPr>
        <w:t>DCPG-Set-ScopeTargeting.ps1</w:t>
      </w:r>
      <w:r>
        <w:t xml:space="preserve"> default to </w:t>
      </w:r>
      <w:r>
        <w:rPr>
          <w:rFonts w:ascii="Consolas" w:hAnsi="Consolas"/>
          <w:sz w:val="19"/>
        </w:rPr>
        <w:t>-WhatIf</w:t>
      </w:r>
      <w:r>
        <w:t xml:space="preserve"> — review the previewed plan, then re-run with </w:t>
      </w:r>
      <w:r>
        <w:rPr>
          <w:rFonts w:ascii="Consolas" w:hAnsi="Consolas"/>
          <w:sz w:val="19"/>
        </w:rPr>
        <w:t>-Commit</w:t>
      </w:r>
      <w:r>
        <w:t xml:space="preserve"> to apply.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DCPG-Discovery.ps1</w:t>
      </w:r>
    </w:p>
    <w:p>
      <w:r>
        <w:rPr>
          <w:b/>
        </w:rPr>
        <w:t>Purpose:</w:t>
      </w:r>
      <w:r>
        <w:t xml:space="preserve"> Read-only discovery of Intune device compliance policies in a US Government (GCC High) tenant. Lists each policy, its assignments (which groups it targets), and its noncompliance actions, so you can baseline the tenant before you build and detect drift afterward. Connects to US Gov Microsoft Graph only. HOW TO RUN powershell -ExecutionPolicy Bypass -File .\DCPG-Discovery.ps1 (Graph scopes: DeviceManagementConfiguration.Read.All, Group.Read.All; -Environment USGov) For DoD tenants, pass -Environment USGovDoD. EXPECTED RESULTS A table of compliance policies with platform, assignment target group names, and the count of noncompliance actions. Optionally writes a CSV. Makes NO changes. PASS if the connected environment reports USGov (or USGovDoD) and policies list. .NOTES White-label — the repeatable way. Read-only against Microsoft Graph US Gov endpoints. #&gt;</w:t>
      </w:r>
    </w:p>
    <w:p>
      <w:r>
        <w:rPr>
          <w:b/>
        </w:rPr>
        <w:t>How to run:</w:t>
      </w:r>
      <w:r>
        <w:t xml:space="preserve"> powershell -ExecutionPolicy Bypass -File .\DCPG-Discovery.ps1 (Graph scopes: DeviceManagementConfiguration.Read.All, Group.Read.All; -Environment USGov) For DoD tenants, pass -Environment USGovDoD. EXPECTED RESULTS A table of compliance policies with platform, assignment target group names, and the count of noncompliance actions. Optionally writes a CSV. Makes NO changes. PASS if the connected environment reports USGov (or USGovDoD) and policies list. .NOTES White-label — the repeatable way. Read-only against Microsoft Graph US Gov endpoints. #&gt;</w:t>
      </w:r>
    </w:p>
    <w:p>
      <w:pPr>
        <w:pStyle w:val="Heading2"/>
      </w:pPr>
      <w:r>
        <w:t>DCPG-Remediation.ps1</w:t>
      </w:r>
    </w:p>
    <w:p>
      <w:r>
        <w:rPr>
          <w:b/>
        </w:rPr>
        <w:t>Purpose:</w:t>
      </w:r>
      <w:r>
        <w:t xml:space="preserve"> Previews and (only with -Commit) applies safe corrective actions to the Device Compliance Policies (GCC High) deployment. The primary fix is re-scoping the baseline policy that has drifted to an All-devices/All-users assignment back to the intended pilot group, so Conditional Access can never enforce on an unintended population. Connects to US Gov Graph. DEFAULTS TO -WhatIf — nothing changes unless you pass -Commit. HOW TO RUN powershell -ExecutionPolicy Bypass -File .\DCPG-Remediation.ps1 (previews only; add -Commit to apply) (Graph scopes: DeviceManagementConfiguration.ReadWrite.All, Group.Read.All; -Environment USGov) EXPECTED RESULTS In preview (default): a list of the changes that WOULD be made, each prefixed [WHATIF]. With -Commit: each change is applied and reported [APPLIED]. If no drift is found, the script reports the policy is already correctly scoped. .NOTES White-label — the repeatable way. Read-only planning by default; changes only with -Commit, against Microsoft Graph US Gov endpoints. #&gt;</w:t>
      </w:r>
    </w:p>
    <w:p>
      <w:r>
        <w:rPr>
          <w:b/>
        </w:rPr>
        <w:t>How to run:</w:t>
      </w:r>
      <w:r>
        <w:t xml:space="preserve"> powershell -ExecutionPolicy Bypass -File .\DCPG-Remediation.ps1 (previews only; add -Commit to apply) (Graph scopes: DeviceManagementConfiguration.ReadWrite.All, Group.Read.All; -Environment USGov) EXPECTED RESULTS In preview (default): a list of the changes that WOULD be made, each prefixed [WHATIF]. With -Commit: each change is applied and reported [APPLIED]. If no drift is found, the script reports the policy is already correctly scoped. .NOTES White-label — the repeatable way. Read-only planning by default; changes only with -Commit, against Microsoft Graph US Gov endpoints. #&gt;</w:t>
      </w:r>
    </w:p>
    <w:p>
      <w:pPr>
        <w:pStyle w:val="Heading2"/>
      </w:pPr>
      <w:r>
        <w:t>DCPG-Report.ps1</w:t>
      </w:r>
    </w:p>
    <w:p>
      <w:r>
        <w:rPr>
          <w:b/>
        </w:rPr>
        <w:t>Purpose:</w:t>
      </w:r>
      <w:r>
        <w:t xml:space="preserve"> Read-only reporting of device compliance state in a US Government (GCC High) tenant. Summarizes how many managed devices are compliant, noncompliant, in grace period, or not evaluated, with a per-device breakdown you can export for a status report or CMMC/NIST audit evidence. Connects to US Gov Graph only. HOW TO RUN powershell -ExecutionPolicy Bypass -File .\DCPG-Report.ps1 (Graph scopes: DeviceManagementManagedDevices.Read.All; -Environment USGov) Add -CsvPath .\compliance-report.csv to save the per-device detail. EXPECTED RESULTS A summary count by compliance state, a compliance percentage, and (optionally) a CSV of every device with its state. Makes NO changes. .NOTES White-label — the repeatable way. Read-only against Microsoft Graph US Gov endpoints. #&gt;</w:t>
      </w:r>
    </w:p>
    <w:p>
      <w:r>
        <w:rPr>
          <w:b/>
        </w:rPr>
        <w:t>How to run:</w:t>
      </w:r>
      <w:r>
        <w:t xml:space="preserve"> powershell -ExecutionPolicy Bypass -File .\DCPG-Report.ps1 (Graph scopes: DeviceManagementManagedDevices.Read.All; -Environment USGov) Add -CsvPath .\compliance-report.csv to save the per-device detail. EXPECTED RESULTS A summary count by compliance state, a compliance percentage, and (optionally) a CSV of every device with its state. Makes NO changes. .NOTES White-label — the repeatable way. Read-only against Microsoft Graph US Gov endpoints. #&gt;</w:t>
      </w:r>
    </w:p>
    <w:p>
      <w:pPr>
        <w:pStyle w:val="Heading2"/>
      </w:pPr>
      <w:r>
        <w:t>DCPG-Set-ScopeTargeting.ps1</w:t>
      </w:r>
    </w:p>
    <w:p>
      <w:r>
        <w:rPr>
          <w:b/>
        </w:rPr>
        <w:t>Purpose:</w:t>
      </w:r>
      <w:r>
        <w:t xml:space="preserve"> Previews and (only with -Commit) creates or grows the Microsoft Entra security groups used to scope the Device Compliance Policies (GCC High) rollout — the pilot group and optional expansion-wave groups — and adds specified members. This keeps the Assess -&gt; Pilot -&gt; Expand scoping consistent and repeatable. Connects to US Gov Graph. DEFAULTS TO -WhatIf — nothing changes unless you pass -Commit. HOW TO RUN powershell -ExecutionPolicy Bypass -File .\DCPG-Set-ScopeTargeting.ps1 (previews only; add -Commit to apply) (Graph scopes: Group.ReadWrite.All, User.Read.All; -Environment USGov) Add members: -MemberUpns 'user1@contoso.us','user2@contoso.us' Different group: -GroupName 'SG-Compliance-Wave1' EXPECTED RESULTS In preview (default): the group that WOULD be created and members that WOULD be added, each prefixed [WHATIF]. With -Commit: the group is created if missing and members added, reported [APPLIED]. Existing members are skipped (idempotent). .NOTES White-label — the repeatable way. Read-only planning by default; changes only with -Commit, against Microsoft Graph US Gov endpoints. #&gt;</w:t>
      </w:r>
    </w:p>
    <w:p>
      <w:r>
        <w:rPr>
          <w:b/>
        </w:rPr>
        <w:t>How to run:</w:t>
      </w:r>
      <w:r>
        <w:t xml:space="preserve"> powershell -ExecutionPolicy Bypass -File .\DCPG-Set-ScopeTargeting.ps1 (previews only; add -Commit to apply) (Graph scopes: Group.ReadWrite.All, User.Read.All; -Environment USGov) Add members: -MemberUpns 'user1@contoso.us','user2@contoso.us' Different group: -GroupName 'SG-Compliance-Wave1' EXPECTED RESULTS In preview (default): the group that WOULD be created and members that WOULD be added, each prefixed [WHATIF]. With -Commit: the group is created if missing and members added, reported [APPLIED]. Existing members are skipped (idempotent). .NOTES White-label — the repeatable way. Read-only planning by default; changes only with -Commit, against Microsoft Graph US Gov endpoints. #&gt;</w:t>
      </w:r>
    </w:p>
    <w:p>
      <w:pPr>
        <w:pStyle w:val="Heading2"/>
      </w:pPr>
      <w:r>
        <w:t>DCPG-Validation.ps1</w:t>
      </w:r>
    </w:p>
    <w:p>
      <w:r>
        <w:rPr>
          <w:b/>
        </w:rPr>
        <w:t>Purpose:</w:t>
      </w:r>
      <w:r>
        <w:t xml:space="preserve"> Read-only validation for the Device Compliance Policies (GCC High) solution. Confirms you are connected to US Gov Graph, that the expected named objects exist (the Windows baseline policy, the pilot group, the noncompliance notification), and that the baseline policy is scoped to the pilot group and not to All devices. Prints PASS/FAIL per check. Makes NO changes. HOW TO RUN powershell -ExecutionPolicy Bypass -File .\DCPG-Validation.ps1 (Graph scopes: DeviceManagementConfiguration.Read.All, Group.Read.All; -Environment USGov) Override names with -PolicyName, -PilotGroupName if your convention differs. EXPECTED RESULTS One line per check marked [PASS] or [FAIL], then an overall result. Exit code 0 when all checks pass, 1 when any fails. .NOTES White-label — the repeatable way. Read-only against Microsoft Graph US Gov endpoints. #&gt;</w:t>
      </w:r>
    </w:p>
    <w:p>
      <w:r>
        <w:rPr>
          <w:b/>
        </w:rPr>
        <w:t>How to run:</w:t>
      </w:r>
      <w:r>
        <w:t xml:space="preserve"> powershell -ExecutionPolicy Bypass -File .\DCPG-Validation.ps1 (Graph scopes: DeviceManagementConfiguration.Read.All, Group.Read.All; -Environment USGov) Override names with -PolicyName, -PilotGroupName if your convention differs. EXPECTED RESULTS One line per check marked [PASS] or [FAIL], then an overall result. Exit code 0 when all checks pass, 1 when any fails.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