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Insider Risk Management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Insider Risk Management</w:t>
      </w:r>
    </w:p>
    <w:p>
      <w:pPr>
        <w:pStyle w:val="Heading2"/>
      </w:pPr>
      <w:r>
        <w:t>The problem</w:t>
      </w:r>
    </w:p>
    <w:p>
      <w:r>
        <w:t xml:space="preserve">The most damaging data loss usually comes from </w:t>
      </w:r>
      <w:r>
        <w:rPr>
          <w:b/>
        </w:rPr>
        <w:t>inside</w:t>
      </w:r>
      <w:r>
        <w:t xml:space="preserve"> — a departing employee taking files on their way out, a well-meaning person leaking data by accident, or a user who repeatedly circumvents controls. These events are hard to see because the people involved </w:t>
      </w:r>
      <w:r>
        <w:rPr>
          <w:b/>
        </w:rPr>
        <w:t>already have legitimate access</w:t>
      </w:r>
      <w:r>
        <w:t>. Left unaddressed, they cost intellectual property, customer trust, and regulatory standing. Addressed clumsily — with blanket employee surveillance — they cost something else: employee trust, and potentially compliance with privacy and labour law.</w:t>
      </w:r>
    </w:p>
    <w:p>
      <w:pPr>
        <w:pStyle w:val="Heading2"/>
      </w:pPr>
      <w:r>
        <w:t>The solution</w:t>
      </w:r>
    </w:p>
    <w:p>
      <w:r>
        <w:t xml:space="preserve">This solution implements </w:t>
      </w:r>
      <w:r>
        <w:rPr>
          <w:b/>
        </w:rPr>
        <w:t>Microsoft Purview Insider Risk Management (IRM)</w:t>
      </w:r>
      <w:r>
        <w:t xml:space="preserve"> the responsible way. It detects risky insider activity from signals your Microsoft 365 tenant already produces, using Microsoft's policy templates — </w:t>
      </w:r>
      <w:r>
        <w:rPr>
          <w:b/>
        </w:rPr>
        <w:t>Data theft by departing users</w:t>
      </w:r>
      <w:r>
        <w:t xml:space="preserve">, </w:t>
      </w:r>
      <w:r>
        <w:rPr>
          <w:b/>
        </w:rPr>
        <w:t>Data leaks</w:t>
      </w:r>
      <w:r>
        <w:t xml:space="preserve">, and </w:t>
      </w:r>
      <w:r>
        <w:rPr>
          <w:b/>
        </w:rPr>
        <w:t>Security policy violations</w:t>
      </w:r>
      <w:r>
        <w:t xml:space="preserve"> — and it does so </w:t>
      </w:r>
      <w:r>
        <w:rPr>
          <w:b/>
        </w:rPr>
        <w:t>with privacy guardrails and HR/legal in the loop</w:t>
      </w:r>
      <w:r>
        <w:t>:</w:t>
      </w:r>
    </w:p>
    <w:p>
      <w:pPr>
        <w:pStyle w:val="ListBullet"/>
      </w:pPr>
      <w:r>
        <w:rPr>
          <w:b/>
        </w:rPr>
        <w:t>Privacy by design.</w:t>
      </w:r>
      <w:r>
        <w:t xml:space="preserve"> Usernames are </w:t>
      </w:r>
      <w:r>
        <w:rPr>
          <w:b/>
        </w:rPr>
        <w:t>anonymized (pseudonymized)</w:t>
      </w:r>
      <w:r>
        <w:t xml:space="preserve"> for reviewers by default;</w:t>
      </w:r>
    </w:p>
    <w:p>
      <w:r>
        <w:t xml:space="preserve">  identity is revealed only when justified, role-permitted, and </w:t>
      </w:r>
      <w:r>
        <w:rPr>
          <w:b/>
        </w:rPr>
        <w:t>audited</w:t>
      </w:r>
      <w:r>
        <w:t xml:space="preserve">. Policies are scoped to the   </w:t>
      </w:r>
      <w:r>
        <w:rPr>
          <w:b/>
        </w:rPr>
        <w:t>minimum</w:t>
      </w:r>
      <w:r>
        <w:t xml:space="preserve"> population needed.</w:t>
      </w:r>
    </w:p>
    <w:p>
      <w:pPr>
        <w:pStyle w:val="ListBullet"/>
      </w:pPr>
      <w:r>
        <w:rPr>
          <w:b/>
        </w:rPr>
        <w:t>Strict role separation.</w:t>
      </w:r>
      <w:r>
        <w:t xml:space="preserve"> The people who </w:t>
      </w:r>
      <w:r>
        <w:rPr>
          <w:b/>
        </w:rPr>
        <w:t>build policies</w:t>
      </w:r>
      <w:r>
        <w:t xml:space="preserve"> (Admins), </w:t>
      </w:r>
      <w:r>
        <w:rPr>
          <w:b/>
        </w:rPr>
        <w:t>triage and investigate</w:t>
      </w:r>
    </w:p>
    <w:p>
      <w:r>
        <w:t xml:space="preserve">  (Analysts/Investigators), and </w:t>
      </w:r>
      <w:r>
        <w:rPr>
          <w:b/>
        </w:rPr>
        <w:t>audit the reviewers</w:t>
      </w:r>
      <w:r>
        <w:t xml:space="preserve"> (Auditors) are deliberately kept separate, using   purpose-built role groups — so no one both defines risk and unmasks identity unchecked.</w:t>
      </w:r>
    </w:p>
    <w:p>
      <w:pPr>
        <w:pStyle w:val="ListBullet"/>
      </w:pPr>
      <w:r>
        <w:rPr>
          <w:b/>
        </w:rPr>
        <w:t>Determinations stay with HR/legal.</w:t>
      </w:r>
      <w:r>
        <w:t xml:space="preserve"> IRM produces </w:t>
      </w:r>
      <w:r>
        <w:rPr>
          <w:b/>
        </w:rPr>
        <w:t>evidence and an audited case trail</w:t>
      </w:r>
      <w:r>
        <w:t>; whether</w:t>
      </w:r>
    </w:p>
    <w:p>
      <w:r>
        <w:t xml:space="preserve">  an alert reflects misconduct, and what the consequence is, is an </w:t>
      </w:r>
      <w:r>
        <w:rPr>
          <w:b/>
        </w:rPr>
        <w:t>HR/legal determination</w:t>
      </w:r>
      <w:r>
        <w:t xml:space="preserve"> — never a   technical default and never the administrator's call.</w:t>
      </w:r>
    </w:p>
    <w:p>
      <w:r>
        <w:t xml:space="preserve">The result is a governed, defensible insider-risk program: detected, triaged into cases, evidence routed to the right people — </w:t>
      </w:r>
      <w:r>
        <w:rPr>
          <w:b/>
        </w:rPr>
        <w:t>without overreach</w:t>
      </w:r>
      <w:r>
        <w:t>.</w:t>
      </w:r>
    </w:p>
    <w:p>
      <w:pPr>
        <w:pStyle w:val="Heading2"/>
      </w:pPr>
      <w:r>
        <w:t>How it works</w:t>
      </w:r>
    </w:p>
    <w:p>
      <w:r>
        <w:t xml:space="preserve">We follow a repeatable model — </w:t>
      </w:r>
      <w:r>
        <w:rPr>
          <w:b/>
        </w:rPr>
        <w:t>Assess → Design → Configure → Pilot → Validate → Expand</w:t>
      </w:r>
      <w:r>
        <w:t xml:space="preserve"> — that configures the </w:t>
      </w:r>
      <w:r>
        <w:rPr>
          <w:b/>
        </w:rPr>
        <w:t>privacy and role-separation guardrails first</w:t>
      </w:r>
      <w:r>
        <w:t xml:space="preserve">, then turns on indicators, builds the three policies from templates, wires the </w:t>
      </w:r>
      <w:r>
        <w:rPr>
          <w:b/>
        </w:rPr>
        <w:t>HR connector</w:t>
      </w:r>
      <w:r>
        <w:t xml:space="preserve"> (the departing-user trigger) and, where used, a </w:t>
      </w:r>
      <w:r>
        <w:rPr>
          <w:b/>
        </w:rPr>
        <w:t>physical badging connector</w:t>
      </w:r>
      <w:r>
        <w:t xml:space="preserve">, and runs </w:t>
      </w:r>
      <w:r>
        <w:rPr>
          <w:b/>
        </w:rPr>
        <w:t>Insider Risk analytics</w:t>
      </w:r>
      <w:r>
        <w:t xml:space="preserve"> and a </w:t>
      </w:r>
      <w:r>
        <w:rPr>
          <w:b/>
        </w:rPr>
        <w:t>pilot scope</w:t>
      </w:r>
      <w:r>
        <w:t xml:space="preserve"> before anyone relies on alerts. Every high-impact change is piloted and reversible.</w:t>
      </w:r>
    </w:p>
    <w:p>
      <w:r>
        <w:t xml:space="preserve">The solution ships as </w:t>
      </w:r>
      <w:r>
        <w:rPr>
          <w:b/>
        </w:rPr>
        <w:t>self-guided documentation plus five PowerShell tools</w:t>
      </w:r>
      <w:r>
        <w:t xml:space="preserve"> (Security &amp; Compliance PowerShell / Graph) that assess role separation and privacy settings, validate policy prerequisites, check connector/indicator readiness, produce a leadership rollup, and stage scope expansion — all </w:t>
      </w:r>
      <w:r>
        <w:rPr>
          <w:b/>
        </w:rPr>
        <w:t>read-only or preview-by-default</w:t>
      </w:r>
      <w:r>
        <w:t xml:space="preserve">, with </w:t>
      </w:r>
      <w:r>
        <w:rPr>
          <w:b/>
        </w:rPr>
        <w:t>no credentials in code</w:t>
      </w:r>
      <w:r>
        <w:t>.</w:t>
      </w:r>
    </w:p>
    <w:p>
      <w:pPr>
        <w:pStyle w:val="Heading2"/>
      </w:pPr>
      <w:r>
        <w:t>Why it matters</w:t>
      </w:r>
    </w:p>
    <w:p>
      <w:pPr>
        <w:pStyle w:val="ListBullet"/>
      </w:pPr>
      <w:r>
        <w:rPr>
          <w:b/>
        </w:rPr>
        <w:t>See the inside threat</w:t>
      </w:r>
      <w:r>
        <w:t xml:space="preserve"> — departing-user theft, inadvertent leaks, repeat violations — instead of</w:t>
      </w:r>
    </w:p>
    <w:p>
      <w:r>
        <w:t xml:space="preserve">  finding out after the damage is done.</w:t>
      </w:r>
    </w:p>
    <w:p>
      <w:pPr>
        <w:pStyle w:val="ListBullet"/>
      </w:pPr>
      <w:r>
        <w:rPr>
          <w:b/>
        </w:rPr>
        <w:t>Respect privacy and the law</w:t>
      </w:r>
      <w:r>
        <w:t xml:space="preserve"> — anonymization, minimal scope, and separated duties, engaged with</w:t>
      </w:r>
    </w:p>
    <w:p>
      <w:r>
        <w:t xml:space="preserve">  HR/legal/privacy from the start.</w:t>
      </w:r>
    </w:p>
    <w:p>
      <w:pPr>
        <w:pStyle w:val="ListBullet"/>
      </w:pPr>
      <w:r>
        <w:rPr>
          <w:b/>
        </w:rPr>
        <w:t>Defensible evidence, clear ownership</w:t>
      </w:r>
      <w:r>
        <w:t xml:space="preserve"> — an audited alert→case trail, with the **determination in</w:t>
      </w:r>
    </w:p>
    <w:p>
      <w:r>
        <w:t xml:space="preserve">  the right hands**.</w:t>
      </w:r>
    </w:p>
    <w:p>
      <w:pPr>
        <w:pStyle w:val="ListBullet"/>
      </w:pPr>
      <w:r>
        <w:rPr>
          <w:b/>
        </w:rPr>
        <w:t>A fraction of consulting cost</w:t>
      </w:r>
      <w:r>
        <w:t xml:space="preserve"> — the same disciplined method a specialist would use, delivered as</w:t>
      </w:r>
    </w:p>
    <w:p>
      <w:r>
        <w:t xml:space="preserve">  a repeatable, tested runbook.</w:t>
      </w:r>
    </w:p>
    <w:p>
      <w:pPr>
        <w:pStyle w:val="Heading2"/>
      </w:pPr>
      <w:r>
        <w:t>Important boundaries</w:t>
      </w:r>
    </w:p>
    <w:p>
      <w:r>
        <w:t xml:space="preserve">Insider Risk Management is </w:t>
      </w:r>
      <w:r>
        <w:rPr>
          <w:b/>
        </w:rPr>
        <w:t>licensing-dependent</w:t>
      </w:r>
      <w:r>
        <w:t xml:space="preserve"> (Microsoft 365 E5 / E5 Compliance / IRM add-on; some capabilities are additional or in preview) and the Purview portal is </w:t>
      </w:r>
      <w:r>
        <w:rPr>
          <w:b/>
        </w:rPr>
        <w:t>evolving</w:t>
      </w:r>
      <w:r>
        <w:t xml:space="preserve"> — capability availability should be </w:t>
      </w:r>
      <w:r>
        <w:rPr>
          <w:b/>
        </w:rPr>
        <w:t>verified against your licensing and tenant</w:t>
      </w:r>
      <w:r>
        <w:t xml:space="preserve">. IRM </w:t>
      </w:r>
      <w:r>
        <w:rPr>
          <w:b/>
        </w:rPr>
        <w:t>monitors people</w:t>
      </w:r>
      <w:r>
        <w:t xml:space="preserve">: in many jurisdictions this requires notice, consultation, or a specific </w:t>
      </w:r>
      <w:r>
        <w:rPr>
          <w:b/>
        </w:rPr>
        <w:t>lawful basis</w:t>
      </w:r>
      <w:r>
        <w:t xml:space="preserve"> before it is enabled — that applicability is a </w:t>
      </w:r>
      <w:r>
        <w:rPr>
          <w:b/>
        </w:rPr>
        <w:t>legal determination</w:t>
      </w:r>
      <w:r>
        <w:t xml:space="preserve"> for your organization, and this solution provides the technical method and guardrails, not the legal decision. Investigative and disciplinary </w:t>
      </w:r>
      <w:r>
        <w:rPr>
          <w:b/>
        </w:rPr>
        <w:t>outcomes remain with HR/legal</w:t>
      </w:r>
      <w:r>
        <w:t>.</w:t>
      </w:r>
    </w:p>
    <w:p>
      <w:pPr>
        <w:pStyle w:val="Heading1"/>
      </w:pPr>
      <w:r>
        <w:t>Solution Overview — Microsoft Purview Insider Risk Management</w:t>
      </w:r>
    </w:p>
    <w:p>
      <w:pPr>
        <w:pStyle w:val="Heading2"/>
      </w:pPr>
      <w:r>
        <w:t>What this solution delivers</w:t>
      </w:r>
    </w:p>
    <w:p>
      <w:r>
        <w:t xml:space="preserve">Most catastrophic data loss does not come from an outside attacker — it comes from </w:t>
      </w:r>
      <w:r>
        <w:rPr>
          <w:b/>
        </w:rPr>
        <w:t>someone who already has access</w:t>
      </w:r>
      <w:r>
        <w:t xml:space="preserve">: an employee packing up their OneDrive on the way out the door, a well-meaning person emailing a customer list to a personal account, or a user who keeps circumventing the controls you put in place. </w:t>
      </w:r>
      <w:r>
        <w:rPr>
          <w:b/>
        </w:rPr>
        <w:t>Microsoft Purview Insider Risk Management (IRM)</w:t>
      </w:r>
      <w:r>
        <w:t xml:space="preserve"> is the compliance-side capability that detects these patterns from the signals your tenant already produces — and does it </w:t>
      </w:r>
      <w:r>
        <w:rPr>
          <w:b/>
        </w:rPr>
        <w:t>with privacy guardrails and HR/legal in the loop</w:t>
      </w:r>
      <w:r>
        <w:t>, so you manage risk without turning the workplace into a surveillance program.</w:t>
      </w:r>
    </w:p>
    <w:p>
      <w:r>
        <w:t xml:space="preserve">This solution walks a competent-but-novice administrator through a </w:t>
      </w:r>
      <w:r>
        <w:rPr>
          <w:b/>
        </w:rPr>
        <w:t>complete, repeatable IRM deployment</w:t>
      </w:r>
      <w:r>
        <w:t>:</w:t>
      </w:r>
    </w:p>
    <w:p>
      <w:pPr>
        <w:pStyle w:val="ListNumber"/>
      </w:pPr>
      <w:r>
        <w:rPr>
          <w:b/>
        </w:rPr>
        <w:t>Configure the privacy-by-design guardrails and role separation first</w:t>
      </w:r>
      <w:r>
        <w:t xml:space="preserve"> — anonymization</w:t>
      </w:r>
    </w:p>
    <w:p>
      <w:r>
        <w:t xml:space="preserve">   (pseudonymization) of usernames, and the strict split between the people who *build policies*    (Admins), the people who *triage and investigate* (Analysts/Investigators), and the people who    *audit the reviewers* (Auditors). This is deliberately </w:t>
      </w:r>
      <w:r>
        <w:rPr>
          <w:b/>
        </w:rPr>
        <w:t>step one</w:t>
      </w:r>
      <w:r>
        <w:t>, not an afterthought.</w:t>
      </w:r>
    </w:p>
    <w:p>
      <w:pPr>
        <w:pStyle w:val="ListNumber"/>
      </w:pPr>
      <w:r>
        <w:rPr>
          <w:b/>
        </w:rPr>
        <w:t>Build policies from Microsoft's templates</w:t>
      </w:r>
      <w:r>
        <w:t xml:space="preserve"> — </w:t>
      </w:r>
      <w:r>
        <w:rPr>
          <w:b/>
        </w:rPr>
        <w:t>Data theft by departing users</w:t>
      </w:r>
      <w:r>
        <w:t xml:space="preserve">, </w:t>
      </w:r>
      <w:r>
        <w:rPr>
          <w:b/>
        </w:rPr>
        <w:t>Data leaks</w:t>
      </w:r>
      <w:r>
        <w:t>,</w:t>
      </w:r>
    </w:p>
    <w:p>
      <w:r>
        <w:t xml:space="preserve">   and </w:t>
      </w:r>
      <w:r>
        <w:rPr>
          <w:b/>
        </w:rPr>
        <w:t>Security policy violations</w:t>
      </w:r>
      <w:r>
        <w:t xml:space="preserve"> — naming every policy, indicator, and scope, and always    </w:t>
      </w:r>
      <w:r>
        <w:rPr>
          <w:b/>
        </w:rPr>
        <w:t>piloting in analytics/limited scope before you rely on alerts</w:t>
      </w:r>
      <w:r>
        <w:t>.</w:t>
      </w:r>
    </w:p>
    <w:p>
      <w:pPr>
        <w:pStyle w:val="ListNumber"/>
      </w:pPr>
      <w:r>
        <w:rPr>
          <w:b/>
        </w:rPr>
        <w:t>Wire the triggering events and connectors</w:t>
      </w:r>
      <w:r>
        <w:t xml:space="preserve"> — the </w:t>
      </w:r>
      <w:r>
        <w:rPr>
          <w:b/>
        </w:rPr>
        <w:t>HR connector</w:t>
      </w:r>
      <w:r>
        <w:t xml:space="preserve"> (resignation / termination /</w:t>
      </w:r>
    </w:p>
    <w:p>
      <w:r>
        <w:t xml:space="preserve">   job-level signals) and, where used, the </w:t>
      </w:r>
      <w:r>
        <w:rPr>
          <w:b/>
        </w:rPr>
        <w:t>physical badging connector</w:t>
      </w:r>
      <w:r>
        <w:t xml:space="preserve"> — plus the </w:t>
      </w:r>
      <w:r>
        <w:rPr>
          <w:b/>
        </w:rPr>
        <w:t>indicators</w:t>
      </w:r>
      <w:r>
        <w:t xml:space="preserve">    (Office, device/endpoint, cloud, Defender) that give a policy something to detect.</w:t>
      </w:r>
    </w:p>
    <w:p>
      <w:pPr>
        <w:pStyle w:val="ListNumber"/>
      </w:pPr>
      <w:r>
        <w:rPr>
          <w:b/>
        </w:rPr>
        <w:t>Operate the alert → case workflow</w:t>
      </w:r>
      <w:r>
        <w:t xml:space="preserve"> — triage the alert queue, escalate real signals into</w:t>
      </w:r>
    </w:p>
    <w:p>
      <w:r>
        <w:t xml:space="preserve">   </w:t>
      </w:r>
      <w:r>
        <w:rPr>
          <w:b/>
        </w:rPr>
        <w:t>cases</w:t>
      </w:r>
      <w:r>
        <w:t xml:space="preserve">, and hand </w:t>
      </w:r>
      <w:r>
        <w:rPr>
          <w:b/>
        </w:rPr>
        <w:t>investigative and disciplinary outcomes to HR/legal</w:t>
      </w:r>
      <w:r>
        <w:t xml:space="preserve">. IRM gives you the    technical evidence and the audited workflow; </w:t>
      </w:r>
      <w:r>
        <w:rPr>
          <w:b/>
        </w:rPr>
        <w:t>it does not make the employment decision</w:t>
      </w:r>
      <w:r>
        <w:t>.</w:t>
      </w:r>
    </w:p>
    <w:p>
      <w:r>
        <w:t xml:space="preserve">Together these turn a </w:t>
      </w:r>
      <w:r>
        <w:rPr>
          <w:b/>
        </w:rPr>
        <w:t>blind spot</w:t>
      </w:r>
      <w:r>
        <w:t xml:space="preserve"> (no visibility into departing-user data theft, inadvertent leaks, or repeat policy violations) into a </w:t>
      </w:r>
      <w:r>
        <w:rPr>
          <w:b/>
        </w:rPr>
        <w:t>governed, defensible, privacy-respecting insider-risk program</w:t>
      </w:r>
      <w:r>
        <w:t xml:space="preserve"> — proven in analytics and a pilot scope before it drives real cases.</w:t>
      </w:r>
    </w:p>
    <w:p>
      <w:pPr>
        <w:pStyle w:val="Heading2"/>
      </w:pPr>
      <w:r>
        <w:t>Insider Risk Management is HR/privacy-sensitive by design — read this first</w:t>
      </w:r>
    </w:p>
    <w:p>
      <w:r>
        <w:t xml:space="preserve">IRM is not a normal Purview workload. It looks at </w:t>
      </w:r>
      <w:r>
        <w:rPr>
          <w:b/>
        </w:rPr>
        <w:t>people's activity</w:t>
      </w:r>
      <w:r>
        <w:t>, so it carries employee-privacy, works-council, labour-law, and data-protection obligations that a DLP or retention project does not. This solution is built around three non-negotiable principles, and every step reflects them:</w:t>
      </w:r>
    </w:p>
    <w:p>
      <w:pPr>
        <w:pStyle w:val="ListBullet"/>
      </w:pPr>
      <w:r>
        <w:rPr>
          <w:b/>
        </w:rPr>
        <w:t>Privacy by design.</w:t>
      </w:r>
      <w:r>
        <w:t xml:space="preserve"> IRM </w:t>
      </w:r>
      <w:r>
        <w:rPr>
          <w:b/>
        </w:rPr>
        <w:t>anonymizes (pseudonymizes) usernames by default</w:t>
      </w:r>
      <w:r>
        <w:t xml:space="preserve"> in the analyst</w:t>
      </w:r>
    </w:p>
    <w:p>
      <w:r>
        <w:t xml:space="preserve">  experience — reviewers see coded identifiers, not names, until there is a justified,   role-gated, </w:t>
      </w:r>
      <w:r>
        <w:rPr>
          <w:b/>
        </w:rPr>
        <w:t>audited</w:t>
      </w:r>
      <w:r>
        <w:t xml:space="preserve"> reason to reveal identity. You keep anonymization </w:t>
      </w:r>
      <w:r>
        <w:rPr>
          <w:b/>
        </w:rPr>
        <w:t>on</w:t>
      </w:r>
      <w:r>
        <w:t xml:space="preserve"> unless HR/legal/privacy   have explicitly agreed otherwise in writing. Scope policies to the </w:t>
      </w:r>
      <w:r>
        <w:rPr>
          <w:b/>
        </w:rPr>
        <w:t>minimum</w:t>
      </w:r>
      <w:r>
        <w:t xml:space="preserve"> population needed.</w:t>
      </w:r>
    </w:p>
    <w:p>
      <w:pPr>
        <w:pStyle w:val="ListBullet"/>
      </w:pPr>
      <w:r>
        <w:rPr>
          <w:b/>
        </w:rPr>
        <w:t>Strict role separation.</w:t>
      </w:r>
      <w:r>
        <w:t xml:space="preserve"> The person who </w:t>
      </w:r>
      <w:r>
        <w:rPr>
          <w:b/>
        </w:rPr>
        <w:t>defines</w:t>
      </w:r>
      <w:r>
        <w:t xml:space="preserve"> what counts as risky (Admin) must not be the</w:t>
      </w:r>
    </w:p>
    <w:p>
      <w:r>
        <w:t xml:space="preserve">  same person who </w:t>
      </w:r>
      <w:r>
        <w:rPr>
          <w:b/>
        </w:rPr>
        <w:t>decides who did it</w:t>
      </w:r>
      <w:r>
        <w:t xml:space="preserve"> (Investigator), and both are watched by an independent   </w:t>
      </w:r>
      <w:r>
        <w:rPr>
          <w:b/>
        </w:rPr>
        <w:t>Auditor</w:t>
      </w:r>
      <w:r>
        <w:t>. Purview provides purpose-built role groups precisely so these duties can be separated —   this solution configures them that way and treats any overlap as a finding.</w:t>
      </w:r>
    </w:p>
    <w:p>
      <w:pPr>
        <w:pStyle w:val="ListBullet"/>
      </w:pPr>
      <w:r>
        <w:rPr>
          <w:b/>
        </w:rPr>
        <w:t>Determinations belong to HR/legal.</w:t>
      </w:r>
      <w:r>
        <w:t xml:space="preserve"> IRM produces **signals, alerts, evidence, and an audited</w:t>
      </w:r>
    </w:p>
    <w:p>
      <w:r>
        <w:t xml:space="preserve">  case trail</w:t>
      </w:r>
      <w:r>
        <w:rPr>
          <w:b/>
        </w:rPr>
        <w:t xml:space="preserve">. Whether an alert reflects misconduct, and what the consequence is, is an   </w:t>
      </w:r>
      <w:r>
        <w:t>HR/legal/privacy determination** — never a technical default and never made by the administrator.   The tooling stops at "here is the evidence, routed to the right reviewers"; the outcome is theirs.</w:t>
      </w:r>
    </w:p>
    <w:p>
      <w:pPr>
        <w:ind w:left="432"/>
      </w:pPr>
      <w:r>
        <w:rPr>
          <w:i/>
          <w:color w:val="2E86C1"/>
        </w:rPr>
        <w:t>Deploy this with your HR, legal, privacy, and (where applicable) works-council / employee-relations stakeholders — not around them. Several regions require notice, consultation, or a lawful basis before monitoring employee activity. Confirm your obligations before you enable a single policy. This solution provides the technical method and the guardrails; the applicability and lawful basis are a legal determination (see global-requirements-purview.md §5).</w:t>
      </w:r>
    </w:p>
    <w:p>
      <w:pPr>
        <w:pStyle w:val="Heading2"/>
      </w:pPr>
      <w:r>
        <w:t>The IRM model — how the pieces fit</w:t>
      </w:r>
    </w:p>
    <w:p>
      <w:pPr>
        <w:pStyle w:val="ListBullet"/>
      </w:pPr>
      <w:r>
        <w:rPr>
          <w:b/>
        </w:rPr>
        <w:t>Policy templates</w:t>
      </w:r>
      <w:r>
        <w:t xml:space="preserve"> are Microsoft-provided starting points that pre-select the right detections for</w:t>
      </w:r>
    </w:p>
    <w:p>
      <w:r>
        <w:t xml:space="preserve">  a scenario. The three this solution builds: </w:t>
      </w:r>
      <w:r>
        <w:rPr>
          <w:b/>
        </w:rPr>
        <w:t>Data theft by departing users</w:t>
      </w:r>
      <w:r>
        <w:t xml:space="preserve">, </w:t>
      </w:r>
      <w:r>
        <w:rPr>
          <w:b/>
        </w:rPr>
        <w:t>Data leaks</w:t>
      </w:r>
      <w:r>
        <w:t xml:space="preserve">, and   </w:t>
      </w:r>
      <w:r>
        <w:rPr>
          <w:b/>
        </w:rPr>
        <w:t>Security policy violations</w:t>
      </w:r>
      <w:r>
        <w:t>. (Others exist — data leaks by priority/risky users, risky AI usage,   risky browser usage, patient-data misuse, forensic evidence — noted where relevant; the three above   are the core.)</w:t>
      </w:r>
    </w:p>
    <w:p>
      <w:pPr>
        <w:pStyle w:val="ListBullet"/>
      </w:pPr>
      <w:r>
        <w:rPr>
          <w:b/>
        </w:rPr>
        <w:t>Indicators</w:t>
      </w:r>
      <w:r>
        <w:t xml:space="preserve"> are the individual risky activities a policy can watch — e.g. downloading from</w:t>
      </w:r>
    </w:p>
    <w:p>
      <w:r>
        <w:t xml:space="preserve">  SharePoint, copying files to USB or personal cloud, printing, emailing to an external/personal   recipient, or a Defender for Endpoint alert. Indicators must be </w:t>
      </w:r>
      <w:r>
        <w:rPr>
          <w:b/>
        </w:rPr>
        <w:t>turned on globally</w:t>
      </w:r>
      <w:r>
        <w:t xml:space="preserve"> before a   policy can use them, and several (device/endpoint indicators, healthcare, physical) have their own   prerequisites.</w:t>
      </w:r>
    </w:p>
    <w:p>
      <w:pPr>
        <w:pStyle w:val="ListBullet"/>
      </w:pPr>
      <w:r>
        <w:rPr>
          <w:b/>
        </w:rPr>
        <w:t>Triggering events</w:t>
      </w:r>
      <w:r>
        <w:t xml:space="preserve"> are what makes a user *in scope* for a policy's detection window. For **data</w:t>
      </w:r>
    </w:p>
    <w:p>
      <w:r>
        <w:t xml:space="preserve">  theft by departing users</w:t>
      </w:r>
      <w:r>
        <w:rPr>
          <w:b/>
        </w:rPr>
        <w:t xml:space="preserve"> the trigger is a </w:t>
      </w:r>
      <w:r>
        <w:t>resignation/termination date</w:t>
      </w:r>
      <w:r>
        <w:rPr>
          <w:b/>
        </w:rPr>
        <w:t xml:space="preserve"> (from the HR connector)   or an </w:t>
      </w:r>
      <w:r>
        <w:t>Entra account deletion</w:t>
      </w:r>
      <w:r>
        <w:rPr>
          <w:b/>
        </w:rPr>
        <w:t xml:space="preserve">; for </w:t>
      </w:r>
      <w:r>
        <w:t>data leaks</w:t>
      </w:r>
      <w:r>
        <w:rPr>
          <w:b/>
        </w:rPr>
        <w:t xml:space="preserve"> it is a </w:t>
      </w:r>
      <w:r>
        <w:t>DLP policy match</w:t>
      </w:r>
      <w:r>
        <w:rPr>
          <w:b/>
        </w:rPr>
        <w:t xml:space="preserve"> (or exfiltration   activity); for </w:t>
      </w:r>
      <w:r>
        <w:t>security policy violations</w:t>
      </w:r>
      <w:r>
        <w:rPr>
          <w:b/>
        </w:rPr>
        <w:t xml:space="preserve"> it is a </w:t>
      </w:r>
      <w:r>
        <w:t>Defender for Endpoint** alert. No trigger,   no scoring.</w:t>
      </w:r>
    </w:p>
    <w:p>
      <w:pPr>
        <w:pStyle w:val="ListBullet"/>
      </w:pPr>
      <w:r>
        <w:rPr>
          <w:b/>
        </w:rPr>
        <w:t>Connectors</w:t>
      </w:r>
      <w:r>
        <w:t xml:space="preserve"> bring in signals Purview does not natively have: the </w:t>
      </w:r>
      <w:r>
        <w:rPr>
          <w:b/>
        </w:rPr>
        <w:t>HR connector</w:t>
      </w:r>
      <w:r>
        <w:t xml:space="preserve"> (the leaver /</w:t>
      </w:r>
    </w:p>
    <w:p>
      <w:r>
        <w:t xml:space="preserve">  job-change dates that drive departing-user policies) and the </w:t>
      </w:r>
      <w:r>
        <w:rPr>
          <w:b/>
        </w:rPr>
        <w:t>physical badging connector</w:t>
      </w:r>
      <w:r>
        <w:t xml:space="preserve">   (badge-in/out, used to correlate after-hours or post-resignation building access). These are   </w:t>
      </w:r>
      <w:r>
        <w:rPr>
          <w:b/>
        </w:rPr>
        <w:t>CSV/API data connectors</w:t>
      </w:r>
      <w:r>
        <w:t>, set up in the portal.</w:t>
      </w:r>
    </w:p>
    <w:p>
      <w:pPr>
        <w:pStyle w:val="ListBullet"/>
      </w:pPr>
      <w:r>
        <w:rPr>
          <w:b/>
        </w:rPr>
        <w:t>Risk scoring → alerts.</w:t>
      </w:r>
      <w:r>
        <w:t xml:space="preserve"> Scored activity that exceeds thresholds raises </w:t>
      </w:r>
      <w:r>
        <w:rPr>
          <w:b/>
        </w:rPr>
        <w:t>alerts</w:t>
      </w:r>
      <w:r>
        <w:t xml:space="preserve"> in a queue,</w:t>
      </w:r>
    </w:p>
    <w:p>
      <w:r>
        <w:t xml:space="preserve">  with a severity. </w:t>
      </w:r>
      <w:r>
        <w:rPr>
          <w:b/>
        </w:rPr>
        <w:t>Analytics</w:t>
      </w:r>
      <w:r>
        <w:t xml:space="preserve"> (an opt-in, aggregate, no-policy scan) lets you see where risk   concentrates </w:t>
      </w:r>
      <w:r>
        <w:rPr>
          <w:b/>
        </w:rPr>
        <w:t>before</w:t>
      </w:r>
      <w:r>
        <w:t xml:space="preserve"> you commit to policies.</w:t>
      </w:r>
    </w:p>
    <w:p>
      <w:pPr>
        <w:pStyle w:val="ListBullet"/>
      </w:pPr>
      <w:r>
        <w:rPr>
          <w:b/>
        </w:rPr>
        <w:t>Alerts → cases.</w:t>
      </w:r>
      <w:r>
        <w:t xml:space="preserve"> An analyst </w:t>
      </w:r>
      <w:r>
        <w:rPr>
          <w:b/>
        </w:rPr>
        <w:t>triages</w:t>
      </w:r>
      <w:r>
        <w:t xml:space="preserve"> each alert (confirm / dismiss / resolve). A confirmed,</w:t>
      </w:r>
    </w:p>
    <w:p>
      <w:r>
        <w:t xml:space="preserve">  meaningful alert is escalated into a </w:t>
      </w:r>
      <w:r>
        <w:rPr>
          <w:b/>
        </w:rPr>
        <w:t>case</w:t>
      </w:r>
      <w:r>
        <w:t xml:space="preserve"> — the investigation container with the user's scored   activity, notes, and case actions (notify, escalate to eDiscovery / Communication Compliance,   resolve). Cases are where </w:t>
      </w:r>
      <w:r>
        <w:rPr>
          <w:b/>
        </w:rPr>
        <w:t>Investigators</w:t>
      </w:r>
      <w:r>
        <w:t xml:space="preserve"> work and where the </w:t>
      </w:r>
      <w:r>
        <w:rPr>
          <w:b/>
        </w:rPr>
        <w:t>HR/legal hand-off</w:t>
      </w:r>
      <w:r>
        <w:t xml:space="preserve"> happens.</w:t>
      </w:r>
    </w:p>
    <w:p>
      <w:r>
        <w:t xml:space="preserve">The design principle across all of it: </w:t>
      </w:r>
      <w:r>
        <w:rPr>
          <w:b/>
        </w:rPr>
        <w:t>detect the minimum, reveal the minimum, and separate who does what</w:t>
      </w:r>
      <w:r>
        <w:t xml:space="preserve"> — visibility with guardrails, not surveillance.</w:t>
      </w:r>
    </w:p>
    <w:p>
      <w:pPr>
        <w:pStyle w:val="Heading2"/>
      </w:pPr>
      <w:r>
        <w:t>The standard deployment model</w:t>
      </w:r>
    </w:p>
    <w:p>
      <w:r>
        <w:t xml:space="preserve">Every step follows the same repeatable model, with an explicit </w:t>
      </w:r>
      <w:r>
        <w:rPr>
          <w:b/>
        </w:rPr>
        <w:t>pass/fail gate</w:t>
      </w:r>
      <w:r>
        <w:t xml:space="preserve"> between phases:</w:t>
      </w:r>
    </w:p>
    <w:p>
      <w:r>
        <w:rPr>
          <w:b/>
        </w:rPr>
        <w:t>Assess → Design → Configure → Pilot (analytics / limited scope) → Validate → Expand (enforce).</w:t>
      </w:r>
    </w:p>
    <w:p>
      <w:pPr>
        <w:pStyle w:val="ListBullet"/>
      </w:pPr>
      <w:r>
        <w:rPr>
          <w:b/>
        </w:rPr>
        <w:t>Assess</w:t>
      </w:r>
      <w:r>
        <w:t xml:space="preserve"> — confirm licensing (E5 / E5 Compliance / IRM add-on), the IRM role groups and their</w:t>
      </w:r>
    </w:p>
    <w:p>
      <w:r>
        <w:t xml:space="preserve">  separation, portal access, the in-scope indicators/connectors, and </w:t>
      </w:r>
      <w:r>
        <w:rPr>
          <w:b/>
        </w:rPr>
        <w:t>the HR/legal/privacy sign-off</w:t>
      </w:r>
      <w:r>
        <w:t>.</w:t>
      </w:r>
    </w:p>
    <w:p>
      <w:pPr>
        <w:pStyle w:val="ListBullet"/>
      </w:pPr>
      <w:r>
        <w:rPr>
          <w:b/>
        </w:rPr>
        <w:t>Design</w:t>
      </w:r>
      <w:r>
        <w:t xml:space="preserve"> — agree the anonymization posture, the policy scope (which users), the templates, the</w:t>
      </w:r>
    </w:p>
    <w:p>
      <w:r>
        <w:t xml:space="preserve">  indicators, and the triggers </w:t>
      </w:r>
      <w:r>
        <w:rPr>
          <w:b/>
        </w:rPr>
        <w:t>with HR/legal</w:t>
      </w:r>
      <w:r>
        <w:t>. Name every object.</w:t>
      </w:r>
    </w:p>
    <w:p>
      <w:pPr>
        <w:pStyle w:val="ListBullet"/>
      </w:pPr>
      <w:r>
        <w:rPr>
          <w:b/>
        </w:rPr>
        <w:t>Configure</w:t>
      </w:r>
      <w:r>
        <w:t xml:space="preserve"> — set global privacy + role separation </w:t>
      </w:r>
      <w:r>
        <w:rPr>
          <w:b/>
        </w:rPr>
        <w:t>first</w:t>
      </w:r>
      <w:r>
        <w:t>, turn on indicators, build the three</w:t>
      </w:r>
    </w:p>
    <w:p>
      <w:r>
        <w:t xml:space="preserve">  policies from templates, wire the HR (and physical) connector.</w:t>
      </w:r>
    </w:p>
    <w:p>
      <w:pPr>
        <w:pStyle w:val="ListBullet"/>
      </w:pPr>
      <w:r>
        <w:rPr>
          <w:b/>
        </w:rPr>
        <w:t>Pilot</w:t>
      </w:r>
      <w:r>
        <w:t xml:space="preserve"> — run </w:t>
      </w:r>
      <w:r>
        <w:rPr>
          <w:b/>
        </w:rPr>
        <w:t>Insider Risk analytics</w:t>
      </w:r>
      <w:r>
        <w:t xml:space="preserve"> and/or a </w:t>
      </w:r>
      <w:r>
        <w:rPr>
          <w:b/>
        </w:rPr>
        <w:t>limited-scope</w:t>
      </w:r>
      <w:r>
        <w:t xml:space="preserve"> policy first; tune thresholds</w:t>
      </w:r>
    </w:p>
    <w:p>
      <w:r>
        <w:t xml:space="preserve">  and exclusions before you rely on alerts.</w:t>
      </w:r>
    </w:p>
    <w:p>
      <w:pPr>
        <w:pStyle w:val="ListBullet"/>
      </w:pPr>
      <w:r>
        <w:rPr>
          <w:b/>
        </w:rPr>
        <w:t>Validate</w:t>
      </w:r>
      <w:r>
        <w:t xml:space="preserve"> — run the pass/fail gates in </w:t>
      </w:r>
      <w:r>
        <w:rPr>
          <w:rFonts w:ascii="Consolas" w:hAnsi="Consolas"/>
          <w:sz w:val="19"/>
        </w:rPr>
        <w:t>05-testing.md</w:t>
      </w:r>
      <w:r>
        <w:t>.</w:t>
      </w:r>
    </w:p>
    <w:p>
      <w:pPr>
        <w:pStyle w:val="ListBullet"/>
      </w:pPr>
      <w:r>
        <w:rPr>
          <w:b/>
        </w:rPr>
        <w:t>Expand</w:t>
      </w:r>
      <w:r>
        <w:t xml:space="preserve"> — widen scope only after the gate passes and HR/legal confirm the workflow.</w:t>
      </w:r>
    </w:p>
    <w:p>
      <w:pPr>
        <w:pStyle w:val="Heading2"/>
      </w:pPr>
      <w:r>
        <w:t>What's in the box</w:t>
      </w:r>
    </w:p>
    <w:p>
      <w:pPr>
        <w:pStyle w:val="ListBullet"/>
      </w:pPr>
      <w:r>
        <w:t xml:space="preserve">This overview, a </w:t>
      </w:r>
      <w:r>
        <w:rPr>
          <w:b/>
        </w:rPr>
        <w:t>Requirements</w:t>
      </w:r>
      <w:r>
        <w:t xml:space="preserve"> guide, an ordered </w:t>
      </w:r>
      <w:r>
        <w:rPr>
          <w:b/>
        </w:rPr>
        <w:t>Implementation</w:t>
      </w:r>
      <w:r>
        <w:t xml:space="preserve"> guide, </w:t>
      </w:r>
      <w:r>
        <w:rPr>
          <w:b/>
        </w:rPr>
        <w:t>Testing</w:t>
      </w:r>
      <w:r>
        <w:t xml:space="preserve"> (pass/fail</w:t>
      </w:r>
    </w:p>
    <w:p>
      <w:r>
        <w:t xml:space="preserve">  gates), </w:t>
      </w:r>
      <w:r>
        <w:rPr>
          <w:b/>
        </w:rPr>
        <w:t>Troubleshooting</w:t>
      </w:r>
      <w:r>
        <w:t xml:space="preserve">, </w:t>
      </w:r>
      <w:r>
        <w:rPr>
          <w:b/>
        </w:rPr>
        <w:t>Best Practices</w:t>
      </w:r>
      <w:r>
        <w:t xml:space="preserve">, and a </w:t>
      </w:r>
      <w:r>
        <w:rPr>
          <w:b/>
        </w:rPr>
        <w:t>Deliverables Summary</w:t>
      </w:r>
      <w:r>
        <w:t xml:space="preserve"> + </w:t>
      </w:r>
      <w:r>
        <w:rPr>
          <w:b/>
        </w:rPr>
        <w:t>Executive   Summary</w:t>
      </w:r>
      <w:r>
        <w:t>.</w:t>
      </w:r>
    </w:p>
    <w:p>
      <w:pPr>
        <w:pStyle w:val="ListBullet"/>
      </w:pPr>
      <w:r>
        <w:rPr>
          <w:b/>
        </w:rPr>
        <w:t>Five PowerShell tools</w:t>
      </w:r>
      <w:r>
        <w:t xml:space="preserve"> (Security &amp; Compliance PowerShell / Graph): an IRM readiness +</w:t>
      </w:r>
    </w:p>
    <w:p>
      <w:r>
        <w:t xml:space="preserve">  role-separation + privacy-settings </w:t>
      </w:r>
      <w:r>
        <w:rPr>
          <w:b/>
        </w:rPr>
        <w:t>assessment</w:t>
      </w:r>
      <w:r>
        <w:t xml:space="preserve">, a </w:t>
      </w:r>
      <w:r>
        <w:rPr>
          <w:b/>
        </w:rPr>
        <w:t>policy-from-template configuration helper</w:t>
      </w:r>
      <w:r>
        <w:t xml:space="preserve">,   a </w:t>
      </w:r>
      <w:r>
        <w:rPr>
          <w:b/>
        </w:rPr>
        <w:t>connector/indicator readiness checker</w:t>
      </w:r>
      <w:r>
        <w:t xml:space="preserve">, an </w:t>
      </w:r>
      <w:r>
        <w:rPr>
          <w:b/>
        </w:rPr>
        <w:t>alert/case rollup report</w:t>
      </w:r>
      <w:r>
        <w:t xml:space="preserve">, and a </w:t>
      </w:r>
      <w:r>
        <w:rPr>
          <w:b/>
        </w:rPr>
        <w:t>scope/config   helper</w:t>
      </w:r>
      <w:r>
        <w:t xml:space="preserve"> — read-only or </w:t>
      </w:r>
      <w:r>
        <w:rPr>
          <w:rFonts w:ascii="Consolas" w:hAnsi="Consolas"/>
          <w:sz w:val="19"/>
        </w:rPr>
        <w:t>-WhatIf</w:t>
      </w:r>
      <w:r>
        <w:t xml:space="preserve"> by default; </w:t>
      </w:r>
      <w:r>
        <w:rPr>
          <w:b/>
        </w:rPr>
        <w:t>no credentials in code</w:t>
      </w:r>
      <w:r>
        <w:t>.</w:t>
      </w:r>
    </w:p>
    <w:p>
      <w:pPr>
        <w:ind w:left="432"/>
      </w:pPr>
      <w:r>
        <w:rPr>
          <w:i/>
          <w:color w:val="2E86C1"/>
        </w:rPr>
        <w:t>Sources: Microsoft Learn — *Insider risk management* (overview, settings, policies, policy templates, indicators, HR connector, analytics, alerts, cases, roles/permissions). Insider Risk Management is licensing-dependent (Microsoft 365 E5 / E5 Compliance / Insider Risk Management add-on; some capabilities are additional or in preview) and the portal is evolving — verify capability availability against your licensing/tenant rather than assuming.</w:t>
      </w:r>
    </w:p>
    <w:p>
      <w:pPr>
        <w:pStyle w:val="Heading1"/>
      </w:pPr>
      <w:r>
        <w:t>Requirements — Microsoft Purview Insider Risk Management</w:t>
      </w:r>
    </w:p>
    <w:p>
      <w:r>
        <w:t xml:space="preserve">Confirm every prerequisite below </w:t>
      </w:r>
      <w:r>
        <w:rPr>
          <w:b/>
        </w:rPr>
        <w:t>before</w:t>
      </w:r>
      <w:r>
        <w:t xml:space="preserve"> you configure anything. Category-level prerequisites (tenant, licensing model, least-privilege roles, S&amp;C PowerShell / Graph toolchain, in-scope data sources, compliance/privacy/legal stakeholders, pilot scope +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reference them; they are </w:t>
      </w:r>
      <w:r>
        <w:rPr>
          <w:b/>
        </w:rPr>
        <w:t>not</w:t>
      </w:r>
      <w:r>
        <w:t xml:space="preserve"> repeated here. The items below are the ones </w:t>
      </w:r>
      <w:r>
        <w:rPr>
          <w:b/>
        </w:rPr>
        <w:t>specific to Insider Risk Management</w:t>
      </w:r>
      <w:r>
        <w:t xml:space="preserve">, especially its </w:t>
      </w:r>
      <w:r>
        <w:rPr>
          <w:b/>
        </w:rPr>
        <w:t>role separation</w:t>
      </w:r>
      <w:r>
        <w:t xml:space="preserve"> and </w:t>
      </w:r>
      <w:r>
        <w:rPr>
          <w:b/>
        </w:rPr>
        <w:t>privacy</w:t>
      </w:r>
      <w:r>
        <w:t xml:space="preserve"> prerequisites.</w:t>
      </w:r>
    </w:p>
    <w:p>
      <w:r>
        <w:t xml:space="preserve">Each requirement is written as </w:t>
      </w:r>
      <w:r>
        <w:rPr>
          <w:b/>
        </w:rPr>
        <w:t>Description · Why · Verify · Implement if missing.</w:t>
      </w:r>
    </w:p>
    <w:p>
      <w:pPr>
        <w:ind w:left="432"/>
      </w:pPr>
      <w:r>
        <w:rPr>
          <w:i/>
          <w:color w:val="2E86C1"/>
        </w:rPr>
        <w:t>Insider Risk Management is HR/privacy-sensitive. Several requirements below are organizational, not technical (HR/legal engagement, lawful basis, works-council consultation). Treat those as hard gates: they must be satisfied before you enable a policy, and their determination is not yours to make — see global-requirements-purview.md §5.</w:t>
      </w:r>
    </w:p>
    <w:p>
      <w:r>
        <w:t>__________________________________________________</w:t>
      </w:r>
    </w:p>
    <w:p>
      <w:pPr>
        <w:pStyle w:val="Heading2"/>
      </w:pPr>
      <w:r>
        <w:t>R1. Insider Risk Management licensing (E5 / E5 Compliance / IRM add-on)</w:t>
      </w:r>
    </w:p>
    <w:p>
      <w:r>
        <w:rPr>
          <w:b/>
        </w:rPr>
        <w:t>Description:</w:t>
      </w:r>
      <w:r>
        <w:t xml:space="preserve"> Microsoft 365 </w:t>
      </w:r>
      <w:r>
        <w:rPr>
          <w:b/>
        </w:rPr>
        <w:t>E5</w:t>
      </w:r>
      <w:r>
        <w:t xml:space="preserve">, the </w:t>
      </w:r>
      <w:r>
        <w:rPr>
          <w:b/>
        </w:rPr>
        <w:t>E5 Compliance</w:t>
      </w:r>
      <w:r>
        <w:t xml:space="preserve"> add-on, or the standalone </w:t>
      </w:r>
      <w:r>
        <w:rPr>
          <w:b/>
        </w:rPr>
        <w:t>Insider Risk Management</w:t>
      </w:r>
      <w:r>
        <w:t xml:space="preserve"> add-on assigned to the users who will be </w:t>
      </w:r>
      <w:r>
        <w:rPr>
          <w:b/>
        </w:rPr>
        <w:t>in scope</w:t>
      </w:r>
      <w:r>
        <w:t xml:space="preserve"> of policies (and to the priority users if used). Some capabilities — </w:t>
      </w:r>
      <w:r>
        <w:rPr>
          <w:b/>
        </w:rPr>
        <w:t>forensic evidence</w:t>
      </w:r>
      <w:r>
        <w:t xml:space="preserve">, </w:t>
      </w:r>
      <w:r>
        <w:rPr>
          <w:b/>
        </w:rPr>
        <w:t>Adaptive Protection</w:t>
      </w:r>
      <w:r>
        <w:t>, healthcare (</w:t>
      </w:r>
      <w:r>
        <w:rPr>
          <w:b/>
        </w:rPr>
        <w:t>patient data misuse</w:t>
      </w:r>
      <w:r>
        <w:t xml:space="preserve">) — carry additional or preview requirements. </w:t>
      </w:r>
      <w:r>
        <w:rPr>
          <w:b/>
        </w:rPr>
        <w:t>Why:</w:t>
      </w:r>
      <w:r>
        <w:t xml:space="preserve"> IRM is a premium, plan-gated compliance capability; without the right licence the policies and several indicators/connectors are unavailable, and scored users must be licensed. </w:t>
      </w:r>
      <w:r>
        <w:rPr>
          <w:b/>
        </w:rPr>
        <w:t>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 — confirm E5 / E5 Compliance / IRM. In the Purview portal, </w:t>
      </w:r>
      <w:r>
        <w:rPr>
          <w:b/>
        </w:rPr>
        <w:t>Insider Risk Management</w:t>
      </w:r>
      <w:r>
        <w:t xml:space="preserve"> appears in the left navigation and lets you open </w:t>
      </w:r>
      <w:r>
        <w:rPr>
          <w:b/>
        </w:rPr>
        <w:t>Settings</w:t>
      </w:r>
      <w:r>
        <w:t xml:space="preserve">. Cross-check any advanced feature against the *Microsoft Purview service description* — </w:t>
      </w:r>
      <w:r>
        <w:rPr>
          <w:b/>
        </w:rPr>
        <w:t>verify against your licensing/tenant</w:t>
      </w:r>
      <w:r>
        <w:t xml:space="preserve">, do not assume. </w:t>
      </w:r>
      <w:r>
        <w:rPr>
          <w:b/>
        </w:rPr>
        <w:t>Implement if missing:</w:t>
      </w:r>
      <w:r>
        <w:t xml:space="preserve"> Acquire and assign the appropriate SKU/add-on to in-scope (and priority) users before authoring policies.</w:t>
      </w:r>
    </w:p>
    <w:p>
      <w:pPr>
        <w:pStyle w:val="Heading2"/>
      </w:pPr>
      <w:r>
        <w:t>R2. The Insider Risk Management role groups — configured for STRICT SEPARATION</w:t>
      </w:r>
    </w:p>
    <w:p>
      <w:r>
        <w:rPr>
          <w:b/>
        </w:rPr>
        <w:t>Description:</w:t>
      </w:r>
      <w:r>
        <w:t xml:space="preserve"> The purpose-built IRM role groups assigned so that </w:t>
      </w:r>
      <w:r>
        <w:rPr>
          <w:b/>
        </w:rPr>
        <w:t>duties are separated</w:t>
      </w:r>
      <w:r>
        <w:t>, not concentrated in one account:</w:t>
      </w:r>
    </w:p>
    <w:p>
      <w:pPr>
        <w:pStyle w:val="ListBullet"/>
      </w:pPr>
      <w:r>
        <w:rPr>
          <w:b/>
        </w:rPr>
        <w:t>Insider Risk Management Admins</w:t>
      </w:r>
      <w:r>
        <w:t xml:space="preserve"> — create/configure </w:t>
      </w:r>
      <w:r>
        <w:rPr>
          <w:b/>
        </w:rPr>
        <w:t>policies and settings</w:t>
      </w:r>
      <w:r>
        <w:t xml:space="preserve">; </w:t>
      </w:r>
      <w:r>
        <w:rPr>
          <w:b/>
        </w:rPr>
        <w:t>cannot</w:t>
      </w:r>
      <w:r>
        <w:t xml:space="preserve"> see</w:t>
      </w:r>
    </w:p>
    <w:p>
      <w:r>
        <w:t xml:space="preserve">  alert/case user activity.</w:t>
      </w:r>
    </w:p>
    <w:p>
      <w:pPr>
        <w:pStyle w:val="ListBullet"/>
      </w:pPr>
      <w:r>
        <w:rPr>
          <w:b/>
        </w:rPr>
        <w:t>Insider Risk Management Analysts</w:t>
      </w:r>
      <w:r>
        <w:t xml:space="preserve"> — </w:t>
      </w:r>
      <w:r>
        <w:rPr>
          <w:b/>
        </w:rPr>
        <w:t>triage and investigate</w:t>
      </w:r>
      <w:r>
        <w:t xml:space="preserve"> alerts/cases; see the</w:t>
      </w:r>
    </w:p>
    <w:p>
      <w:r>
        <w:t xml:space="preserve">  </w:t>
      </w:r>
      <w:r>
        <w:rPr>
          <w:b/>
        </w:rPr>
        <w:t>anonymized</w:t>
      </w:r>
      <w:r>
        <w:t xml:space="preserve"> experience unless de-anonymization is justified and role-permitted.</w:t>
      </w:r>
    </w:p>
    <w:p>
      <w:pPr>
        <w:pStyle w:val="ListBullet"/>
      </w:pPr>
      <w:r>
        <w:rPr>
          <w:b/>
        </w:rPr>
        <w:t>Insider Risk Management Investigators</w:t>
      </w:r>
      <w:r>
        <w:t xml:space="preserve"> — full case investigation including **content/forensic</w:t>
      </w:r>
    </w:p>
    <w:p>
      <w:r>
        <w:t xml:space="preserve">  detail and de-anonymized identity** where justified.</w:t>
      </w:r>
    </w:p>
    <w:p>
      <w:pPr>
        <w:pStyle w:val="ListBullet"/>
      </w:pPr>
      <w:r>
        <w:rPr>
          <w:b/>
        </w:rPr>
        <w:t>Insider Risk Management Auditors</w:t>
      </w:r>
      <w:r>
        <w:t xml:space="preserve"> — view the </w:t>
      </w:r>
      <w:r>
        <w:rPr>
          <w:b/>
        </w:rPr>
        <w:t>IRM audit log</w:t>
      </w:r>
      <w:r>
        <w:t xml:space="preserve"> (who reviewed/unmasked what) —</w:t>
      </w:r>
    </w:p>
    <w:p>
      <w:r>
        <w:t xml:space="preserve">  the independent watch on the reviewers.</w:t>
      </w:r>
    </w:p>
    <w:p>
      <w:pPr>
        <w:pStyle w:val="ListBullet"/>
      </w:pPr>
      <w:r>
        <w:rPr>
          <w:b/>
        </w:rPr>
        <w:t>Insider Risk Management</w:t>
      </w:r>
      <w:r>
        <w:t xml:space="preserve"> (the combined "everything" role group) — </w:t>
      </w:r>
      <w:r>
        <w:rPr>
          <w:b/>
        </w:rPr>
        <w:t>avoid</w:t>
      </w:r>
      <w:r>
        <w:t xml:space="preserve"> assigning it to real</w:t>
      </w:r>
    </w:p>
    <w:p>
      <w:r>
        <w:t xml:space="preserve">  operators in production; it defeats separation. Use the granular groups. </w:t>
      </w:r>
      <w:r>
        <w:rPr>
          <w:b/>
        </w:rPr>
        <w:t>Why:</w:t>
      </w:r>
      <w:r>
        <w:t xml:space="preserve"> Role separation is the core privacy control: the person who </w:t>
      </w:r>
      <w:r>
        <w:rPr>
          <w:b/>
        </w:rPr>
        <w:t>defines</w:t>
      </w:r>
      <w:r>
        <w:t xml:space="preserve"> risk must not be the person who </w:t>
      </w:r>
      <w:r>
        <w:rPr>
          <w:b/>
        </w:rPr>
        <w:t>unmasks</w:t>
      </w:r>
      <w:r>
        <w:t xml:space="preserve"> identity, and both must be </w:t>
      </w:r>
      <w:r>
        <w:rPr>
          <w:b/>
        </w:rPr>
        <w:t>independently audited</w:t>
      </w:r>
      <w:r>
        <w:t xml:space="preserve">. Concentrating roles is a governance failure and, in many regions, a compliance one.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Settings → Roles &amp; scopes → Permissions</w:t>
      </w:r>
      <w:r>
        <w:t xml:space="preserve"> (or </w:t>
      </w:r>
      <w:r>
        <w:rPr>
          <w:b/>
        </w:rPr>
        <w:t>Roles &amp; scopes</w:t>
      </w:r>
      <w:r>
        <w:t xml:space="preserve">), or run </w:t>
      </w:r>
      <w:r>
        <w:rPr>
          <w:rFonts w:ascii="Consolas" w:hAnsi="Consolas"/>
          <w:sz w:val="19"/>
        </w:rPr>
        <w:t>PURVIRM-Discovery.ps1</w:t>
      </w:r>
      <w:r>
        <w:t xml:space="preserve"> — confirm each role group has the </w:t>
      </w:r>
      <w:r>
        <w:rPr>
          <w:b/>
        </w:rPr>
        <w:t>right, minimal</w:t>
      </w:r>
      <w:r>
        <w:t xml:space="preserve"> membership and that </w:t>
      </w:r>
      <w:r>
        <w:rPr>
          <w:b/>
        </w:rPr>
        <w:t>no single person holds a conflicting combination</w:t>
      </w:r>
      <w:r>
        <w:t xml:space="preserve"> (e.g. Admin </w:t>
      </w:r>
      <w:r>
        <w:rPr>
          <w:b/>
        </w:rPr>
        <w:t>and</w:t>
      </w:r>
      <w:r>
        <w:t xml:space="preserve"> Investigator). </w:t>
      </w:r>
      <w:r>
        <w:rPr>
          <w:b/>
        </w:rPr>
        <w:t>Implement if missing:</w:t>
      </w:r>
      <w:r>
        <w:t xml:space="preserve"> Assign the least-privilege IRM role groups under change control, mapping named people to </w:t>
      </w:r>
      <w:r>
        <w:rPr>
          <w:b/>
        </w:rPr>
        <w:t>one</w:t>
      </w:r>
      <w:r>
        <w:t xml:space="preserve"> function each. Record the mapping with HR/legal.</w:t>
      </w:r>
    </w:p>
    <w:p>
      <w:pPr>
        <w:pStyle w:val="Heading2"/>
      </w:pPr>
      <w:r>
        <w:t>R3. Privacy / anonymization posture agreed and configured</w:t>
      </w:r>
    </w:p>
    <w:p>
      <w:r>
        <w:rPr>
          <w:b/>
        </w:rPr>
        <w:t>Description:</w:t>
      </w:r>
      <w:r>
        <w:t xml:space="preserve"> A decision — </w:t>
      </w:r>
      <w:r>
        <w:rPr>
          <w:b/>
        </w:rPr>
        <w:t>made with privacy/HR/legal</w:t>
      </w:r>
      <w:r>
        <w:t xml:space="preserve"> — on IRM </w:t>
      </w:r>
      <w:r>
        <w:rPr>
          <w:b/>
        </w:rPr>
        <w:t>global privacy settings</w:t>
      </w:r>
      <w:r>
        <w:t xml:space="preserve">, specifically </w:t>
      </w:r>
      <w:r>
        <w:rPr>
          <w:b/>
        </w:rPr>
        <w:t>anonymization (pseudonymization) of usernames</w:t>
      </w:r>
      <w:r>
        <w:t xml:space="preserve"> in the analyst experience, kept </w:t>
      </w:r>
      <w:r>
        <w:rPr>
          <w:b/>
        </w:rPr>
        <w:t>ON</w:t>
      </w:r>
      <w:r>
        <w:t xml:space="preserve"> by default, with de-anonymization treated as a justified, role-gated, audited exception. </w:t>
      </w:r>
      <w:r>
        <w:rPr>
          <w:b/>
        </w:rPr>
        <w:t>Why:</w:t>
      </w:r>
      <w:r>
        <w:t xml:space="preserve"> Anonymization is what lets you detect risk </w:t>
      </w:r>
      <w:r>
        <w:rPr>
          <w:b/>
        </w:rPr>
        <w:t>without</w:t>
      </w:r>
      <w:r>
        <w:t xml:space="preserve"> exposing employee identity to reviewers by default; turning it off changes the privacy and legal posture of the whole program.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Insider Risk Management → Settings → Privacy</w:t>
      </w:r>
      <w:r>
        <w:t xml:space="preserve"> — confirm </w:t>
      </w:r>
      <w:r>
        <w:rPr>
          <w:b/>
        </w:rPr>
        <w:t>"Show anonymized versions of usernames"</w:t>
      </w:r>
      <w:r>
        <w:t xml:space="preserve"> is selected. </w:t>
      </w:r>
      <w:r>
        <w:rPr>
          <w:rFonts w:ascii="Consolas" w:hAnsi="Consolas"/>
          <w:sz w:val="19"/>
        </w:rPr>
        <w:t>PURVIRM-Discovery.ps1</w:t>
      </w:r>
      <w:r>
        <w:t xml:space="preserve"> flags the posture to confirm in-portal (the privacy setting is portal-managed). </w:t>
      </w:r>
      <w:r>
        <w:rPr>
          <w:b/>
        </w:rPr>
        <w:t>Implement if missing:</w:t>
      </w:r>
      <w:r>
        <w:t xml:space="preserve"> Set anonymization </w:t>
      </w:r>
      <w:r>
        <w:rPr>
          <w:b/>
        </w:rPr>
        <w:t>on</w:t>
      </w:r>
      <w:r>
        <w:t xml:space="preserve"> and document who may de-anonymize, on what basis, with what approval. Do </w:t>
      </w:r>
      <w:r>
        <w:rPr>
          <w:b/>
        </w:rPr>
        <w:t>not</w:t>
      </w:r>
      <w:r>
        <w:t xml:space="preserve"> disable anonymization without written privacy/legal agreement.</w:t>
      </w:r>
    </w:p>
    <w:p>
      <w:pPr>
        <w:pStyle w:val="Heading2"/>
      </w:pPr>
      <w:r>
        <w:t>R4. In-scope indicators turned on globally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indicators</w:t>
      </w:r>
      <w:r>
        <w:t xml:space="preserve"> the three policies need, enabled under </w:t>
      </w:r>
      <w:r>
        <w:rPr>
          <w:b/>
        </w:rPr>
        <w:t>Settings → Policy indicators</w:t>
      </w:r>
      <w:r>
        <w:t xml:space="preserve">: </w:t>
      </w:r>
      <w:r>
        <w:rPr>
          <w:b/>
        </w:rPr>
        <w:t>Office indicators</w:t>
      </w:r>
      <w:r>
        <w:t xml:space="preserve"> (SharePoint download, file sharing, email exfiltration), </w:t>
      </w:r>
      <w:r>
        <w:rPr>
          <w:b/>
        </w:rPr>
        <w:t>Device indicators</w:t>
      </w:r>
      <w:r>
        <w:t xml:space="preserve"> (copy to USB/personal cloud, print, etc. — requires endpoint prerequisites), </w:t>
      </w:r>
      <w:r>
        <w:rPr>
          <w:b/>
        </w:rPr>
        <w:t>cloud service</w:t>
      </w:r>
      <w:r>
        <w:t xml:space="preserve"> indicators, and </w:t>
      </w:r>
      <w:r>
        <w:rPr>
          <w:b/>
        </w:rPr>
        <w:t>Microsoft Defender for Endpoint</w:t>
      </w:r>
      <w:r>
        <w:t xml:space="preserve"> indicators (for security-policy violations). </w:t>
      </w:r>
      <w:r>
        <w:rPr>
          <w:b/>
        </w:rPr>
        <w:t>Why:</w:t>
      </w:r>
      <w:r>
        <w:t xml:space="preserve"> A policy can only detect activities whose </w:t>
      </w:r>
      <w:r>
        <w:rPr>
          <w:b/>
        </w:rPr>
        <w:t>indicators are enabled</w:t>
      </w:r>
      <w:r>
        <w:t xml:space="preserve">; indicators are a </w:t>
      </w:r>
      <w:r>
        <w:rPr>
          <w:b/>
        </w:rPr>
        <w:t>global</w:t>
      </w:r>
      <w:r>
        <w:t xml:space="preserve"> switch that policies then draw from. </w:t>
      </w:r>
      <w:r>
        <w:rPr>
          <w:b/>
        </w:rPr>
        <w:t>Verify:</w:t>
      </w:r>
      <w:r>
        <w:t xml:space="preserve"> </w:t>
      </w:r>
      <w:r>
        <w:rPr>
          <w:b/>
        </w:rPr>
        <w:t>Settings → Policy indicators</w:t>
      </w:r>
      <w:r>
        <w:t xml:space="preserve"> — confirm the needed families are checked. Device indicators additionally require the endpoint prerequisites in R5. </w:t>
      </w:r>
      <w:r>
        <w:rPr>
          <w:b/>
        </w:rPr>
        <w:t>Implement if missing:</w:t>
      </w:r>
      <w:r>
        <w:t xml:space="preserve"> Enable the indicator families your chosen templates require (see </w:t>
      </w:r>
      <w:r>
        <w:rPr>
          <w:rFonts w:ascii="Consolas" w:hAnsi="Consolas"/>
          <w:sz w:val="19"/>
        </w:rPr>
        <w:t>03-implementation.md</w:t>
      </w:r>
      <w:r>
        <w:t xml:space="preserve"> for the exact set per policy).</w:t>
      </w:r>
    </w:p>
    <w:p>
      <w:pPr>
        <w:pStyle w:val="Heading2"/>
      </w:pPr>
      <w:r>
        <w:t>R5. Endpoint (device) prerequisites for device indicators</w:t>
      </w:r>
    </w:p>
    <w:p>
      <w:r>
        <w:rPr>
          <w:b/>
        </w:rPr>
        <w:t>Description:</w:t>
      </w:r>
      <w:r>
        <w:t xml:space="preserve"> For </w:t>
      </w:r>
      <w:r>
        <w:rPr>
          <w:b/>
        </w:rPr>
        <w:t>device/endpoint indicators</w:t>
      </w:r>
      <w:r>
        <w:t xml:space="preserve">, devices </w:t>
      </w:r>
      <w:r>
        <w:rPr>
          <w:b/>
        </w:rPr>
        <w:t>onboarded</w:t>
      </w:r>
      <w:r>
        <w:t xml:space="preserve"> to Microsoft Purview (endpoint DLP onboarding, which uses the same onboarding as Microsoft Defender for Endpoint) and running a supported OS. </w:t>
      </w:r>
      <w:r>
        <w:rPr>
          <w:b/>
        </w:rPr>
        <w:t>Why:</w:t>
      </w:r>
      <w:r>
        <w:t xml:space="preserve"> Device indicators (USB copy, print, copy-to-cloud) only fire from </w:t>
      </w:r>
      <w:r>
        <w:rPr>
          <w:b/>
        </w:rPr>
        <w:t>onboarded</w:t>
      </w:r>
      <w:r>
        <w:t xml:space="preserve"> devices; un-onboarded endpoints are invisible to IRM.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Settings → Device onboarding</w:t>
      </w:r>
      <w:r>
        <w:t xml:space="preserve"> shows onboarded devices; a test device appears in endpoint DLP activity. </w:t>
      </w:r>
      <w:r>
        <w:rPr>
          <w:rFonts w:ascii="Consolas" w:hAnsi="Consolas"/>
          <w:sz w:val="19"/>
        </w:rPr>
        <w:t>PURVIRM-Test-Readiness.ps1</w:t>
      </w:r>
      <w:r>
        <w:t xml:space="preserve"> reports whether device indicators are enabled and points you to the onboarding check. </w:t>
      </w:r>
      <w:r>
        <w:rPr>
          <w:b/>
        </w:rPr>
        <w:t>Implement if missing:</w:t>
      </w:r>
      <w:r>
        <w:t xml:space="preserve"> Onboard the in-scope devices before relying on device indicators. Until then, device-based detections will not fire.</w:t>
      </w:r>
    </w:p>
    <w:p>
      <w:pPr>
        <w:pStyle w:val="Heading2"/>
      </w:pPr>
      <w:r>
        <w:t>R6. HR connector (for departing-user / job-change triggers)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 365 HR connector</w:t>
      </w:r>
      <w:r>
        <w:t xml:space="preserve"> importing </w:t>
      </w:r>
      <w:r>
        <w:rPr>
          <w:b/>
        </w:rPr>
        <w:t>resignation/termination dates</w:t>
      </w:r>
      <w:r>
        <w:t xml:space="preserve"> (and, optionally, job-level changes and performance signals) from your HR system — the </w:t>
      </w:r>
      <w:r>
        <w:rPr>
          <w:b/>
        </w:rPr>
        <w:t>triggering event</w:t>
      </w:r>
      <w:r>
        <w:t xml:space="preserve"> for </w:t>
      </w:r>
      <w:r>
        <w:rPr>
          <w:b/>
        </w:rPr>
        <w:t>Data theft by departing users</w:t>
      </w:r>
      <w:r>
        <w:t xml:space="preserve">. </w:t>
      </w:r>
      <w:r>
        <w:rPr>
          <w:b/>
        </w:rPr>
        <w:t>Why:</w:t>
      </w:r>
      <w:r>
        <w:t xml:space="preserve"> The departing-user template scopes a user for detection based on their </w:t>
      </w:r>
      <w:r>
        <w:rPr>
          <w:b/>
        </w:rPr>
        <w:t>leaver date</w:t>
      </w:r>
      <w:r>
        <w:t xml:space="preserve">; without the HR connector (or Entra account deletion) there is no trigger and the policy scores no one.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Settings → Data connectors</w:t>
      </w:r>
      <w:r>
        <w:t xml:space="preserve"> (or </w:t>
      </w:r>
      <w:r>
        <w:rPr>
          <w:b/>
        </w:rPr>
        <w:t>Data connectors</w:t>
      </w:r>
      <w:r>
        <w:t xml:space="preserve"> in the M365 admin center) — the HR connector shows </w:t>
      </w:r>
      <w:r>
        <w:rPr>
          <w:b/>
        </w:rPr>
        <w:t>recent successful uploads</w:t>
      </w:r>
      <w:r>
        <w:t xml:space="preserve">. </w:t>
      </w:r>
      <w:r>
        <w:rPr>
          <w:rFonts w:ascii="Consolas" w:hAnsi="Consolas"/>
          <w:sz w:val="19"/>
        </w:rPr>
        <w:t>PURVIRM-Test-Readiness.ps1</w:t>
      </w:r>
      <w:r>
        <w:t xml:space="preserve"> reports connector presence/freshness where readable. </w:t>
      </w:r>
      <w:r>
        <w:rPr>
          <w:b/>
        </w:rPr>
        <w:t>Implement if missing:</w:t>
      </w:r>
      <w:r>
        <w:t xml:space="preserve"> Create the HR connector (Entra app registration + the CSV/API upload Microsoft documents) and schedule regular uploads. </w:t>
      </w:r>
      <w:r>
        <w:rPr>
          <w:b/>
        </w:rPr>
        <w:t>Alternative trigger:</w:t>
      </w:r>
      <w:r>
        <w:t xml:space="preserve"> Entra </w:t>
      </w:r>
      <w:r>
        <w:rPr>
          <w:b/>
        </w:rPr>
        <w:t>account deletion</w:t>
      </w:r>
      <w:r>
        <w:t xml:space="preserve"> can trigger the departing-user policy without an HR feed, at coarser fidelity.</w:t>
      </w:r>
    </w:p>
    <w:p>
      <w:pPr>
        <w:pStyle w:val="Heading2"/>
      </w:pPr>
      <w:r>
        <w:t>R7. (Optional) Physical badging connector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physical badging connector</w:t>
      </w:r>
      <w:r>
        <w:t xml:space="preserve"> importing </w:t>
      </w:r>
      <w:r>
        <w:rPr>
          <w:b/>
        </w:rPr>
        <w:t>badge access</w:t>
      </w:r>
      <w:r>
        <w:t xml:space="preserve"> events, used to correlate physical access (e.g. after-hours or post-resignation building entry) with digital exfiltration signals. </w:t>
      </w:r>
      <w:r>
        <w:rPr>
          <w:b/>
        </w:rPr>
        <w:t>Why:</w:t>
      </w:r>
      <w:r>
        <w:t xml:space="preserve"> Some departing-user / data-theft scenarios are strengthened by physical-access indicators; these require the badging feed. </w:t>
      </w:r>
      <w:r>
        <w:rPr>
          <w:b/>
        </w:rPr>
        <w:t>Verify:</w:t>
      </w:r>
      <w:r>
        <w:t xml:space="preserve"> </w:t>
      </w:r>
      <w:r>
        <w:rPr>
          <w:b/>
        </w:rPr>
        <w:t>Settings → Data connectors</w:t>
      </w:r>
      <w:r>
        <w:t xml:space="preserve"> shows the physical badging connector with recent uploads; </w:t>
      </w:r>
      <w:r>
        <w:rPr>
          <w:b/>
        </w:rPr>
        <w:t>Settings → Policy indicators</w:t>
      </w:r>
      <w:r>
        <w:t xml:space="preserve"> shows physical-access indicators available. </w:t>
      </w:r>
      <w:r>
        <w:rPr>
          <w:b/>
        </w:rPr>
        <w:t>Implement if missing:</w:t>
      </w:r>
      <w:r>
        <w:t xml:space="preserve"> Only configure if your scenario needs physical correlation and you have a badging system that can export the required schema. It is </w:t>
      </w:r>
      <w:r>
        <w:rPr>
          <w:b/>
        </w:rPr>
        <w:t>optional</w:t>
      </w:r>
      <w:r>
        <w:t>; the core three policies do not depend on it.</w:t>
      </w:r>
    </w:p>
    <w:p>
      <w:pPr>
        <w:pStyle w:val="Heading2"/>
      </w:pPr>
      <w:r>
        <w:t>R8. Priority user groups and/or physical assets (if used)</w:t>
      </w:r>
    </w:p>
    <w:p>
      <w:r>
        <w:rPr>
          <w:b/>
        </w:rPr>
        <w:t>Description:</w:t>
      </w:r>
      <w:r>
        <w:t xml:space="preserve"> Where risk is concentrated in specific populations (executives, admins, R&amp;D) or assets, </w:t>
      </w:r>
      <w:r>
        <w:rPr>
          <w:b/>
        </w:rPr>
        <w:t>priority user groups</w:t>
      </w:r>
      <w:r>
        <w:t xml:space="preserve"> (and priority physical assets) defined under </w:t>
      </w:r>
      <w:r>
        <w:rPr>
          <w:b/>
        </w:rPr>
        <w:t>Settings</w:t>
      </w:r>
      <w:r>
        <w:t xml:space="preserve">, so higher-sensitivity templates or scoping can target them. </w:t>
      </w:r>
      <w:r>
        <w:rPr>
          <w:b/>
        </w:rPr>
        <w:t>Why:</w:t>
      </w:r>
      <w:r>
        <w:t xml:space="preserve"> Priority-user templates and boosted scoring depend on these groups existing; they also help you scope narrowly (privacy). </w:t>
      </w:r>
      <w:r>
        <w:rPr>
          <w:b/>
        </w:rPr>
        <w:t>Verify:</w:t>
      </w:r>
      <w:r>
        <w:t xml:space="preserve"> </w:t>
      </w:r>
      <w:r>
        <w:rPr>
          <w:b/>
        </w:rPr>
        <w:t>Settings → Priority user groups</w:t>
      </w:r>
      <w:r>
        <w:t xml:space="preserve"> — confirm the groups and their membership are correct. </w:t>
      </w:r>
      <w:r>
        <w:rPr>
          <w:b/>
        </w:rPr>
        <w:t>Implement if missing:</w:t>
      </w:r>
      <w:r>
        <w:t xml:space="preserve"> Define priority user groups </w:t>
      </w:r>
      <w:r>
        <w:rPr>
          <w:b/>
        </w:rPr>
        <w:t>with HR/legal</w:t>
      </w:r>
      <w:r>
        <w:t xml:space="preserve"> (membership in a "priority" group is itself sensitive) before using priority-user templates.</w:t>
      </w:r>
    </w:p>
    <w:p>
      <w:pPr>
        <w:pStyle w:val="Heading2"/>
      </w:pPr>
      <w:r>
        <w:t>R9. HR, legal, privacy (and works-council / employee-relations) engagement and lawful basis</w:t>
      </w:r>
    </w:p>
    <w:p>
      <w:r>
        <w:rPr>
          <w:b/>
        </w:rPr>
        <w:t>Description:</w:t>
      </w:r>
      <w:r>
        <w:t xml:space="preserve"> Named, engaged stakeholders from </w:t>
      </w:r>
      <w:r>
        <w:rPr>
          <w:b/>
        </w:rPr>
        <w:t>HR, legal, privacy</w:t>
      </w:r>
      <w:r>
        <w:t xml:space="preserve">, and — where applicable — </w:t>
      </w:r>
      <w:r>
        <w:rPr>
          <w:b/>
        </w:rPr>
        <w:t>works councils / employee representatives</w:t>
      </w:r>
      <w:r>
        <w:t xml:space="preserve">, plus a documented </w:t>
      </w:r>
      <w:r>
        <w:rPr>
          <w:b/>
        </w:rPr>
        <w:t>lawful basis / notice / consultation</w:t>
      </w:r>
      <w:r>
        <w:t xml:space="preserve"> for monitoring employee activity in your jurisdiction(s). </w:t>
      </w:r>
      <w:r>
        <w:rPr>
          <w:b/>
        </w:rPr>
        <w:t>Why:</w:t>
      </w:r>
      <w:r>
        <w:t xml:space="preserve"> IRM monitors people. In many regions this </w:t>
      </w:r>
      <w:r>
        <w:rPr>
          <w:b/>
        </w:rPr>
        <w:t>requires</w:t>
      </w:r>
      <w:r>
        <w:t xml:space="preserve"> notice, consultation, or a specific lawful basis </w:t>
      </w:r>
      <w:r>
        <w:rPr>
          <w:b/>
        </w:rPr>
        <w:t>before</w:t>
      </w:r>
      <w:r>
        <w:t xml:space="preserve"> you switch it on; the </w:t>
      </w:r>
      <w:r>
        <w:rPr>
          <w:b/>
        </w:rPr>
        <w:t>applicability is a legal determination</w:t>
      </w:r>
      <w:r>
        <w:t xml:space="preserve">, and case outcomes are </w:t>
      </w:r>
      <w:r>
        <w:rPr>
          <w:b/>
        </w:rPr>
        <w:t>HR/legal's</w:t>
      </w:r>
      <w:r>
        <w:t xml:space="preserve">, not the administrator's. </w:t>
      </w:r>
      <w:r>
        <w:rPr>
          <w:b/>
        </w:rPr>
        <w:t>Verify:</w:t>
      </w:r>
      <w:r>
        <w:t xml:space="preserve"> Confirm the named stakeholders, the recorded lawful basis / notice, and the agreed anonymization and de-anonymization rules </w:t>
      </w:r>
      <w:r>
        <w:rPr>
          <w:b/>
        </w:rPr>
        <w:t>in writing</w:t>
      </w:r>
      <w:r>
        <w:t xml:space="preserve"> before enabling any policy. </w:t>
      </w:r>
      <w:r>
        <w:rPr>
          <w:b/>
        </w:rPr>
        <w:t>Implement if missing:</w:t>
      </w:r>
      <w:r>
        <w:t xml:space="preserve"> </w:t>
      </w:r>
      <w:r>
        <w:rPr>
          <w:b/>
        </w:rPr>
        <w:t>Stop</w:t>
      </w:r>
      <w:r>
        <w:t xml:space="preserve"> and obtain them. This is a hard gate — do not enable IRM policies without it. (See </w:t>
      </w:r>
      <w:r>
        <w:rPr>
          <w:rFonts w:ascii="Consolas" w:hAnsi="Consolas"/>
          <w:sz w:val="19"/>
        </w:rPr>
        <w:t>global-requirements-purview.md</w:t>
      </w:r>
      <w:r>
        <w:t xml:space="preserve"> §5.)</w:t>
      </w:r>
    </w:p>
    <w:p>
      <w:pPr>
        <w:pStyle w:val="Heading2"/>
      </w:pPr>
      <w:r>
        <w:t>R10. Pilot scope, analytics, and change control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named pilot scope</w:t>
      </w:r>
      <w:r>
        <w:t xml:space="preserve"> (a limited user group) and agreement to </w:t>
      </w:r>
      <w:r>
        <w:rPr>
          <w:b/>
        </w:rPr>
        <w:t>run Insider Risk analytics</w:t>
      </w:r>
      <w:r>
        <w:t xml:space="preserve"> and/or a limited-scope policy first, under a </w:t>
      </w:r>
      <w:r>
        <w:rPr>
          <w:b/>
        </w:rPr>
        <w:t>change-control</w:t>
      </w:r>
      <w:r>
        <w:t xml:space="preserve"> process, before any tenant-wide policy. </w:t>
      </w:r>
      <w:r>
        <w:rPr>
          <w:b/>
        </w:rPr>
        <w:t>Why:</w:t>
      </w:r>
      <w:r>
        <w:t xml:space="preserve"> IRM thresholds and exclusions need </w:t>
      </w:r>
      <w:r>
        <w:rPr>
          <w:b/>
        </w:rPr>
        <w:t>tuning against real activity</w:t>
      </w:r>
      <w:r>
        <w:t xml:space="preserve">; analytics and a pilot prevent alert floods and false positives from undermining the program (and from unfairly flagging people). Analytics is aggregate and requires </w:t>
      </w:r>
      <w:r>
        <w:rPr>
          <w:b/>
        </w:rPr>
        <w:t>no policy</w:t>
      </w:r>
      <w:r>
        <w:t xml:space="preserve">, making it the safest first look. </w:t>
      </w:r>
      <w:r>
        <w:rPr>
          <w:b/>
        </w:rPr>
        <w:t>Verify:</w:t>
      </w:r>
      <w:r>
        <w:t xml:space="preserve"> Confirm the pilot group, that </w:t>
      </w:r>
      <w:r>
        <w:rPr>
          <w:b/>
        </w:rPr>
        <w:t>Analytics</w:t>
      </w:r>
      <w:r>
        <w:t xml:space="preserve"> is available in the portal, and a change window/ approval path. </w:t>
      </w:r>
      <w:r>
        <w:rPr>
          <w:rFonts w:ascii="Consolas" w:hAnsi="Consolas"/>
          <w:sz w:val="19"/>
        </w:rPr>
        <w:t>PURVIRM-Set-Scope.ps1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) previews pilot-group scoping. </w:t>
      </w:r>
      <w:r>
        <w:rPr>
          <w:b/>
        </w:rPr>
        <w:t>Implement if missing:</w:t>
      </w:r>
      <w:r>
        <w:t xml:space="preserve"> Define the pilot group and run </w:t>
      </w:r>
      <w:r>
        <w:rPr>
          <w:b/>
        </w:rPr>
        <w:t>Analytics</w:t>
      </w:r>
      <w:r>
        <w:t xml:space="preserve"> first; agree change control before expanding scope.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Implementation — Microsoft Purview Insider Risk Management</w:t>
      </w:r>
    </w:p>
    <w:p>
      <w:r>
        <w:t>This is the ordered, do-this-then-that guide. It follows the standard model (</w:t>
      </w:r>
      <w:r>
        <w:rPr>
          <w:b/>
        </w:rPr>
        <w:t>Assess → Design → Configure → Pilot (analytics / limited scope) → Validate → Expand</w:t>
      </w:r>
      <w:r>
        <w:t xml:space="preserve">) and — because IRM is HR/privacy-sensitive — it </w:t>
      </w:r>
      <w:r>
        <w:rPr>
          <w:b/>
        </w:rPr>
        <w:t>configures the privacy guardrails and role separation FIRST</w:t>
      </w:r>
      <w:r>
        <w:t xml:space="preserve">, before any policy exists. Every object is named verbatim so the scripts, testing, and troubleshooting line up. Replace the </w:t>
      </w:r>
      <w:r>
        <w:rPr>
          <w:rFonts w:ascii="Consolas" w:hAnsi="Consolas"/>
          <w:sz w:val="19"/>
        </w:rPr>
        <w:t>contoso.com</w:t>
      </w:r>
      <w:r>
        <w:t xml:space="preserve"> / sample group names with your own.</w:t>
      </w:r>
    </w:p>
    <w:p>
      <w:pPr>
        <w:ind w:left="432"/>
      </w:pPr>
      <w:r>
        <w:rPr>
          <w:i/>
          <w:color w:val="2E86C1"/>
        </w:rPr>
        <w:t>Portal note. IRM policy authoring is done in the Microsoft Purview portal (purview.microsoft.com → Insider Risk Management). PowerShell (Security &amp; Compliance PowerShell / Graph) is used here for readiness, role/scope verification, and reporting — not to invent a policy-authoring path IRM does not expose. Where a portal path or capability may differ by tenant/licence, verify against your licensing/tenant.</w:t>
      </w:r>
    </w:p>
    <w:p>
      <w:pPr>
        <w:ind w:left="432"/>
      </w:pPr>
      <w:r>
        <w:rPr>
          <w:i/>
          <w:color w:val="2E86C1"/>
        </w:rPr>
        <w:t>Hard gate before you start. Do not begin Phase 2 until Requirement R9 (HR/legal/privacy engagement + lawful basis + agreed anonymization rules) is satisfied in writing. IRM monitors people; the applicability is a legal determination, not a technical one.</w:t>
      </w:r>
    </w:p>
    <w:p>
      <w:r>
        <w:t>__________________________________________________</w:t>
      </w:r>
    </w:p>
    <w:p>
      <w:pPr>
        <w:pStyle w:val="Heading2"/>
      </w:pPr>
      <w:r>
        <w:t>Phase 0 — Assess (confirm you can build safely)</w:t>
      </w:r>
    </w:p>
    <w:p>
      <w:pPr>
        <w:pStyle w:val="ListNumber"/>
      </w:pPr>
      <w:r>
        <w:rPr>
          <w:b/>
        </w:rPr>
        <w:t>Confirm licensing (R1).</w:t>
      </w:r>
      <w:r>
        <w:t xml:space="preserve"> Verify E5 / E5 Compliance / IRM add-on is assigned to in-scope (and</w:t>
      </w:r>
    </w:p>
    <w:p>
      <w:r>
        <w:t xml:space="preserve">   priority) users. IRM appears in the Purview left navigation.</w:t>
      </w:r>
    </w:p>
    <w:p>
      <w:pPr>
        <w:pStyle w:val="ListNumber"/>
      </w:pPr>
      <w:r>
        <w:rPr>
          <w:b/>
        </w:rPr>
        <w:t>Confirm role separation (R2).</w:t>
      </w:r>
      <w:r>
        <w:t xml:space="preserve"> Run </w:t>
      </w:r>
      <w:r>
        <w:rPr>
          <w:rFonts w:ascii="Consolas" w:hAnsi="Consolas"/>
          <w:sz w:val="19"/>
        </w:rPr>
        <w:t>PURVIRM-Discovery.ps1</w:t>
      </w:r>
      <w:r>
        <w:t xml:space="preserve"> (read-only). Confirm the four</w:t>
      </w:r>
    </w:p>
    <w:p>
      <w:r>
        <w:t xml:space="preserve">   functional role groups exist with minimal, correct membership, and that </w:t>
      </w:r>
      <w:r>
        <w:rPr>
          <w:b/>
        </w:rPr>
        <w:t>no person holds a    conflicting combination</w:t>
      </w:r>
      <w:r>
        <w:t xml:space="preserve"> (Admin + Investigator, etc.). The combined </w:t>
      </w:r>
      <w:r>
        <w:rPr>
          <w:b/>
        </w:rPr>
        <w:t>Insider Risk Management</w:t>
      </w:r>
      <w:r>
        <w:t xml:space="preserve">    role group should </w:t>
      </w:r>
      <w:r>
        <w:rPr>
          <w:b/>
        </w:rPr>
        <w:t>not</w:t>
      </w:r>
      <w:r>
        <w:t xml:space="preserve"> be assigned to production operators.</w:t>
      </w:r>
    </w:p>
    <w:p>
      <w:pPr>
        <w:pStyle w:val="ListBullet"/>
      </w:pPr>
      <w:r>
        <w:rPr>
          <w:b/>
        </w:rPr>
        <w:t>Gate 0a:</w:t>
      </w:r>
      <w:r>
        <w:t xml:space="preserve"> role separation clean → continue. Overlap → fix membership </w:t>
      </w:r>
      <w:r>
        <w:rPr>
          <w:b/>
        </w:rPr>
        <w:t>before</w:t>
      </w:r>
      <w:r>
        <w:t xml:space="preserve"> proceeding.</w:t>
      </w:r>
    </w:p>
    <w:p>
      <w:pPr>
        <w:pStyle w:val="ListNumber"/>
      </w:pPr>
      <w:r>
        <w:rPr>
          <w:b/>
        </w:rPr>
        <w:t>Confirm privacy posture (R3).</w:t>
      </w:r>
      <w:r>
        <w:t xml:space="preserve"> In </w:t>
      </w:r>
      <w:r>
        <w:rPr>
          <w:b/>
        </w:rPr>
        <w:t>Insider Risk Management → Settings → Privacy</w:t>
      </w:r>
      <w:r>
        <w:t>, confirm</w:t>
      </w:r>
    </w:p>
    <w:p>
      <w:r>
        <w:t xml:space="preserve">   </w:t>
      </w:r>
      <w:r>
        <w:rPr>
          <w:b/>
        </w:rPr>
        <w:t>"Show anonymized versions of usernames"</w:t>
      </w:r>
      <w:r>
        <w:t xml:space="preserve"> is selected. </w:t>
      </w:r>
      <w:r>
        <w:rPr>
          <w:rFonts w:ascii="Consolas" w:hAnsi="Consolas"/>
          <w:sz w:val="19"/>
        </w:rPr>
        <w:t>PURVIRM-Discovery.ps1</w:t>
      </w:r>
      <w:r>
        <w:t xml:space="preserve"> flags this to    confirm in-portal.</w:t>
      </w:r>
    </w:p>
    <w:p>
      <w:pPr>
        <w:pStyle w:val="ListBullet"/>
      </w:pPr>
      <w:r>
        <w:rPr>
          <w:b/>
        </w:rPr>
        <w:t>Gate 0b:</w:t>
      </w:r>
      <w:r>
        <w:t xml:space="preserve"> anonymization </w:t>
      </w:r>
      <w:r>
        <w:rPr>
          <w:b/>
        </w:rPr>
        <w:t>on</w:t>
      </w:r>
      <w:r>
        <w:t xml:space="preserve"> (or an explicit, written privacy/legal exception) → continue.</w:t>
      </w:r>
    </w:p>
    <w:p>
      <w:pPr>
        <w:pStyle w:val="ListNumber"/>
      </w:pPr>
      <w:r>
        <w:rPr>
          <w:b/>
        </w:rPr>
        <w:t>Confirm the toolchain</w:t>
      </w:r>
      <w:r>
        <w:t xml:space="preserve"> (</w:t>
      </w:r>
      <w:r>
        <w:rPr>
          <w:rFonts w:ascii="Consolas" w:hAnsi="Consolas"/>
          <w:sz w:val="19"/>
        </w:rPr>
        <w:t>global-requirements-purview.md</w:t>
      </w:r>
      <w:r>
        <w:t xml:space="preserve"> §3): </w:t>
      </w:r>
      <w:r>
        <w:rPr>
          <w:rFonts w:ascii="Consolas" w:hAnsi="Consolas"/>
          <w:sz w:val="19"/>
        </w:rPr>
        <w:t>Connect-IPPSSession</w:t>
      </w:r>
      <w:r>
        <w:t>,</w:t>
      </w:r>
    </w:p>
    <w:p>
      <w:r>
        <w:t xml:space="preserve">   </w:t>
      </w:r>
      <w:r>
        <w:rPr>
          <w:rFonts w:ascii="Consolas" w:hAnsi="Consolas"/>
          <w:sz w:val="19"/>
        </w:rPr>
        <w:t>Connect-ExchangeOnline</w:t>
      </w:r>
      <w:r>
        <w:t xml:space="preserve">, and </w:t>
      </w:r>
      <w:r>
        <w:rPr>
          <w:rFonts w:ascii="Consolas" w:hAnsi="Consolas"/>
          <w:sz w:val="19"/>
        </w:rPr>
        <w:t>Connect-MgGraph</w:t>
      </w:r>
      <w:r>
        <w:t xml:space="preserve"> all succeed with an MFA-capable admin.</w:t>
      </w:r>
    </w:p>
    <w:p>
      <w:pPr>
        <w:pStyle w:val="Heading2"/>
      </w:pPr>
      <w:r>
        <w:t>Phase 1 — Design (agree it with HR/legal, then name everything)</w:t>
      </w:r>
    </w:p>
    <w:p>
      <w:r>
        <w:t xml:space="preserve">Decide and </w:t>
      </w:r>
      <w:r>
        <w:rPr>
          <w:b/>
        </w:rPr>
        <w:t>record with HR/legal/privacy</w:t>
      </w:r>
      <w:r>
        <w:t>:</w:t>
      </w:r>
    </w:p>
    <w:p>
      <w:pPr>
        <w:pStyle w:val="ListBullet"/>
      </w:pPr>
      <w:r>
        <w:rPr>
          <w:b/>
        </w:rPr>
        <w:t>Anonymization:</w:t>
      </w:r>
      <w:r>
        <w:t xml:space="preserve"> ON (default). Document </w:t>
      </w:r>
      <w:r>
        <w:rPr>
          <w:b/>
        </w:rPr>
        <w:t>who</w:t>
      </w:r>
      <w:r>
        <w:t xml:space="preserve"> may de-anonymize, </w:t>
      </w:r>
      <w:r>
        <w:rPr>
          <w:b/>
        </w:rPr>
        <w:t>on what basis</w:t>
      </w:r>
      <w:r>
        <w:t>, with **what</w:t>
      </w:r>
    </w:p>
    <w:p>
      <w:r>
        <w:t xml:space="preserve">  approval</w:t>
      </w:r>
      <w:r>
        <w:rPr>
          <w:b/>
        </w:rPr>
        <w:t xml:space="preserve">, and that every de-anonymization is </w:t>
      </w:r>
      <w:r>
        <w:t>audited**.</w:t>
      </w:r>
    </w:p>
    <w:p>
      <w:pPr>
        <w:pStyle w:val="ListBullet"/>
      </w:pPr>
      <w:r>
        <w:rPr>
          <w:b/>
        </w:rPr>
        <w:t>Scope:</w:t>
      </w:r>
      <w:r>
        <w:t xml:space="preserve"> the </w:t>
      </w:r>
      <w:r>
        <w:rPr>
          <w:b/>
        </w:rPr>
        <w:t>minimum</w:t>
      </w:r>
      <w:r>
        <w:t xml:space="preserve"> population for each policy. Use a named pilot group first:</w:t>
      </w:r>
    </w:p>
    <w:p>
      <w:r>
        <w:t xml:space="preserve">  </w:t>
      </w:r>
      <w:r>
        <w:rPr>
          <w:rFonts w:ascii="Consolas" w:hAnsi="Consolas"/>
          <w:sz w:val="19"/>
        </w:rPr>
        <w:t>SG-IRM-Pilot</w:t>
      </w:r>
      <w:r>
        <w:t>.</w:t>
      </w:r>
    </w:p>
    <w:p>
      <w:pPr>
        <w:pStyle w:val="ListBullet"/>
      </w:pPr>
      <w:r>
        <w:rPr>
          <w:b/>
        </w:rPr>
        <w:t>The three policies</w:t>
      </w:r>
      <w:r>
        <w:t xml:space="preserve"> and their verbatim names:</w:t>
      </w:r>
    </w:p>
    <w:p>
      <w:pPr>
        <w:pStyle w:val="ListBullet"/>
      </w:pPr>
      <w:r>
        <w:rPr>
          <w:rFonts w:ascii="Consolas" w:hAnsi="Consolas"/>
          <w:sz w:val="19"/>
        </w:rPr>
        <w:t>IRM-DepartingUser-DataTheft</w:t>
      </w:r>
      <w:r>
        <w:t xml:space="preserve"> — template </w:t>
      </w:r>
      <w:r>
        <w:rPr>
          <w:b/>
        </w:rPr>
        <w:t>Data theft by departing users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IRM-DataLeaks-General</w:t>
      </w:r>
      <w:r>
        <w:t xml:space="preserve"> — template </w:t>
      </w:r>
      <w:r>
        <w:rPr>
          <w:b/>
        </w:rPr>
        <w:t>Data leaks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IRM-SecurityPolicyViolations</w:t>
      </w:r>
      <w:r>
        <w:t xml:space="preserve"> — template </w:t>
      </w:r>
      <w:r>
        <w:rPr>
          <w:b/>
        </w:rPr>
        <w:t>Security policy violations</w:t>
      </w:r>
      <w:r>
        <w:t>.</w:t>
      </w:r>
    </w:p>
    <w:p>
      <w:pPr>
        <w:pStyle w:val="ListBullet"/>
      </w:pPr>
      <w:r>
        <w:rPr>
          <w:b/>
        </w:rPr>
        <w:t>Indicators</w:t>
      </w:r>
      <w:r>
        <w:t xml:space="preserve"> each policy needs (Phase 3.2).</w:t>
      </w:r>
    </w:p>
    <w:p>
      <w:pPr>
        <w:pStyle w:val="ListBullet"/>
      </w:pPr>
      <w:r>
        <w:rPr>
          <w:b/>
        </w:rPr>
        <w:t>Triggers:</w:t>
      </w:r>
      <w:r>
        <w:t xml:space="preserve"> HR-connector leaver date (departing user), DLP match (data leaks), Defender for</w:t>
      </w:r>
    </w:p>
    <w:p>
      <w:r>
        <w:t xml:space="preserve">  Endpoint alert (security policy violations).</w:t>
      </w:r>
    </w:p>
    <w:p>
      <w:pPr>
        <w:pStyle w:val="ListBullet"/>
      </w:pPr>
      <w:r>
        <w:rPr>
          <w:b/>
        </w:rPr>
        <w:t>Priority user groups</w:t>
      </w:r>
      <w:r>
        <w:t xml:space="preserve"> (if used): </w:t>
      </w:r>
      <w:r>
        <w:rPr>
          <w:rFonts w:ascii="Consolas" w:hAnsi="Consolas"/>
          <w:sz w:val="19"/>
        </w:rPr>
        <w:t>PUG-Executives</w:t>
      </w:r>
      <w:r>
        <w:t xml:space="preserve">, </w:t>
      </w:r>
      <w:r>
        <w:rPr>
          <w:rFonts w:ascii="Consolas" w:hAnsi="Consolas"/>
          <w:sz w:val="19"/>
        </w:rPr>
        <w:t>PUG-Privileged-Admins</w:t>
      </w:r>
      <w:r>
        <w:t xml:space="preserve"> — defined with HR/legal.</w:t>
      </w:r>
    </w:p>
    <w:p>
      <w:pPr>
        <w:pStyle w:val="Heading2"/>
      </w:pPr>
      <w:r>
        <w:t>Phase 2 — Configure the guardrails FIRST</w:t>
      </w:r>
    </w:p>
    <w:p>
      <w:pPr>
        <w:pStyle w:val="Heading3"/>
      </w:pPr>
      <w:r>
        <w:t>2.1 Role separation (do this before policies exist)</w:t>
      </w:r>
    </w:p>
    <w:p>
      <w:r>
        <w:t xml:space="preserve">In </w:t>
      </w:r>
      <w:r>
        <w:rPr>
          <w:b/>
        </w:rPr>
        <w:t>Settings → Roles &amp; scopes → Permissions</w:t>
      </w:r>
      <w:r>
        <w:t xml:space="preserve"> (or Purview </w:t>
      </w:r>
      <w:r>
        <w:rPr>
          <w:b/>
        </w:rPr>
        <w:t>Roles &amp; scopes</w:t>
      </w:r>
      <w:r>
        <w:t xml:space="preserve">), assign named people to </w:t>
      </w:r>
      <w:r>
        <w:rPr>
          <w:b/>
        </w:rPr>
        <w:t>one</w:t>
      </w:r>
      <w:r>
        <w:t xml:space="preserve"> function each: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 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Sees identity?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Build policies/settings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Insider Risk Management Admins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Configure policies/indicators/connectors</w:t>
            </w:r>
          </w:p>
        </w:tc>
      </w:tr>
      <w:tr>
        <w:tc>
          <w:tcPr>
            <w:tcW w:type="dxa" w:w="2160"/>
          </w:tcPr>
          <w:p>
            <w:r>
              <w:t>Triage &amp; investigate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Insider Risk Management Analysts</w:t>
            </w:r>
          </w:p>
        </w:tc>
        <w:tc>
          <w:tcPr>
            <w:tcW w:type="dxa" w:w="2160"/>
          </w:tcPr>
          <w:p>
            <w:r>
              <w:t>Anonymized by default</w:t>
            </w:r>
          </w:p>
        </w:tc>
        <w:tc>
          <w:tcPr>
            <w:tcW w:type="dxa" w:w="2160"/>
          </w:tcPr>
          <w:p>
            <w:r>
              <w:t>Work the alert/case queue</w:t>
            </w:r>
          </w:p>
        </w:tc>
      </w:tr>
      <w:tr>
        <w:tc>
          <w:tcPr>
            <w:tcW w:type="dxa" w:w="2160"/>
          </w:tcPr>
          <w:p>
            <w:r>
              <w:t>Deep investigate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Insider Risk Management Investigators</w:t>
            </w:r>
          </w:p>
        </w:tc>
        <w:tc>
          <w:tcPr>
            <w:tcW w:type="dxa" w:w="2160"/>
          </w:tcPr>
          <w:p>
            <w:r>
              <w:t>De-anonymized where justified</w:t>
            </w:r>
          </w:p>
        </w:tc>
        <w:tc>
          <w:tcPr>
            <w:tcW w:type="dxa" w:w="2160"/>
          </w:tcPr>
          <w:p>
            <w:r>
              <w:t>Case + content/forensic detail</w:t>
            </w:r>
          </w:p>
        </w:tc>
      </w:tr>
      <w:tr>
        <w:tc>
          <w:tcPr>
            <w:tcW w:type="dxa" w:w="2160"/>
          </w:tcPr>
          <w:p>
            <w:r>
              <w:t>Audit the reviewers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Insider Risk Management Auditors</w:t>
            </w:r>
          </w:p>
        </w:tc>
        <w:tc>
          <w:tcPr>
            <w:tcW w:type="dxa" w:w="2160"/>
          </w:tcPr>
          <w:p>
            <w:r>
              <w:t>n/a (audit log only)</w:t>
            </w:r>
          </w:p>
        </w:tc>
        <w:tc>
          <w:tcPr>
            <w:tcW w:type="dxa" w:w="2160"/>
          </w:tcPr>
          <w:p>
            <w:r>
              <w:t>Independent oversight</w:t>
            </w:r>
          </w:p>
        </w:tc>
      </w:tr>
    </w:tbl>
    <w:p>
      <w:pPr>
        <w:pStyle w:val="ListBullet"/>
      </w:pPr>
      <w:r>
        <w:rPr>
          <w:b/>
        </w:rPr>
        <w:t>Do not</w:t>
      </w:r>
      <w:r>
        <w:t xml:space="preserve"> assign the combined </w:t>
      </w:r>
      <w:r>
        <w:rPr>
          <w:b/>
        </w:rPr>
        <w:t>Insider Risk Management</w:t>
      </w:r>
      <w:r>
        <w:t xml:space="preserve"> role group to operators.</w:t>
      </w:r>
    </w:p>
    <w:p>
      <w:pPr>
        <w:pStyle w:val="ListBullet"/>
      </w:pPr>
      <w:r>
        <w:rPr>
          <w:b/>
        </w:rPr>
        <w:t>Pass/fail:</w:t>
      </w:r>
      <w:r>
        <w:t xml:space="preserve"> re-run </w:t>
      </w:r>
      <w:r>
        <w:rPr>
          <w:rFonts w:ascii="Consolas" w:hAnsi="Consolas"/>
          <w:sz w:val="19"/>
        </w:rPr>
        <w:t>PURVIRM-Discovery.ps1</w:t>
      </w:r>
      <w:r>
        <w:t xml:space="preserve"> — separation clean, no conflicting combinations.</w:t>
      </w:r>
    </w:p>
    <w:p>
      <w:pPr>
        <w:pStyle w:val="ListBullet"/>
      </w:pPr>
      <w:r>
        <w:rPr>
          <w:b/>
        </w:rPr>
        <w:t>Rollback:</w:t>
      </w:r>
      <w:r>
        <w:t xml:space="preserve"> remove any mis-assigned membership; role groups are additive and safe to correct.</w:t>
      </w:r>
    </w:p>
    <w:p>
      <w:pPr>
        <w:pStyle w:val="Heading3"/>
      </w:pPr>
      <w:r>
        <w:t>2.2 Privacy and global settings</w:t>
      </w:r>
    </w:p>
    <w:p>
      <w:r>
        <w:t xml:space="preserve">In </w:t>
      </w:r>
      <w:r>
        <w:rPr>
          <w:b/>
        </w:rPr>
        <w:t>Insider Risk Management → Settings</w:t>
      </w:r>
      <w:r>
        <w:t>:</w:t>
      </w:r>
    </w:p>
    <w:p>
      <w:pPr>
        <w:pStyle w:val="ListBullet"/>
      </w:pPr>
      <w:r>
        <w:rPr>
          <w:b/>
        </w:rPr>
        <w:t>Privacy</w:t>
      </w:r>
      <w:r>
        <w:t xml:space="preserve"> → </w:t>
      </w:r>
      <w:r>
        <w:rPr>
          <w:b/>
        </w:rPr>
        <w:t>Show anonymized versions of usernames</w:t>
      </w:r>
      <w:r>
        <w:t xml:space="preserve"> (ON).</w:t>
      </w:r>
    </w:p>
    <w:p>
      <w:pPr>
        <w:pStyle w:val="ListBullet"/>
      </w:pPr>
      <w:r>
        <w:rPr>
          <w:b/>
        </w:rPr>
        <w:t>Policy indicators</w:t>
      </w:r>
      <w:r>
        <w:t xml:space="preserve"> → enable the families the three policies need (2 below references these).</w:t>
      </w:r>
    </w:p>
    <w:p>
      <w:pPr>
        <w:pStyle w:val="ListBullet"/>
      </w:pPr>
      <w:r>
        <w:rPr>
          <w:b/>
        </w:rPr>
        <w:t>Policy timeframes</w:t>
      </w:r>
      <w:r>
        <w:t xml:space="preserve"> → set the </w:t>
      </w:r>
      <w:r>
        <w:rPr>
          <w:b/>
        </w:rPr>
        <w:t>activation window</w:t>
      </w:r>
      <w:r>
        <w:t xml:space="preserve"> (detection window after a trigger, e.g. 30 days)</w:t>
      </w:r>
    </w:p>
    <w:p>
      <w:r>
        <w:t xml:space="preserve">  and </w:t>
      </w:r>
      <w:r>
        <w:rPr>
          <w:b/>
        </w:rPr>
        <w:t>past activity</w:t>
      </w:r>
      <w:r>
        <w:t xml:space="preserve"> (look-back, e.g. 90 days) per your HR/legal agreement.</w:t>
      </w:r>
    </w:p>
    <w:p>
      <w:pPr>
        <w:pStyle w:val="ListBullet"/>
      </w:pPr>
      <w:r>
        <w:rPr>
          <w:b/>
        </w:rPr>
        <w:t>Intelligent detections</w:t>
      </w:r>
      <w:r>
        <w:t xml:space="preserve"> → keep default alert-volume and file-type exclusions; note MDLP alert</w:t>
      </w:r>
    </w:p>
    <w:p>
      <w:r>
        <w:t xml:space="preserve">  import if you use endpoint DLP.</w:t>
      </w:r>
    </w:p>
    <w:p>
      <w:pPr>
        <w:pStyle w:val="ListBullet"/>
      </w:pPr>
      <w:r>
        <w:rPr>
          <w:b/>
        </w:rPr>
        <w:t>Priority user groups</w:t>
      </w:r>
      <w:r>
        <w:t xml:space="preserve"> → create </w:t>
      </w:r>
      <w:r>
        <w:rPr>
          <w:rFonts w:ascii="Consolas" w:hAnsi="Consolas"/>
          <w:sz w:val="19"/>
        </w:rPr>
        <w:t>PUG-*</w:t>
      </w:r>
      <w:r>
        <w:t xml:space="preserve"> groups only if used (with HR/legal).</w:t>
      </w:r>
    </w:p>
    <w:p>
      <w:pPr>
        <w:pStyle w:val="ListBullet"/>
      </w:pPr>
      <w:r>
        <w:rPr>
          <w:b/>
        </w:rPr>
        <w:t>Analytics</w:t>
      </w:r>
      <w:r>
        <w:t xml:space="preserve"> → ensure Analytics is enabled (used in Phase 4).</w:t>
      </w:r>
    </w:p>
    <w:p>
      <w:pPr>
        <w:pStyle w:val="Heading3"/>
      </w:pPr>
      <w:r>
        <w:t>2.3 Turn on indicators (global switch policies draw from)</w:t>
      </w:r>
    </w:p>
    <w:p>
      <w:r>
        <w:t xml:space="preserve">Under </w:t>
      </w:r>
      <w:r>
        <w:rPr>
          <w:b/>
        </w:rPr>
        <w:t>Settings → Policy indicators</w:t>
      </w:r>
      <w:r>
        <w:t>, enable at least:</w:t>
      </w:r>
    </w:p>
    <w:p>
      <w:pPr>
        <w:pStyle w:val="ListBullet"/>
      </w:pPr>
      <w:r>
        <w:rPr>
          <w:b/>
        </w:rPr>
        <w:t>Office indicators:</w:t>
      </w:r>
      <w:r>
        <w:t xml:space="preserve"> SharePoint download, file shared externally, email sent to external/personal</w:t>
      </w:r>
    </w:p>
    <w:p>
      <w:r>
        <w:t xml:space="preserve">  recipient. *(Data theft by departing users; Data leaks.)*</w:t>
      </w:r>
    </w:p>
    <w:p>
      <w:pPr>
        <w:pStyle w:val="ListBullet"/>
      </w:pPr>
      <w:r>
        <w:rPr>
          <w:b/>
        </w:rPr>
        <w:t>Device indicators:</w:t>
      </w:r>
      <w:r>
        <w:t xml:space="preserve"> file copied to USB/removable media, file copied to personal cloud, file</w:t>
      </w:r>
    </w:p>
    <w:p>
      <w:r>
        <w:t xml:space="preserve">  printed, file downloaded from cloud to device. *(Requires device onboarding — R5. Data theft;   Data leaks.)*</w:t>
      </w:r>
    </w:p>
    <w:p>
      <w:pPr>
        <w:pStyle w:val="ListBullet"/>
      </w:pPr>
      <w:r>
        <w:rPr>
          <w:b/>
        </w:rPr>
        <w:t>Microsoft Defender for Endpoint indicators.</w:t>
      </w:r>
      <w:r>
        <w:t xml:space="preserve"> *(Security policy violations — requires the MDE</w:t>
      </w:r>
    </w:p>
    <w:p>
      <w:r>
        <w:t xml:space="preserve">  integration/connection.)*</w:t>
      </w:r>
    </w:p>
    <w:p>
      <w:pPr>
        <w:pStyle w:val="ListBullet"/>
      </w:pPr>
      <w:r>
        <w:rPr>
          <w:b/>
        </w:rPr>
        <w:t>Cumulative exfiltration detection / sequence detection</w:t>
      </w:r>
      <w:r>
        <w:t xml:space="preserve"> (risk boosters) as agreed.</w:t>
      </w:r>
    </w:p>
    <w:p>
      <w:pPr>
        <w:pStyle w:val="Heading2"/>
      </w:pPr>
      <w:r>
        <w:t>Phase 3 — Wire triggers and connectors</w:t>
      </w:r>
    </w:p>
    <w:p>
      <w:pPr>
        <w:pStyle w:val="Heading3"/>
      </w:pPr>
      <w:r>
        <w:t>3.1 HR connector (departing-user / job-change trigger)</w:t>
      </w:r>
    </w:p>
    <w:p>
      <w:pPr>
        <w:pStyle w:val="ListNumber"/>
      </w:pPr>
      <w:r>
        <w:rPr>
          <w:b/>
        </w:rPr>
        <w:t>Settings → Data connectors</w:t>
      </w:r>
      <w:r>
        <w:t xml:space="preserve"> (or M365 admin center → </w:t>
      </w:r>
      <w:r>
        <w:rPr>
          <w:b/>
        </w:rPr>
        <w:t>Data connectors</w:t>
      </w:r>
      <w:r>
        <w:t>) → create the **HR</w:t>
      </w:r>
    </w:p>
    <w:p>
      <w:r>
        <w:t xml:space="preserve">   connector**.</w:t>
      </w:r>
    </w:p>
    <w:p>
      <w:pPr>
        <w:pStyle w:val="ListNumber"/>
      </w:pPr>
      <w:r>
        <w:t xml:space="preserve">Register the </w:t>
      </w:r>
      <w:r>
        <w:rPr>
          <w:b/>
        </w:rPr>
        <w:t>Entra app</w:t>
      </w:r>
      <w:r>
        <w:t xml:space="preserve"> the connector requires, note the </w:t>
      </w:r>
      <w:r>
        <w:rPr>
          <w:b/>
        </w:rPr>
        <w:t>connector job ID</w:t>
      </w:r>
      <w:r>
        <w:t>, and configure the</w:t>
      </w:r>
    </w:p>
    <w:p>
      <w:r>
        <w:t xml:space="preserve">   </w:t>
      </w:r>
      <w:r>
        <w:rPr>
          <w:b/>
        </w:rPr>
        <w:t>CSV/API upload</w:t>
      </w:r>
      <w:r>
        <w:t xml:space="preserve"> Microsoft documents (resignation date, termination date, and optionally job-level    change). </w:t>
      </w:r>
      <w:r>
        <w:rPr>
          <w:b/>
        </w:rPr>
        <w:t>No secrets in scripts</w:t>
      </w:r>
      <w:r>
        <w:t xml:space="preserve"> — the upload credential lives in the connector app, not in code.</w:t>
      </w:r>
    </w:p>
    <w:p>
      <w:pPr>
        <w:pStyle w:val="ListNumber"/>
      </w:pPr>
      <w:r>
        <w:t xml:space="preserve">Schedule regular uploads and confirm the connector shows </w:t>
      </w:r>
      <w:r>
        <w:rPr>
          <w:b/>
        </w:rPr>
        <w:t>recent successful ingestion</w:t>
      </w:r>
      <w:r>
        <w:t>.</w:t>
      </w:r>
    </w:p>
    <w:p>
      <w:pPr>
        <w:pStyle w:val="ListNumber"/>
      </w:pPr>
      <w:r>
        <w:rPr>
          <w:b/>
        </w:rPr>
        <w:t>Alternative trigger:</w:t>
      </w:r>
      <w:r>
        <w:t xml:space="preserve"> if you have no HR feed, the departing-user policy can trigger on **Entra</w:t>
      </w:r>
    </w:p>
    <w:p>
      <w:r>
        <w:t xml:space="preserve">   account deletion** — coarser, but no connector required.</w:t>
      </w:r>
    </w:p>
    <w:p>
      <w:pPr>
        <w:pStyle w:val="ListBullet"/>
      </w:pP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PURVIRM-Test-Readiness.ps1</w:t>
      </w:r>
      <w:r>
        <w:t xml:space="preserve"> reports connector presence/freshness; portal shows a</w:t>
      </w:r>
    </w:p>
    <w:p>
      <w:r>
        <w:t xml:space="preserve">  recent successful upload.</w:t>
      </w:r>
    </w:p>
    <w:p>
      <w:pPr>
        <w:pStyle w:val="Heading3"/>
      </w:pPr>
      <w:r>
        <w:t>3.2 (Optional) Physical badging connector</w:t>
      </w:r>
    </w:p>
    <w:p>
      <w:r>
        <w:t xml:space="preserve">Only if your scenario needs physical correlation (R7): create the </w:t>
      </w:r>
      <w:r>
        <w:rPr>
          <w:b/>
        </w:rPr>
        <w:t>physical badging connector</w:t>
      </w:r>
      <w:r>
        <w:t xml:space="preserve"> and confirm physical-access indicators appear under </w:t>
      </w:r>
      <w:r>
        <w:rPr>
          <w:b/>
        </w:rPr>
        <w:t>Policy indicators</w:t>
      </w:r>
      <w:r>
        <w:t>. Skip otherwise.</w:t>
      </w:r>
    </w:p>
    <w:p>
      <w:pPr>
        <w:pStyle w:val="Heading3"/>
      </w:pPr>
      <w:r>
        <w:t>3.3 Defender for Endpoint connection (for security-policy-violation triggers)</w:t>
      </w:r>
    </w:p>
    <w:p>
      <w:r>
        <w:t xml:space="preserve">Confirm the </w:t>
      </w:r>
      <w:r>
        <w:rPr>
          <w:b/>
        </w:rPr>
        <w:t>Microsoft Defender for Endpoint</w:t>
      </w:r>
      <w:r>
        <w:t xml:space="preserve"> connection/integration is enabled so its alerts can act as the </w:t>
      </w:r>
      <w:r>
        <w:rPr>
          <w:b/>
        </w:rPr>
        <w:t>trigger</w:t>
      </w:r>
      <w:r>
        <w:t xml:space="preserve"> and </w:t>
      </w:r>
      <w:r>
        <w:rPr>
          <w:b/>
        </w:rPr>
        <w:t>indicator</w:t>
      </w:r>
      <w:r>
        <w:t xml:space="preserve"> source for </w:t>
      </w:r>
      <w:r>
        <w:rPr>
          <w:rFonts w:ascii="Consolas" w:hAnsi="Consolas"/>
          <w:sz w:val="19"/>
        </w:rPr>
        <w:t>IRM-SecurityPolicyViolations</w:t>
      </w:r>
      <w:r>
        <w:t>. Verify in the Purview IRM indicator settings and the Defender portal.</w:t>
      </w:r>
    </w:p>
    <w:p>
      <w:pPr>
        <w:pStyle w:val="Heading2"/>
      </w:pPr>
      <w:r>
        <w:t>Phase 4 — Pilot with analytics first, then a limited-scope policy</w:t>
      </w:r>
    </w:p>
    <w:p>
      <w:pPr>
        <w:pStyle w:val="Heading3"/>
      </w:pPr>
      <w:r>
        <w:t>4.1 Run Insider Risk analytics (no policy, aggregate, safest first look)</w:t>
      </w:r>
    </w:p>
    <w:p>
      <w:pPr>
        <w:pStyle w:val="ListNumber"/>
      </w:pPr>
      <w:r>
        <w:rPr>
          <w:b/>
        </w:rPr>
        <w:t>Insider Risk Management → Analytics</w:t>
      </w:r>
      <w:r>
        <w:t xml:space="preserve"> → </w:t>
      </w:r>
      <w:r>
        <w:rPr>
          <w:b/>
        </w:rPr>
        <w:t>run scan</w:t>
      </w:r>
      <w:r>
        <w:t xml:space="preserve"> (opt-in). Analytics evaluates aggregate risk</w:t>
      </w:r>
    </w:p>
    <w:p>
      <w:r>
        <w:t xml:space="preserve">   </w:t>
      </w:r>
      <w:r>
        <w:rPr>
          <w:b/>
        </w:rPr>
        <w:t>without a policy and without naming individuals</w:t>
      </w:r>
      <w:r>
        <w:t>, so you learn *where* risk concentrates and    *which templates matter* before scoping anyone.</w:t>
      </w:r>
    </w:p>
    <w:p>
      <w:pPr>
        <w:pStyle w:val="ListNumber"/>
      </w:pPr>
      <w:r>
        <w:t>Review the analytics report with HR/legal to size the program.</w:t>
      </w:r>
    </w:p>
    <w:p>
      <w:pPr>
        <w:pStyle w:val="ListBullet"/>
      </w:pPr>
      <w:r>
        <w:rPr>
          <w:b/>
        </w:rPr>
        <w:t>Gate 4a:</w:t>
      </w:r>
      <w:r>
        <w:t xml:space="preserve"> analytics completed and reviewed → proceed to a scoped policy.</w:t>
      </w:r>
    </w:p>
    <w:p>
      <w:pPr>
        <w:pStyle w:val="Heading3"/>
      </w:pPr>
      <w:r>
        <w:t>4.2 Build the three policies from templates — scoped to the pilot group</w:t>
      </w:r>
    </w:p>
    <w:p>
      <w:r>
        <w:t xml:space="preserve">For each policy, </w:t>
      </w:r>
      <w:r>
        <w:rPr>
          <w:b/>
        </w:rPr>
        <w:t>Insider Risk Management → Policies → Create policy</w:t>
      </w:r>
      <w:r>
        <w:t xml:space="preserve">, choose the template, and scope to </w:t>
      </w:r>
      <w:r>
        <w:rPr>
          <w:rFonts w:ascii="Consolas" w:hAnsi="Consolas"/>
          <w:sz w:val="19"/>
        </w:rPr>
        <w:t>SG-IRM-Pilot</w:t>
      </w:r>
      <w:r>
        <w:t xml:space="preserve"> only:</w:t>
      </w:r>
    </w:p>
    <w:p>
      <w:pPr>
        <w:pStyle w:val="ListNumber"/>
      </w:pPr>
      <w:r>
        <w:rPr>
          <w:rFonts w:ascii="Consolas" w:hAnsi="Consolas"/>
          <w:sz w:val="19"/>
        </w:rPr>
        <w:t>IRM-DepartingUser-DataTheft</w:t>
      </w:r>
      <w:r>
        <w:t xml:space="preserve"> — template </w:t>
      </w:r>
      <w:r>
        <w:rPr>
          <w:b/>
        </w:rPr>
        <w:t>Data theft by departing users</w:t>
      </w:r>
      <w:r>
        <w:t>.</w:t>
      </w:r>
    </w:p>
    <w:p>
      <w:pPr>
        <w:pStyle w:val="ListBullet"/>
      </w:pPr>
      <w:r>
        <w:t>Trigger: HR-connector leaver date (or Entra account deletion).</w:t>
      </w:r>
    </w:p>
    <w:p>
      <w:pPr>
        <w:pStyle w:val="ListBullet"/>
      </w:pPr>
      <w:r>
        <w:t>Indicators: Office + device exfiltration indicators (2.3).</w:t>
      </w:r>
    </w:p>
    <w:p>
      <w:pPr>
        <w:pStyle w:val="ListBullet"/>
      </w:pPr>
      <w:r>
        <w:t xml:space="preserve">Scope: </w:t>
      </w:r>
      <w:r>
        <w:rPr>
          <w:rFonts w:ascii="Consolas" w:hAnsi="Consolas"/>
          <w:sz w:val="19"/>
        </w:rPr>
        <w:t>SG-IRM-Pilot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IRM-DataLeaks-General</w:t>
      </w:r>
      <w:r>
        <w:t xml:space="preserve"> — template </w:t>
      </w:r>
      <w:r>
        <w:rPr>
          <w:b/>
        </w:rPr>
        <w:t>Data leaks</w:t>
      </w:r>
      <w:r>
        <w:t>.</w:t>
      </w:r>
    </w:p>
    <w:p>
      <w:pPr>
        <w:pStyle w:val="ListBullet"/>
      </w:pPr>
      <w:r>
        <w:t xml:space="preserve">Trigger: </w:t>
      </w:r>
      <w:r>
        <w:rPr>
          <w:b/>
        </w:rPr>
        <w:t>DLP policy match</w:t>
      </w:r>
      <w:r>
        <w:t xml:space="preserve"> (select the DLP policy whose high-severity matches should trigger</w:t>
      </w:r>
    </w:p>
    <w:p>
      <w:r>
        <w:t xml:space="preserve">     IRM; if you have none, create/point to a baseline DLP policy first) or exfiltration activity.</w:t>
      </w:r>
    </w:p>
    <w:p>
      <w:pPr>
        <w:pStyle w:val="ListBullet"/>
      </w:pPr>
      <w:r>
        <w:t>Indicators: Office + device exfiltration indicators.</w:t>
      </w:r>
    </w:p>
    <w:p>
      <w:pPr>
        <w:pStyle w:val="ListBullet"/>
      </w:pPr>
      <w:r>
        <w:t xml:space="preserve">Scope: </w:t>
      </w:r>
      <w:r>
        <w:rPr>
          <w:rFonts w:ascii="Consolas" w:hAnsi="Consolas"/>
          <w:sz w:val="19"/>
        </w:rPr>
        <w:t>SG-IRM-Pilot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IRM-SecurityPolicyViolations</w:t>
      </w:r>
      <w:r>
        <w:t xml:space="preserve"> — template </w:t>
      </w:r>
      <w:r>
        <w:rPr>
          <w:b/>
        </w:rPr>
        <w:t>Security policy violations</w:t>
      </w:r>
      <w:r>
        <w:t>.</w:t>
      </w:r>
    </w:p>
    <w:p>
      <w:pPr>
        <w:pStyle w:val="ListBullet"/>
      </w:pPr>
      <w:r>
        <w:t xml:space="preserve">Trigger: </w:t>
      </w:r>
      <w:r>
        <w:rPr>
          <w:b/>
        </w:rPr>
        <w:t>Microsoft Defender for Endpoint</w:t>
      </w:r>
      <w:r>
        <w:t xml:space="preserve"> alert.</w:t>
      </w:r>
    </w:p>
    <w:p>
      <w:pPr>
        <w:pStyle w:val="ListBullet"/>
      </w:pPr>
      <w:r>
        <w:t>Indicators: Defender for Endpoint indicators.</w:t>
      </w:r>
    </w:p>
    <w:p>
      <w:pPr>
        <w:pStyle w:val="ListBullet"/>
      </w:pPr>
      <w:r>
        <w:t xml:space="preserve">Scope: </w:t>
      </w:r>
      <w:r>
        <w:rPr>
          <w:rFonts w:ascii="Consolas" w:hAnsi="Consolas"/>
          <w:sz w:val="19"/>
        </w:rPr>
        <w:t>SG-IRM-Pilot</w:t>
      </w:r>
      <w:r>
        <w:t>.</w:t>
      </w:r>
    </w:p>
    <w:p>
      <w:pPr>
        <w:pStyle w:val="ListBullet"/>
      </w:pPr>
      <w:r>
        <w:rPr>
          <w:b/>
        </w:rPr>
        <w:t>Pilot rule:</w:t>
      </w:r>
      <w:r>
        <w:t xml:space="preserve"> keep scope at </w:t>
      </w:r>
      <w:r>
        <w:rPr>
          <w:rFonts w:ascii="Consolas" w:hAnsi="Consolas"/>
          <w:sz w:val="19"/>
        </w:rPr>
        <w:t>SG-IRM-Pilot</w:t>
      </w:r>
      <w:r>
        <w:t xml:space="preserve">; leave default thresholds initially. </w:t>
      </w:r>
      <w:r>
        <w:rPr>
          <w:b/>
        </w:rPr>
        <w:t>Do not</w:t>
      </w:r>
      <w:r>
        <w:t xml:space="preserve"> widen</w:t>
      </w:r>
    </w:p>
    <w:p>
      <w:r>
        <w:t xml:space="preserve">  scope yet.</w:t>
      </w:r>
    </w:p>
    <w:p>
      <w:pPr>
        <w:pStyle w:val="ListBullet"/>
      </w:pPr>
      <w:r>
        <w:rPr>
          <w:b/>
        </w:rPr>
        <w:t>Pass/fail:</w:t>
      </w:r>
      <w:r>
        <w:t xml:space="preserve"> each policy shows </w:t>
      </w:r>
      <w:r>
        <w:rPr>
          <w:b/>
        </w:rPr>
        <w:t>Status = On</w:t>
      </w:r>
      <w:r>
        <w:t xml:space="preserve"> and </w:t>
      </w:r>
      <w:r>
        <w:rPr>
          <w:b/>
        </w:rPr>
        <w:t>healthy</w:t>
      </w:r>
      <w:r>
        <w:t xml:space="preserve"> (no configuration warning) in the</w:t>
      </w:r>
    </w:p>
    <w:p>
      <w:r>
        <w:t xml:space="preserve">  policy list. </w:t>
      </w:r>
      <w:r>
        <w:rPr>
          <w:rFonts w:ascii="Consolas" w:hAnsi="Consolas"/>
          <w:sz w:val="19"/>
        </w:rPr>
        <w:t>PURVIRM-Set-PolicyFromTemplate.ps1 -WhatIf</w:t>
      </w:r>
      <w:r>
        <w:t xml:space="preserve"> validates prerequisites and prints the   intended configuration/plan before you build in the portal.</w:t>
      </w:r>
    </w:p>
    <w:p>
      <w:pPr>
        <w:pStyle w:val="Heading2"/>
      </w:pPr>
      <w:r>
        <w:t>Phase 5 — Validate (run the gates)</w:t>
      </w:r>
    </w:p>
    <w:p>
      <w:r>
        <w:t xml:space="preserve">Work the gates in </w:t>
      </w:r>
      <w:r>
        <w:rPr>
          <w:rFonts w:ascii="Consolas" w:hAnsi="Consolas"/>
          <w:sz w:val="19"/>
        </w:rPr>
        <w:t>05-testing.md</w:t>
      </w:r>
      <w:r>
        <w:t>:</w:t>
      </w:r>
    </w:p>
    <w:p>
      <w:pPr>
        <w:pStyle w:val="ListBullet"/>
      </w:pPr>
      <w:r>
        <w:t>Role separation clean (no conflicting combinations).</w:t>
      </w:r>
    </w:p>
    <w:p>
      <w:pPr>
        <w:pStyle w:val="ListBullet"/>
      </w:pPr>
      <w:r>
        <w:t xml:space="preserve">Anonymization </w:t>
      </w:r>
      <w:r>
        <w:rPr>
          <w:b/>
        </w:rPr>
        <w:t>on</w:t>
      </w:r>
      <w:r>
        <w:t xml:space="preserve"> in the analyst experience.</w:t>
      </w:r>
    </w:p>
    <w:p>
      <w:pPr>
        <w:pStyle w:val="ListBullet"/>
      </w:pPr>
      <w:r>
        <w:t>Indicators enabled; HR connector fresh; MDE connected.</w:t>
      </w:r>
    </w:p>
    <w:p>
      <w:pPr>
        <w:pStyle w:val="ListBullet"/>
      </w:pPr>
      <w:r>
        <w:t xml:space="preserve">Each policy </w:t>
      </w:r>
      <w:r>
        <w:rPr>
          <w:b/>
        </w:rPr>
        <w:t>On + healthy</w:t>
      </w:r>
      <w:r>
        <w:t>, scoped to pilot.</w:t>
      </w:r>
    </w:p>
    <w:p>
      <w:pPr>
        <w:pStyle w:val="ListBullet"/>
      </w:pPr>
      <w:r>
        <w:t xml:space="preserve">A </w:t>
      </w:r>
      <w:r>
        <w:rPr>
          <w:b/>
        </w:rPr>
        <w:t>test exfiltration</w:t>
      </w:r>
      <w:r>
        <w:t xml:space="preserve"> by a pilot user (e.g. copying a benign file to USB on an onboarded device,</w:t>
      </w:r>
    </w:p>
    <w:p>
      <w:r>
        <w:t xml:space="preserve">  in a </w:t>
      </w:r>
      <w:r>
        <w:rPr>
          <w:b/>
        </w:rPr>
        <w:t>sanctioned test</w:t>
      </w:r>
      <w:r>
        <w:t xml:space="preserve">) produces a </w:t>
      </w:r>
      <w:r>
        <w:rPr>
          <w:b/>
        </w:rPr>
        <w:t>scored activity → alert</w:t>
      </w:r>
      <w:r>
        <w:t xml:space="preserve"> within the detection window.</w:t>
      </w:r>
    </w:p>
    <w:p>
      <w:pPr>
        <w:pStyle w:val="ListBullet"/>
      </w:pPr>
      <w:r>
        <w:t xml:space="preserve">The alert can be </w:t>
      </w:r>
      <w:r>
        <w:rPr>
          <w:b/>
        </w:rPr>
        <w:t>triaged</w:t>
      </w:r>
      <w:r>
        <w:t xml:space="preserve"> and </w:t>
      </w:r>
      <w:r>
        <w:rPr>
          <w:b/>
        </w:rPr>
        <w:t>escalated into a case</w:t>
      </w:r>
      <w:r>
        <w:t xml:space="preserve">, and the case shows the </w:t>
      </w:r>
      <w:r>
        <w:rPr>
          <w:b/>
        </w:rPr>
        <w:t>audited</w:t>
      </w:r>
    </w:p>
    <w:p>
      <w:r>
        <w:t xml:space="preserve">  reviewer trail.</w:t>
      </w:r>
    </w:p>
    <w:p>
      <w:pPr>
        <w:pStyle w:val="ListBullet"/>
      </w:pPr>
      <w:r>
        <w:rPr>
          <w:b/>
        </w:rPr>
        <w:t>Do not proceed to Expand until every gate passes</w:t>
      </w:r>
      <w:r>
        <w:t xml:space="preserve"> and HR/legal confirm the alert→case→hand-off</w:t>
      </w:r>
    </w:p>
    <w:p>
      <w:r>
        <w:t xml:space="preserve">  workflow is acceptable.</w:t>
      </w:r>
    </w:p>
    <w:p>
      <w:pPr>
        <w:pStyle w:val="Heading2"/>
      </w:pPr>
      <w:r>
        <w:t>Phase 6 — Operate the alert → case workflow (and hand off to HR/legal)</w:t>
      </w:r>
    </w:p>
    <w:p>
      <w:pPr>
        <w:pStyle w:val="ListNumber"/>
      </w:pPr>
      <w:r>
        <w:rPr>
          <w:b/>
        </w:rPr>
        <w:t>Triage</w:t>
      </w:r>
      <w:r>
        <w:t xml:space="preserve"> (Analyst): review the alert queue; for each alert </w:t>
      </w:r>
      <w:r>
        <w:rPr>
          <w:b/>
        </w:rPr>
        <w:t>confirm</w:t>
      </w:r>
      <w:r>
        <w:t xml:space="preserve"> (real risk) or </w:t>
      </w:r>
      <w:r>
        <w:rPr>
          <w:b/>
        </w:rPr>
        <w:t>dismiss</w:t>
      </w:r>
    </w:p>
    <w:p>
      <w:r>
        <w:t xml:space="preserve">   (benign), with a note. Reviewers see the </w:t>
      </w:r>
      <w:r>
        <w:rPr>
          <w:b/>
        </w:rPr>
        <w:t>anonymized</w:t>
      </w:r>
      <w:r>
        <w:t xml:space="preserve"> experience by default.</w:t>
      </w:r>
    </w:p>
    <w:p>
      <w:pPr>
        <w:pStyle w:val="ListNumber"/>
      </w:pPr>
      <w:r>
        <w:rPr>
          <w:b/>
        </w:rPr>
        <w:t>Escalate to a case</w:t>
      </w:r>
      <w:r>
        <w:t xml:space="preserve"> (Analyst/Investigator): confirmed, meaningful alerts become </w:t>
      </w:r>
      <w:r>
        <w:rPr>
          <w:b/>
        </w:rPr>
        <w:t>cases</w:t>
      </w:r>
      <w:r>
        <w:t xml:space="preserve"> — the</w:t>
      </w:r>
    </w:p>
    <w:p>
      <w:r>
        <w:t xml:space="preserve">   investigation container with the user's scored activity, notes, and case actions.</w:t>
      </w:r>
    </w:p>
    <w:p>
      <w:pPr>
        <w:pStyle w:val="ListNumber"/>
      </w:pPr>
      <w:r>
        <w:rPr>
          <w:b/>
        </w:rPr>
        <w:t>Investigate</w:t>
      </w:r>
      <w:r>
        <w:t xml:space="preserve"> (Investigator): where justified and role-permitted, view content/forensic detail and</w:t>
      </w:r>
    </w:p>
    <w:p>
      <w:r>
        <w:t xml:space="preserve">   </w:t>
      </w:r>
      <w:r>
        <w:rPr>
          <w:b/>
        </w:rPr>
        <w:t>de-anonymize identity</w:t>
      </w:r>
      <w:r>
        <w:t xml:space="preserve"> — this action is </w:t>
      </w:r>
      <w:r>
        <w:rPr>
          <w:b/>
        </w:rPr>
        <w:t>audited</w:t>
      </w:r>
      <w:r>
        <w:t xml:space="preserve"> (Auditors can see it).</w:t>
      </w:r>
    </w:p>
    <w:p>
      <w:pPr>
        <w:pStyle w:val="ListNumber"/>
      </w:pPr>
      <w:r>
        <w:rPr>
          <w:b/>
        </w:rPr>
        <w:t>Case actions:</w:t>
      </w:r>
      <w:r>
        <w:t xml:space="preserve"> send a </w:t>
      </w:r>
      <w:r>
        <w:rPr>
          <w:b/>
        </w:rPr>
        <w:t>notification</w:t>
      </w:r>
      <w:r>
        <w:t xml:space="preserve"> (policy-tip / reminder), </w:t>
      </w:r>
      <w:r>
        <w:rPr>
          <w:b/>
        </w:rPr>
        <w:t>escalate to eDiscovery</w:t>
      </w:r>
      <w:r>
        <w:t xml:space="preserve"> or</w:t>
      </w:r>
    </w:p>
    <w:p>
      <w:r>
        <w:t xml:space="preserve">   </w:t>
      </w:r>
      <w:r>
        <w:rPr>
          <w:b/>
        </w:rPr>
        <w:t>Communication Compliance</w:t>
      </w:r>
      <w:r>
        <w:t xml:space="preserve">, or </w:t>
      </w:r>
      <w:r>
        <w:rPr>
          <w:b/>
        </w:rPr>
        <w:t>resolve</w:t>
      </w:r>
      <w:r>
        <w:t xml:space="preserve">. </w:t>
      </w:r>
      <w:r>
        <w:rPr>
          <w:b/>
        </w:rPr>
        <w:t>Determination and any disciplinary outcome are    HR/legal's</w:t>
      </w:r>
      <w:r>
        <w:t xml:space="preserve"> — IRM routes evidence to them; it does not decide.</w:t>
      </w:r>
    </w:p>
    <w:p>
      <w:pPr>
        <w:pStyle w:val="ListNumber"/>
      </w:pPr>
      <w:r>
        <w:rPr>
          <w:b/>
        </w:rPr>
        <w:t>Audit</w:t>
      </w:r>
      <w:r>
        <w:t xml:space="preserve"> (Auditor): periodically review the </w:t>
      </w:r>
      <w:r>
        <w:rPr>
          <w:b/>
        </w:rPr>
        <w:t>IRM audit log</w:t>
      </w:r>
      <w:r>
        <w:t xml:space="preserve"> to confirm reviewers acted within</w:t>
      </w:r>
    </w:p>
    <w:p>
      <w:r>
        <w:t xml:space="preserve">   policy (especially de-anonymizations).</w:t>
      </w:r>
    </w:p>
    <w:p>
      <w:pPr>
        <w:pStyle w:val="Heading2"/>
      </w:pPr>
      <w:r>
        <w:t>Phase 7 — Expand (only after the gate passes)</w:t>
      </w:r>
    </w:p>
    <w:p>
      <w:r>
        <w:t xml:space="preserve">Widen scope </w:t>
      </w:r>
      <w:r>
        <w:rPr>
          <w:b/>
        </w:rPr>
        <w:t>deliberately</w:t>
      </w:r>
      <w:r>
        <w:t xml:space="preserve"> — group-by-group, not tenant-wide in one move — using </w:t>
      </w:r>
      <w:r>
        <w:rPr>
          <w:rFonts w:ascii="Consolas" w:hAnsi="Consolas"/>
          <w:sz w:val="19"/>
        </w:rPr>
        <w:t>PURVIRM-Set-Scope.ps1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 to stage </w:t>
      </w:r>
      <w:r>
        <w:rPr>
          <w:rFonts w:ascii="Consolas" w:hAnsi="Consolas"/>
          <w:sz w:val="19"/>
        </w:rPr>
        <w:t>SG-IRM-Pilot</w:t>
      </w:r>
      <w:r>
        <w:t xml:space="preserve"> → broader groups. Re-run the gates after each expansion. Keep anonymization on and role separation intact as you scale.</w:t>
      </w:r>
    </w:p>
    <w:p>
      <w:r>
        <w:t>__________________________________________________</w:t>
      </w:r>
    </w:p>
    <w:p>
      <w:pPr>
        <w:pStyle w:val="Heading3"/>
      </w:pPr>
      <w:r>
        <w:t>Rollback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4320"/>
          </w:tcPr>
          <w:p>
            <w:r>
              <w:t>Role assignment error</w:t>
            </w:r>
          </w:p>
        </w:tc>
        <w:tc>
          <w:tcPr>
            <w:tcW w:type="dxa" w:w="4320"/>
          </w:tcPr>
          <w:p>
            <w:r>
              <w:t>Remove the mis-assigned member from the role group (additive, safe).</w:t>
            </w:r>
          </w:p>
        </w:tc>
      </w:tr>
      <w:tr>
        <w:tc>
          <w:tcPr>
            <w:tcW w:type="dxa" w:w="4320"/>
          </w:tcPr>
          <w:p>
            <w:r>
              <w:t>Policy too noisy in pilot</w:t>
            </w:r>
          </w:p>
        </w:tc>
        <w:tc>
          <w:tcPr>
            <w:tcW w:type="dxa" w:w="4320"/>
          </w:tcPr>
          <w:p>
            <w:r>
              <w:t xml:space="preserve">Set policy </w:t>
            </w:r>
            <w:r>
              <w:rPr>
                <w:b/>
              </w:rPr>
              <w:t>Status = Off</w:t>
            </w:r>
            <w:r>
              <w:t>, tune thresholds/exclusions, re-pilot.</w:t>
            </w:r>
          </w:p>
        </w:tc>
      </w:tr>
      <w:tr>
        <w:tc>
          <w:tcPr>
            <w:tcW w:type="dxa" w:w="4320"/>
          </w:tcPr>
          <w:p>
            <w:r>
              <w:t>Anonymization mis-set</w:t>
            </w:r>
          </w:p>
        </w:tc>
        <w:tc>
          <w:tcPr>
            <w:tcW w:type="dxa" w:w="4320"/>
          </w:tcPr>
          <w:p>
            <w:r>
              <w:t xml:space="preserve">Re-select </w:t>
            </w:r>
            <w:r>
              <w:rPr>
                <w:b/>
              </w:rPr>
              <w:t>Show anonymized versions of usernames</w:t>
            </w:r>
            <w:r>
              <w:t xml:space="preserve"> (Settings → Privacy).</w:t>
            </w:r>
          </w:p>
        </w:tc>
      </w:tr>
      <w:tr>
        <w:tc>
          <w:tcPr>
            <w:tcW w:type="dxa" w:w="4320"/>
          </w:tcPr>
          <w:p>
            <w:r>
              <w:t>Scope expanded too far</w:t>
            </w:r>
          </w:p>
        </w:tc>
        <w:tc>
          <w:tcPr>
            <w:tcW w:type="dxa" w:w="4320"/>
          </w:tcPr>
          <w:p>
            <w:r>
              <w:t>Remove the added members from the scope group (</w:t>
            </w:r>
            <w:r>
              <w:rPr>
                <w:rFonts w:ascii="Consolas" w:hAnsi="Consolas"/>
                <w:sz w:val="19"/>
              </w:rPr>
              <w:t>PURVIRM-Set-Scope.ps1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t>HR connector bad data</w:t>
            </w:r>
          </w:p>
        </w:tc>
        <w:tc>
          <w:tcPr>
            <w:tcW w:type="dxa" w:w="4320"/>
          </w:tcPr>
          <w:p>
            <w:r>
              <w:t>Pause uploads, correct the source export, re-upload; trigger re-evaluates.</w:t>
            </w:r>
          </w:p>
        </w:tc>
      </w:tr>
    </w:tbl>
    <w:p>
      <w:pPr>
        <w:ind w:left="432"/>
      </w:pPr>
      <w:r>
        <w:rPr>
          <w:i/>
          <w:color w:val="2E86C1"/>
        </w:rPr>
        <w:t>Never delete cases or audit records to "clean up" — they are the defensible, HR/legal-facing evidence trail. Retention/disposition of IRM records is a records/legal determination.</w:t>
      </w:r>
    </w:p>
    <w:p>
      <w:pPr>
        <w:pStyle w:val="Heading1"/>
      </w:pPr>
      <w:r>
        <w:t>Testing &amp; Validation — Microsoft Purview Insider Risk Management</w:t>
      </w:r>
    </w:p>
    <w:p>
      <w:r>
        <w:t xml:space="preserve">Run these gates in order. Each has an explicit </w:t>
      </w:r>
      <w:r>
        <w:rPr>
          <w:b/>
        </w:rPr>
        <w:t>pass/fail</w:t>
      </w:r>
      <w:r>
        <w:t xml:space="preserve"> signal. </w:t>
      </w:r>
      <w:r>
        <w:rPr>
          <w:b/>
        </w:rPr>
        <w:t>Do not expand scope</w:t>
      </w:r>
      <w:r>
        <w:t xml:space="preserve"> (Phase 7) until every gate passes </w:t>
      </w:r>
      <w:r>
        <w:rPr>
          <w:b/>
        </w:rPr>
        <w:t>and</w:t>
      </w:r>
      <w:r>
        <w:t xml:space="preserve"> HR/legal have confirmed the alert→case→hand-off workflow is acceptable. Where a test involves a real user's activity, use a </w:t>
      </w:r>
      <w:r>
        <w:rPr>
          <w:b/>
        </w:rPr>
        <w:t>sanctioned test account/action</w:t>
      </w:r>
      <w:r>
        <w:t xml:space="preserve"> with HR/legal awareness — do not covertly test on a real employee.</w:t>
      </w:r>
    </w:p>
    <w:p>
      <w:r>
        <w:t xml:space="preserve">Use the scripts where noted; they are read-only or </w:t>
      </w:r>
      <w:r>
        <w:rPr>
          <w:rFonts w:ascii="Consolas" w:hAnsi="Consolas"/>
          <w:sz w:val="19"/>
        </w:rPr>
        <w:t>-WhatIf</w:t>
      </w:r>
      <w:r>
        <w:t xml:space="preserve"> and change nothing you don't approve.</w:t>
      </w:r>
    </w:p>
    <w:p>
      <w:r>
        <w:t>__________________________________________________</w:t>
      </w:r>
    </w:p>
    <w:p>
      <w:pPr>
        <w:pStyle w:val="Heading2"/>
      </w:pPr>
      <w:r>
        <w:t>Gate 1 — Role separation is clean (privacy control)</w:t>
      </w:r>
    </w:p>
    <w:p>
      <w:r>
        <w:rPr>
          <w:b/>
        </w:rPr>
        <w:t>Why:</w:t>
      </w:r>
      <w:r>
        <w:t xml:space="preserve"> The person who defines risk must not be the person who unmasks identity; both must be independently audited. </w:t>
      </w:r>
      <w:r>
        <w:rPr>
          <w:b/>
        </w:rPr>
        <w:t>How:</w:t>
      </w:r>
      <w:r>
        <w:t xml:space="preserve"> Run </w:t>
      </w:r>
      <w:r>
        <w:rPr>
          <w:rFonts w:ascii="Consolas" w:hAnsi="Consolas"/>
          <w:sz w:val="19"/>
        </w:rPr>
        <w:t>PURVIRM-Discovery.ps1</w:t>
      </w:r>
      <w:r>
        <w:t xml:space="preserve">. Review the role-group membership table. </w:t>
      </w:r>
      <w:r>
        <w:rPr>
          <w:b/>
        </w:rPr>
        <w:t>Pass:</w:t>
      </w:r>
      <w:r>
        <w:t xml:space="preserve"> The four functional groups (</w:t>
      </w:r>
      <w:r>
        <w:rPr>
          <w:b/>
        </w:rPr>
        <w:t>Admins / Analysts / Investigators / Auditors</w:t>
      </w:r>
      <w:r>
        <w:t xml:space="preserve">) have minimal, correct membership; </w:t>
      </w:r>
      <w:r>
        <w:rPr>
          <w:b/>
        </w:rPr>
        <w:t>no single person holds a conflicting combination</w:t>
      </w:r>
      <w:r>
        <w:t xml:space="preserve"> (e.g. Admin </w:t>
      </w:r>
      <w:r>
        <w:rPr>
          <w:b/>
        </w:rPr>
        <w:t>and</w:t>
      </w:r>
      <w:r>
        <w:t xml:space="preserve"> Investigator); the combined </w:t>
      </w:r>
      <w:r>
        <w:rPr>
          <w:b/>
        </w:rPr>
        <w:t>Insider Risk Management</w:t>
      </w:r>
      <w:r>
        <w:t xml:space="preserve"> role group is </w:t>
      </w:r>
      <w:r>
        <w:rPr>
          <w:b/>
        </w:rPr>
        <w:t>not</w:t>
      </w:r>
      <w:r>
        <w:t xml:space="preserve"> assigned to operators. </w:t>
      </w:r>
      <w:r>
        <w:rPr>
          <w:b/>
        </w:rPr>
        <w:t>Fail:</w:t>
      </w:r>
      <w:r>
        <w:t xml:space="preserve"> Any conflicting combination, or over-broad membership → fix in </w:t>
      </w:r>
      <w:r>
        <w:rPr>
          <w:b/>
        </w:rPr>
        <w:t>Roles &amp; scopes</w:t>
      </w:r>
      <w:r>
        <w:t xml:space="preserve"> before continuing.</w:t>
      </w:r>
    </w:p>
    <w:p>
      <w:pPr>
        <w:pStyle w:val="Heading2"/>
      </w:pPr>
      <w:r>
        <w:t>Gate 2 — Anonymization is ON</w:t>
      </w:r>
    </w:p>
    <w:p>
      <w:r>
        <w:rPr>
          <w:b/>
        </w:rPr>
        <w:t>Why:</w:t>
      </w:r>
      <w:r>
        <w:t xml:space="preserve"> Reviewers must see pseudonymized identities by default. </w:t>
      </w:r>
      <w:r>
        <w:rPr>
          <w:b/>
        </w:rPr>
        <w:t>How:</w:t>
      </w:r>
      <w:r>
        <w:t xml:space="preserve"> Purview → </w:t>
      </w:r>
      <w:r>
        <w:rPr>
          <w:b/>
        </w:rPr>
        <w:t>Insider Risk Management → Settings → Privacy</w:t>
      </w:r>
      <w:r>
        <w:t xml:space="preserve">; </w:t>
      </w:r>
      <w:r>
        <w:rPr>
          <w:rFonts w:ascii="Consolas" w:hAnsi="Consolas"/>
          <w:sz w:val="19"/>
        </w:rPr>
        <w:t>PURVIRM-Discovery.ps1</w:t>
      </w:r>
      <w:r>
        <w:t xml:space="preserve"> flags the posture to confirm in-portal. </w:t>
      </w:r>
      <w:r>
        <w:rPr>
          <w:b/>
        </w:rPr>
        <w:t>Pass:</w:t>
      </w:r>
      <w:r>
        <w:t xml:space="preserve"> </w:t>
      </w:r>
      <w:r>
        <w:rPr>
          <w:b/>
        </w:rPr>
        <w:t>"Show anonymized versions of usernames"</w:t>
      </w:r>
      <w:r>
        <w:t xml:space="preserve"> is selected; the analyst experience shows coded identifiers, not names. </w:t>
      </w:r>
      <w:r>
        <w:rPr>
          <w:b/>
        </w:rPr>
        <w:t>Fail:</w:t>
      </w:r>
      <w:r>
        <w:t xml:space="preserve"> Anonymization off without a </w:t>
      </w:r>
      <w:r>
        <w:rPr>
          <w:b/>
        </w:rPr>
        <w:t>written</w:t>
      </w:r>
      <w:r>
        <w:t xml:space="preserve"> privacy/legal exception → re-enable it.</w:t>
      </w:r>
    </w:p>
    <w:p>
      <w:pPr>
        <w:pStyle w:val="Heading2"/>
      </w:pPr>
      <w:r>
        <w:t>Gate 3 — Indicators, connectors, and integrations are ready</w:t>
      </w:r>
    </w:p>
    <w:p>
      <w:r>
        <w:rPr>
          <w:b/>
        </w:rPr>
        <w:t>Why:</w:t>
      </w:r>
      <w:r>
        <w:t xml:space="preserve"> A policy can only detect what its indicators/triggers can see. </w:t>
      </w:r>
      <w:r>
        <w:rPr>
          <w:b/>
        </w:rPr>
        <w:t>How:</w:t>
      </w:r>
      <w:r>
        <w:t xml:space="preserve"> Run </w:t>
      </w:r>
      <w:r>
        <w:rPr>
          <w:rFonts w:ascii="Consolas" w:hAnsi="Consolas"/>
          <w:sz w:val="19"/>
        </w:rPr>
        <w:t>PURVIRM-Test-Readiness.ps1</w:t>
      </w:r>
      <w:r>
        <w:t xml:space="preserve">; cross-check in </w:t>
      </w:r>
      <w:r>
        <w:rPr>
          <w:b/>
        </w:rPr>
        <w:t>Settings → Policy indicators / Data connectors / Device onboarding</w:t>
      </w:r>
      <w:r>
        <w:t xml:space="preserve">. </w:t>
      </w:r>
      <w:r>
        <w:rPr>
          <w:b/>
        </w:rPr>
        <w:t>Pass:</w:t>
      </w:r>
      <w:r>
        <w:t xml:space="preserve"> The required </w:t>
      </w:r>
      <w:r>
        <w:rPr>
          <w:b/>
        </w:rPr>
        <w:t>indicator families are enabled</w:t>
      </w:r>
      <w:r>
        <w:t xml:space="preserve">; </w:t>
      </w:r>
      <w:r>
        <w:rPr>
          <w:b/>
        </w:rPr>
        <w:t>device onboarding</w:t>
      </w:r>
      <w:r>
        <w:t xml:space="preserve"> shows onboarded devices (for device indicators); the </w:t>
      </w:r>
      <w:r>
        <w:rPr>
          <w:b/>
        </w:rPr>
        <w:t>HR connector</w:t>
      </w:r>
      <w:r>
        <w:t xml:space="preserve"> shows a recent successful upload (or you are deliberately using the Entra-account-deletion trigger); </w:t>
      </w:r>
      <w:r>
        <w:rPr>
          <w:b/>
        </w:rPr>
        <w:t>Defender for Endpoint</w:t>
      </w:r>
      <w:r>
        <w:t xml:space="preserve"> is connected (for security-policy violations). </w:t>
      </w:r>
      <w:r>
        <w:rPr>
          <w:b/>
        </w:rPr>
        <w:t>Fail:</w:t>
      </w:r>
      <w:r>
        <w:t xml:space="preserve"> A needed indicator is off, no devices onboarded, HR connector stale, or MDE not connected → fix the specific prerequisite (see </w:t>
      </w:r>
      <w:r>
        <w:rPr>
          <w:rFonts w:ascii="Consolas" w:hAnsi="Consolas"/>
          <w:sz w:val="19"/>
        </w:rPr>
        <w:t>02-requirements.md</w:t>
      </w:r>
      <w:r>
        <w:t xml:space="preserve"> R4–R6 and </w:t>
      </w:r>
      <w:r>
        <w:rPr>
          <w:rFonts w:ascii="Consolas" w:hAnsi="Consolas"/>
          <w:sz w:val="19"/>
        </w:rPr>
        <w:t>03-implementation.md</w:t>
      </w:r>
      <w:r>
        <w:t xml:space="preserve"> Phase 3).</w:t>
      </w:r>
    </w:p>
    <w:p>
      <w:pPr>
        <w:pStyle w:val="Heading2"/>
      </w:pPr>
      <w:r>
        <w:t>Gate 4 — Each policy is On and healthy, scoped to the pilot</w:t>
      </w:r>
    </w:p>
    <w:p>
      <w:r>
        <w:rPr>
          <w:b/>
        </w:rPr>
        <w:t>Why:</w:t>
      </w:r>
      <w:r>
        <w:t xml:space="preserve"> Misconfigured or over-scoped policies produce noise or over-collection. </w:t>
      </w:r>
      <w:r>
        <w:rPr>
          <w:b/>
        </w:rPr>
        <w:t>How:</w:t>
      </w:r>
      <w:r>
        <w:t xml:space="preserve"> Purview → </w:t>
      </w:r>
      <w:r>
        <w:rPr>
          <w:b/>
        </w:rPr>
        <w:t>Insider Risk Management → Policies</w:t>
      </w:r>
      <w:r>
        <w:t xml:space="preserve">; </w:t>
      </w:r>
      <w:r>
        <w:rPr>
          <w:rFonts w:ascii="Consolas" w:hAnsi="Consolas"/>
          <w:sz w:val="19"/>
        </w:rPr>
        <w:t>PURVIRM-Set-PolicyFromTemplate.ps1 -WhatIf</w:t>
      </w:r>
      <w:r>
        <w:t xml:space="preserve"> to re-validate prerequisites/plan.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IRM-DepartingUser-DataTheft</w:t>
      </w:r>
      <w:r>
        <w:t xml:space="preserve">, </w:t>
      </w:r>
      <w:r>
        <w:rPr>
          <w:rFonts w:ascii="Consolas" w:hAnsi="Consolas"/>
          <w:sz w:val="19"/>
        </w:rPr>
        <w:t>IRM-DataLeaks-General</w:t>
      </w:r>
      <w:r>
        <w:t xml:space="preserve">, and </w:t>
      </w:r>
      <w:r>
        <w:rPr>
          <w:rFonts w:ascii="Consolas" w:hAnsi="Consolas"/>
          <w:sz w:val="19"/>
        </w:rPr>
        <w:t>IRM-SecurityPolicyViolations</w:t>
      </w:r>
      <w:r>
        <w:t xml:space="preserve"> each show </w:t>
      </w:r>
      <w:r>
        <w:rPr>
          <w:b/>
        </w:rPr>
        <w:t>Status = On</w:t>
      </w:r>
      <w:r>
        <w:t xml:space="preserve"> and </w:t>
      </w:r>
      <w:r>
        <w:rPr>
          <w:b/>
        </w:rPr>
        <w:t>healthy</w:t>
      </w:r>
      <w:r>
        <w:t xml:space="preserve"> (no configuration warning), scoped to </w:t>
      </w:r>
      <w:r>
        <w:rPr>
          <w:rFonts w:ascii="Consolas" w:hAnsi="Consolas"/>
          <w:sz w:val="19"/>
        </w:rPr>
        <w:t>SG-IRM-Pilot</w:t>
      </w:r>
      <w:r>
        <w:t xml:space="preserve"> only. </w:t>
      </w:r>
      <w:r>
        <w:rPr>
          <w:b/>
        </w:rPr>
        <w:t>Fail:</w:t>
      </w:r>
      <w:r>
        <w:t xml:space="preserve"> Any policy shows a health/configuration warning, or is scoped beyond the pilot → correct before testing detections.</w:t>
      </w:r>
    </w:p>
    <w:p>
      <w:pPr>
        <w:pStyle w:val="Heading2"/>
      </w:pPr>
      <w:r>
        <w:t>Gate 5 — Analytics reviewed before reliance</w:t>
      </w:r>
    </w:p>
    <w:p>
      <w:r>
        <w:rPr>
          <w:b/>
        </w:rPr>
        <w:t>Why:</w:t>
      </w:r>
      <w:r>
        <w:t xml:space="preserve"> Analytics sizes the program and tunes expectations </w:t>
      </w:r>
      <w:r>
        <w:rPr>
          <w:b/>
        </w:rPr>
        <w:t>without</w:t>
      </w:r>
      <w:r>
        <w:t xml:space="preserve"> naming individuals. </w:t>
      </w:r>
      <w:r>
        <w:rPr>
          <w:b/>
        </w:rPr>
        <w:t>How:</w:t>
      </w:r>
      <w:r>
        <w:t xml:space="preserve"> </w:t>
      </w:r>
      <w:r>
        <w:rPr>
          <w:b/>
        </w:rPr>
        <w:t>Insider Risk Management → Analytics</w:t>
      </w:r>
      <w:r>
        <w:t xml:space="preserve"> → run scan; review with HR/legal. </w:t>
      </w:r>
      <w:r>
        <w:rPr>
          <w:b/>
        </w:rPr>
        <w:t>Pass:</w:t>
      </w:r>
      <w:r>
        <w:t xml:space="preserve"> Analytics scan completed and the report reviewed with HR/legal. </w:t>
      </w:r>
      <w:r>
        <w:rPr>
          <w:b/>
        </w:rPr>
        <w:t>Fail:</w:t>
      </w:r>
      <w:r>
        <w:t xml:space="preserve"> No analytics run before scoping → run it first.</w:t>
      </w:r>
    </w:p>
    <w:p>
      <w:pPr>
        <w:pStyle w:val="Heading2"/>
      </w:pPr>
      <w:r>
        <w:t>Gate 6 — A sanctioned test activity produces a scored alert</w:t>
      </w:r>
    </w:p>
    <w:p>
      <w:r>
        <w:rPr>
          <w:b/>
        </w:rPr>
        <w:t>Why:</w:t>
      </w:r>
      <w:r>
        <w:t xml:space="preserve"> Proves the end-to-end detection path (trigger → indicator → score → alert) actually works. </w:t>
      </w:r>
      <w:r>
        <w:rPr>
          <w:b/>
        </w:rPr>
        <w:t>How:</w:t>
      </w:r>
      <w:r>
        <w:t xml:space="preserve"> With a </w:t>
      </w:r>
      <w:r>
        <w:rPr>
          <w:b/>
        </w:rPr>
        <w:t>pilot test account</w:t>
      </w:r>
      <w:r>
        <w:t xml:space="preserve"> that is </w:t>
      </w:r>
      <w:r>
        <w:rPr>
          <w:b/>
        </w:rPr>
        <w:t>in scope</w:t>
      </w:r>
      <w:r>
        <w:t xml:space="preserve"> and (for the departing-user policy) marked as a leaver in the HR feed, perform a </w:t>
      </w:r>
      <w:r>
        <w:rPr>
          <w:b/>
        </w:rPr>
        <w:t>benign, sanctioned</w:t>
      </w:r>
      <w:r>
        <w:t xml:space="preserve"> exfiltration action on an </w:t>
      </w:r>
      <w:r>
        <w:rPr>
          <w:b/>
        </w:rPr>
        <w:t>onboarded</w:t>
      </w:r>
      <w:r>
        <w:t xml:space="preserve"> device — e.g. copy a harmless test file to removable media, or email a test file to an external test address — within the detection window. </w:t>
      </w:r>
      <w:r>
        <w:rPr>
          <w:b/>
        </w:rPr>
        <w:t>Pass:</w:t>
      </w:r>
      <w:r>
        <w:t xml:space="preserve"> The activity appears as </w:t>
      </w:r>
      <w:r>
        <w:rPr>
          <w:b/>
        </w:rPr>
        <w:t>scored activity</w:t>
      </w:r>
      <w:r>
        <w:t xml:space="preserve"> and raises an </w:t>
      </w:r>
      <w:r>
        <w:rPr>
          <w:b/>
        </w:rPr>
        <w:t>alert</w:t>
      </w:r>
      <w:r>
        <w:t xml:space="preserve"> in the queue with a severity, within the policy's activation window. </w:t>
      </w:r>
      <w:r>
        <w:rPr>
          <w:b/>
        </w:rPr>
        <w:t>Fail:</w:t>
      </w:r>
      <w:r>
        <w:t xml:space="preserve"> No alert after the detection window → check the trigger fired (leaver date / DLP match / MDE alert), the indicator is enabled, and the device is onboarded (Gate 3).</w:t>
      </w:r>
    </w:p>
    <w:p>
      <w:pPr>
        <w:pStyle w:val="Heading2"/>
      </w:pPr>
      <w:r>
        <w:t>Gate 7 — Alert triages and escalates into an audited case</w:t>
      </w:r>
    </w:p>
    <w:p>
      <w:r>
        <w:rPr>
          <w:b/>
        </w:rPr>
        <w:t>Why:</w:t>
      </w:r>
      <w:r>
        <w:t xml:space="preserve"> The operational workflow and the audit trail are the point. </w:t>
      </w:r>
      <w:r>
        <w:rPr>
          <w:b/>
        </w:rPr>
        <w:t>How:</w:t>
      </w:r>
      <w:r>
        <w:t xml:space="preserve"> As an </w:t>
      </w:r>
      <w:r>
        <w:rPr>
          <w:b/>
        </w:rPr>
        <w:t>Analyst</w:t>
      </w:r>
      <w:r>
        <w:t xml:space="preserve">, triage the Gate-6 alert (confirm), then escalate to a </w:t>
      </w:r>
      <w:r>
        <w:rPr>
          <w:b/>
        </w:rPr>
        <w:t>case</w:t>
      </w:r>
      <w:r>
        <w:t xml:space="preserve">. As an </w:t>
      </w:r>
      <w:r>
        <w:rPr>
          <w:b/>
        </w:rPr>
        <w:t>Auditor</w:t>
      </w:r>
      <w:r>
        <w:t xml:space="preserve">, check the IRM audit log. </w:t>
      </w:r>
      <w:r>
        <w:rPr>
          <w:b/>
        </w:rPr>
        <w:t>Pass:</w:t>
      </w:r>
      <w:r>
        <w:t xml:space="preserve"> The alert can be </w:t>
      </w:r>
      <w:r>
        <w:rPr>
          <w:b/>
        </w:rPr>
        <w:t>confirmed/dismissed</w:t>
      </w:r>
      <w:r>
        <w:t xml:space="preserve"> with a note; a confirmed alert becomes a </w:t>
      </w:r>
      <w:r>
        <w:rPr>
          <w:b/>
        </w:rPr>
        <w:t>case</w:t>
      </w:r>
      <w:r>
        <w:t xml:space="preserve">; any </w:t>
      </w:r>
      <w:r>
        <w:rPr>
          <w:b/>
        </w:rPr>
        <w:t>de-anonymization</w:t>
      </w:r>
      <w:r>
        <w:t xml:space="preserve"> in the case is recorded in the </w:t>
      </w:r>
      <w:r>
        <w:rPr>
          <w:b/>
        </w:rPr>
        <w:t>IRM audit log</w:t>
      </w:r>
      <w:r>
        <w:t xml:space="preserve"> (visible to Auditors). </w:t>
      </w:r>
      <w:r>
        <w:rPr>
          <w:b/>
        </w:rPr>
        <w:t>Fail:</w:t>
      </w:r>
      <w:r>
        <w:t xml:space="preserve"> Cannot triage/escalate (likely a role issue — Gate 1), or reviewer actions are not audited → re-check role assignments and settings.</w:t>
      </w:r>
    </w:p>
    <w:p>
      <w:pPr>
        <w:pStyle w:val="Heading2"/>
      </w:pPr>
      <w:r>
        <w:t>Gate 8 — HR/legal hand-off confirmed</w:t>
      </w:r>
    </w:p>
    <w:p>
      <w:r>
        <w:rPr>
          <w:b/>
        </w:rPr>
        <w:t>Why:</w:t>
      </w:r>
      <w:r>
        <w:t xml:space="preserve"> Determinations are theirs, not the administrator's. </w:t>
      </w:r>
      <w:r>
        <w:rPr>
          <w:b/>
        </w:rPr>
        <w:t>How:</w:t>
      </w:r>
      <w:r>
        <w:t xml:space="preserve"> Walk the case workflow with HR/legal; confirm they accept how evidence is routed (notification / eDiscovery / Communication Compliance / resolve) and who decides outcomes. </w:t>
      </w:r>
      <w:r>
        <w:rPr>
          <w:b/>
        </w:rPr>
        <w:t>Pass:</w:t>
      </w:r>
      <w:r>
        <w:t xml:space="preserve"> HR/legal confirm the hand-off is acceptable and the </w:t>
      </w:r>
      <w:r>
        <w:rPr>
          <w:b/>
        </w:rPr>
        <w:t>determination/outcome sits with them</w:t>
      </w:r>
      <w:r>
        <w:t xml:space="preserve">. </w:t>
      </w:r>
      <w:r>
        <w:rPr>
          <w:b/>
        </w:rPr>
        <w:t>Fail:</w:t>
      </w:r>
      <w:r>
        <w:t xml:space="preserve"> Ambiguity about who decides outcomes → resolve </w:t>
      </w:r>
      <w:r>
        <w:rPr>
          <w:b/>
        </w:rPr>
        <w:t>before</w:t>
      </w:r>
      <w:r>
        <w:t xml:space="preserve"> expanding scope.</w:t>
      </w:r>
    </w:p>
    <w:p>
      <w:pPr>
        <w:pStyle w:val="Heading2"/>
      </w:pPr>
      <w:r>
        <w:t>Gate 9 — Reporting rollup is coherent</w:t>
      </w:r>
    </w:p>
    <w:p>
      <w:r>
        <w:rPr>
          <w:b/>
        </w:rPr>
        <w:t>Why:</w:t>
      </w:r>
      <w:r>
        <w:t xml:space="preserve"> Leadership needs a defensible, privacy-respecting summary. </w:t>
      </w:r>
      <w:r>
        <w:rPr>
          <w:b/>
        </w:rPr>
        <w:t>How:</w:t>
      </w:r>
      <w:r>
        <w:t xml:space="preserve"> Run </w:t>
      </w:r>
      <w:r>
        <w:rPr>
          <w:rFonts w:ascii="Consolas" w:hAnsi="Consolas"/>
          <w:sz w:val="19"/>
        </w:rPr>
        <w:t>PURVIRM-Report.ps1</w:t>
      </w:r>
      <w:r>
        <w:t xml:space="preserve"> (read-only) and compare the rollup to the portal Alerts/Cases dashboards. </w:t>
      </w:r>
      <w:r>
        <w:rPr>
          <w:b/>
        </w:rPr>
        <w:t>Pass:</w:t>
      </w:r>
      <w:r>
        <w:t xml:space="preserve"> The rollup (counts by severity/status over the window) reconciles with the portal, with no identity exposure beyond what the report is authorized to show. </w:t>
      </w:r>
      <w:r>
        <w:rPr>
          <w:b/>
        </w:rPr>
        <w:t>Fail:</w:t>
      </w:r>
      <w:r>
        <w:t xml:space="preserve"> Rollup diverges materially from the portal → the portal dashboards are authoritative; reconcile before reporting.</w:t>
      </w:r>
    </w:p>
    <w:p>
      <w:r>
        <w:t>__________________________________________________</w:t>
      </w:r>
    </w:p>
    <w:p>
      <w:pPr>
        <w:pStyle w:val="Heading3"/>
      </w:pPr>
      <w:r>
        <w:t>Exit criteria (all must be true before Expand)</w:t>
      </w:r>
    </w:p>
    <w:p>
      <w:pPr>
        <w:pStyle w:val="ListBullet"/>
      </w:pPr>
      <w:r>
        <w:t>Role separation clean; no conflicting combinations (Gate 1)</w:t>
      </w:r>
    </w:p>
    <w:p>
      <w:pPr>
        <w:pStyle w:val="ListBullet"/>
      </w:pPr>
      <w:r>
        <w:t>Anonymization ON (Gate 2)</w:t>
      </w:r>
    </w:p>
    <w:p>
      <w:pPr>
        <w:pStyle w:val="ListBullet"/>
      </w:pPr>
      <w:r>
        <w:t>Indicators/connectors/MDE ready (Gate 3)</w:t>
      </w:r>
    </w:p>
    <w:p>
      <w:pPr>
        <w:pStyle w:val="ListBullet"/>
      </w:pPr>
      <w:r>
        <w:t>Three policies On + healthy, pilot-scoped (Gate 4)</w:t>
      </w:r>
    </w:p>
    <w:p>
      <w:pPr>
        <w:pStyle w:val="ListBullet"/>
      </w:pPr>
      <w:r>
        <w:t>Analytics reviewed (Gate 5)</w:t>
      </w:r>
    </w:p>
    <w:p>
      <w:pPr>
        <w:pStyle w:val="ListBullet"/>
      </w:pPr>
      <w:r>
        <w:t>Sanctioned test → scored alert (Gate 6)</w:t>
      </w:r>
    </w:p>
    <w:p>
      <w:pPr>
        <w:pStyle w:val="ListBullet"/>
      </w:pPr>
      <w:r>
        <w:t>Alert → audited case (Gate 7)</w:t>
      </w:r>
    </w:p>
    <w:p>
      <w:pPr>
        <w:pStyle w:val="ListBullet"/>
      </w:pPr>
      <w:r>
        <w:t>HR/legal hand-off confirmed (Gate 8)</w:t>
      </w:r>
    </w:p>
    <w:p>
      <w:pPr>
        <w:pStyle w:val="ListBullet"/>
      </w:pPr>
      <w:r>
        <w:t>Reporting reconciles with portal (Gate 9)</w:t>
      </w:r>
    </w:p>
    <w:p>
      <w:pPr>
        <w:pStyle w:val="Heading1"/>
      </w:pPr>
      <w:r>
        <w:t>Troubleshooting — Microsoft Purview Insider Risk Management</w:t>
      </w:r>
    </w:p>
    <w:p>
      <w:r>
        <w:t xml:space="preserve">Symptom → likely cause → fix, for the failure modes you actually hit deploying and operating IRM. Work top-down; most "IRM isn't working" reports are a missing </w:t>
      </w:r>
      <w:r>
        <w:rPr>
          <w:b/>
        </w:rPr>
        <w:t>trigger</w:t>
      </w:r>
      <w:r>
        <w:t xml:space="preserve">, a disabled </w:t>
      </w:r>
      <w:r>
        <w:rPr>
          <w:b/>
        </w:rPr>
        <w:t>indicator</w:t>
      </w:r>
      <w:r>
        <w:t xml:space="preserve">, or a </w:t>
      </w:r>
      <w:r>
        <w:rPr>
          <w:b/>
        </w:rPr>
        <w:t>licensing/role</w:t>
      </w:r>
      <w:r>
        <w:t xml:space="preserve"> gap — not a broken product. When a capability seems absent, </w:t>
      </w:r>
      <w:r>
        <w:rPr>
          <w:b/>
        </w:rPr>
        <w:t>verify it against your licensing/tenant</w:t>
      </w:r>
      <w:r>
        <w:t xml:space="preserve"> before assuming a bug (IRM is plan-gated and the portal evolves).</w:t>
      </w:r>
    </w:p>
    <w:p>
      <w:r>
        <w:t>__________________________________________________</w:t>
      </w:r>
    </w:p>
    <w:p>
      <w:pPr>
        <w:pStyle w:val="Heading2"/>
      </w:pPr>
      <w:r>
        <w:t>Insider Risk Management doesn't appear in the portal / Settings won't open</w:t>
      </w:r>
    </w:p>
    <w:p>
      <w:pPr>
        <w:pStyle w:val="ListBullet"/>
      </w:pPr>
      <w:r>
        <w:rPr>
          <w:b/>
        </w:rPr>
        <w:t>Cause:</w:t>
      </w:r>
      <w:r>
        <w:t xml:space="preserve"> Missing licence (E5 / E5 Compliance / IRM add-on) or missing IRM role.</w:t>
      </w:r>
    </w:p>
    <w:p>
      <w:pPr>
        <w:pStyle w:val="ListBullet"/>
      </w:pPr>
      <w:r>
        <w:rPr>
          <w:b/>
        </w:rPr>
        <w:t>Fix:</w:t>
      </w:r>
      <w:r>
        <w:t xml:space="preserve"> Confirm the licence in the M365 admin center (R1) and that your account is in an **Insider</w:t>
      </w:r>
    </w:p>
    <w:p>
      <w:r>
        <w:t xml:space="preserve">  Risk Management** role group (Admins to configure). </w:t>
      </w:r>
      <w:r>
        <w:rPr>
          <w:rFonts w:ascii="Consolas" w:hAnsi="Consolas"/>
          <w:sz w:val="19"/>
        </w:rPr>
        <w:t>PURVIRM-Discovery.ps1</w:t>
      </w:r>
      <w:r>
        <w:t xml:space="preserve"> lists role-group   membership. Verify capability availability against your licensing/tenant.</w:t>
      </w:r>
    </w:p>
    <w:p>
      <w:pPr>
        <w:pStyle w:val="Heading2"/>
      </w:pPr>
      <w:r>
        <w:t>A policy is On but produces NO alerts</w:t>
      </w:r>
    </w:p>
    <w:p>
      <w:r>
        <w:t>Work these in order — this is the most common report:</w:t>
      </w:r>
    </w:p>
    <w:p>
      <w:pPr>
        <w:pStyle w:val="ListNumber"/>
      </w:pPr>
      <w:r>
        <w:rPr>
          <w:b/>
        </w:rPr>
        <w:t>No trigger fired.</w:t>
      </w:r>
      <w:r>
        <w:t xml:space="preserve"> A user is only scored after the policy's </w:t>
      </w:r>
      <w:r>
        <w:rPr>
          <w:b/>
        </w:rPr>
        <w:t>triggering event</w:t>
      </w:r>
      <w:r>
        <w:t>:</w:t>
      </w:r>
    </w:p>
    <w:p>
      <w:pPr>
        <w:pStyle w:val="ListBullet"/>
      </w:pPr>
      <w:r>
        <w:t xml:space="preserve">*Departing user:* the HR connector has </w:t>
      </w:r>
      <w:r>
        <w:rPr>
          <w:b/>
        </w:rPr>
        <w:t>no recent leaver record</w:t>
      </w:r>
      <w:r>
        <w:t xml:space="preserve"> for the user (or is stale), and</w:t>
      </w:r>
    </w:p>
    <w:p>
      <w:r>
        <w:t xml:space="preserve">     you're not using the Entra account-deletion trigger. Check </w:t>
      </w:r>
      <w:r>
        <w:rPr>
          <w:b/>
        </w:rPr>
        <w:t>Settings → Data connectors</w:t>
      </w:r>
      <w:r>
        <w:t xml:space="preserve"> for a      recent successful upload; run </w:t>
      </w:r>
      <w:r>
        <w:rPr>
          <w:rFonts w:ascii="Consolas" w:hAnsi="Consolas"/>
          <w:sz w:val="19"/>
        </w:rPr>
        <w:t>PURVIRM-Test-Readiness.ps1</w:t>
      </w:r>
      <w:r>
        <w:t>.</w:t>
      </w:r>
    </w:p>
    <w:p>
      <w:pPr>
        <w:pStyle w:val="ListBullet"/>
      </w:pPr>
      <w:r>
        <w:t xml:space="preserve">*Data leaks:* no </w:t>
      </w:r>
      <w:r>
        <w:rPr>
          <w:b/>
        </w:rPr>
        <w:t>DLP high-severity match</w:t>
      </w:r>
      <w:r>
        <w:t xml:space="preserve"> occurred (or no DLP policy is wired as the trigger).</w:t>
      </w:r>
    </w:p>
    <w:p>
      <w:r>
        <w:t xml:space="preserve">     Confirm a DLP policy exists and matched.</w:t>
      </w:r>
    </w:p>
    <w:p>
      <w:pPr>
        <w:pStyle w:val="ListBullet"/>
      </w:pPr>
      <w:r>
        <w:t xml:space="preserve">*Security policy violations:* no </w:t>
      </w:r>
      <w:r>
        <w:rPr>
          <w:b/>
        </w:rPr>
        <w:t>Defender for Endpoint</w:t>
      </w:r>
      <w:r>
        <w:t xml:space="preserve"> alert fired, or MDE isn't connected.</w:t>
      </w:r>
    </w:p>
    <w:p>
      <w:pPr>
        <w:pStyle w:val="ListNumber"/>
      </w:pPr>
      <w:r>
        <w:rPr>
          <w:b/>
        </w:rPr>
        <w:t>Indicator disabled.</w:t>
      </w:r>
      <w:r>
        <w:t xml:space="preserve"> The activity's </w:t>
      </w:r>
      <w:r>
        <w:rPr>
          <w:b/>
        </w:rPr>
        <w:t>indicator</w:t>
      </w:r>
      <w:r>
        <w:t xml:space="preserve"> is off under </w:t>
      </w:r>
      <w:r>
        <w:rPr>
          <w:b/>
        </w:rPr>
        <w:t>Settings → Policy indicators</w:t>
      </w:r>
      <w:r>
        <w:t>.</w:t>
      </w:r>
    </w:p>
    <w:p>
      <w:r>
        <w:t xml:space="preserve">   Enable the needed family (Office / Device / MDE).</w:t>
      </w:r>
    </w:p>
    <w:p>
      <w:pPr>
        <w:pStyle w:val="ListNumber"/>
      </w:pPr>
      <w:r>
        <w:rPr>
          <w:b/>
        </w:rPr>
        <w:t>Device not onboarded.</w:t>
      </w:r>
      <w:r>
        <w:t xml:space="preserve"> Device indicators (USB/print/personal-cloud) only fire from </w:t>
      </w:r>
      <w:r>
        <w:rPr>
          <w:b/>
        </w:rPr>
        <w:t>onboarded</w:t>
      </w:r>
    </w:p>
    <w:p>
      <w:r>
        <w:t xml:space="preserve">   devices (R5). Check </w:t>
      </w:r>
      <w:r>
        <w:rPr>
          <w:b/>
        </w:rPr>
        <w:t>Settings → Device onboarding</w:t>
      </w:r>
      <w:r>
        <w:t>.</w:t>
      </w:r>
    </w:p>
    <w:p>
      <w:pPr>
        <w:pStyle w:val="ListNumber"/>
      </w:pPr>
      <w:r>
        <w:rPr>
          <w:b/>
        </w:rPr>
        <w:t>Detection window.</w:t>
      </w:r>
      <w:r>
        <w:t xml:space="preserve"> The activity fell outside the policy's </w:t>
      </w:r>
      <w:r>
        <w:rPr>
          <w:b/>
        </w:rPr>
        <w:t>activation window / past-activity</w:t>
      </w:r>
    </w:p>
    <w:p>
      <w:r>
        <w:t xml:space="preserve">   timeframe (Settings → Policy timeframes). Widen if appropriate.</w:t>
      </w:r>
    </w:p>
    <w:p>
      <w:pPr>
        <w:pStyle w:val="ListNumber"/>
      </w:pPr>
      <w:r>
        <w:rPr>
          <w:b/>
        </w:rPr>
        <w:t>User not in scope / unlicensed.</w:t>
      </w:r>
      <w:r>
        <w:t xml:space="preserve"> The user isn't in the policy scope (</w:t>
      </w:r>
      <w:r>
        <w:rPr>
          <w:rFonts w:ascii="Consolas" w:hAnsi="Consolas"/>
          <w:sz w:val="19"/>
        </w:rPr>
        <w:t>SG-IRM-Pilot</w:t>
      </w:r>
      <w:r>
        <w:t>) or isn't</w:t>
      </w:r>
    </w:p>
    <w:p>
      <w:r>
        <w:t xml:space="preserve">   licensed. Add them to scope (</w:t>
      </w:r>
      <w:r>
        <w:rPr>
          <w:rFonts w:ascii="Consolas" w:hAnsi="Consolas"/>
          <w:sz w:val="19"/>
        </w:rPr>
        <w:t>PURVIRM-Set-Scope.ps1</w:t>
      </w:r>
      <w:r>
        <w:t>) and confirm licensing.</w:t>
      </w:r>
    </w:p>
    <w:p>
      <w:pPr>
        <w:pStyle w:val="Heading2"/>
      </w:pPr>
      <w:r>
        <w:t>HR connector shows no / stale data — departing-user detection silently stopped</w:t>
      </w:r>
    </w:p>
    <w:p>
      <w:pPr>
        <w:pStyle w:val="ListBullet"/>
      </w:pPr>
      <w:r>
        <w:rPr>
          <w:b/>
        </w:rPr>
        <w:t>Cause:</w:t>
      </w:r>
      <w:r>
        <w:t xml:space="preserve"> Upload job failing, schedule lapsed, or the source export changed shape.</w:t>
      </w:r>
    </w:p>
    <w:p>
      <w:pPr>
        <w:pStyle w:val="ListBullet"/>
      </w:pPr>
      <w:r>
        <w:rPr>
          <w:b/>
        </w:rPr>
        <w:t>Fix:</w:t>
      </w:r>
      <w:r>
        <w:t xml:space="preserve"> In </w:t>
      </w:r>
      <w:r>
        <w:rPr>
          <w:b/>
        </w:rPr>
        <w:t>Settings → Data connectors</w:t>
      </w:r>
      <w:r>
        <w:t xml:space="preserve"> open the HR connector and check the last upload</w:t>
      </w:r>
    </w:p>
    <w:p>
      <w:r>
        <w:t xml:space="preserve">  status/time. Re-run the upload; validate the CSV/API schema (resignation/termination dates) matches   what Microsoft's connector expects. The upload credential lives in the </w:t>
      </w:r>
      <w:r>
        <w:rPr>
          <w:b/>
        </w:rPr>
        <w:t>connector app</w:t>
      </w:r>
      <w:r>
        <w:t xml:space="preserve">, not in any   script. If you have no HR feed at all, switch the departing-user policy to the </w:t>
      </w:r>
      <w:r>
        <w:rPr>
          <w:b/>
        </w:rPr>
        <w:t>Entra   account-deletion</w:t>
      </w:r>
      <w:r>
        <w:t xml:space="preserve"> trigger (coarser, but works without a connector).</w:t>
      </w:r>
    </w:p>
    <w:p>
      <w:pPr>
        <w:pStyle w:val="Heading2"/>
      </w:pPr>
      <w:r>
        <w:t>Device indicators never fire even though the user copied files</w:t>
      </w:r>
    </w:p>
    <w:p>
      <w:pPr>
        <w:pStyle w:val="ListBullet"/>
      </w:pPr>
      <w:r>
        <w:rPr>
          <w:b/>
        </w:rPr>
        <w:t>Cause:</w:t>
      </w:r>
      <w:r>
        <w:t xml:space="preserve"> Device not onboarded to Purview endpoint (same onboarding as Defender for Endpoint), or the</w:t>
      </w:r>
    </w:p>
    <w:p>
      <w:r>
        <w:t xml:space="preserve">  device indicator family is off, or an unsupported OS.</w:t>
      </w:r>
    </w:p>
    <w:p>
      <w:pPr>
        <w:pStyle w:val="ListBullet"/>
      </w:pPr>
      <w:r>
        <w:rPr>
          <w:b/>
        </w:rPr>
        <w:t>Fix:</w:t>
      </w:r>
      <w:r>
        <w:t xml:space="preserve"> Confirm onboarding (</w:t>
      </w:r>
      <w:r>
        <w:rPr>
          <w:b/>
        </w:rPr>
        <w:t>Settings → Device onboarding</w:t>
      </w:r>
      <w:r>
        <w:t xml:space="preserve">), enable </w:t>
      </w:r>
      <w:r>
        <w:rPr>
          <w:b/>
        </w:rPr>
        <w:t>Device indicators</w:t>
      </w:r>
    </w:p>
    <w:p>
      <w:r>
        <w:t xml:space="preserve">  (</w:t>
      </w:r>
      <w:r>
        <w:rPr>
          <w:b/>
        </w:rPr>
        <w:t>Settings → Policy indicators</w:t>
      </w:r>
      <w:r>
        <w:t xml:space="preserve">), and verify the OS is supported. </w:t>
      </w:r>
      <w:r>
        <w:rPr>
          <w:rFonts w:ascii="Consolas" w:hAnsi="Consolas"/>
          <w:sz w:val="19"/>
        </w:rPr>
        <w:t>PURVIRM-Test-Readiness.ps1</w:t>
      </w:r>
      <w:r>
        <w:t xml:space="preserve">   points you to these checks.</w:t>
      </w:r>
    </w:p>
    <w:p>
      <w:pPr>
        <w:pStyle w:val="Heading2"/>
      </w:pPr>
      <w:r>
        <w:t>Reviewers see real names when they shouldn't (or "why is everyone anonymized?")</w:t>
      </w:r>
    </w:p>
    <w:p>
      <w:pPr>
        <w:pStyle w:val="ListBullet"/>
      </w:pPr>
      <w:r>
        <w:rPr>
          <w:b/>
        </w:rPr>
        <w:t>Cause:</w:t>
      </w:r>
      <w:r>
        <w:t xml:space="preserve"> Anonymization posture mis-set, or a role confusion about who may de-anonymize.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Settings → Privacy</w:t>
      </w:r>
      <w:r>
        <w:t xml:space="preserve"> must have </w:t>
      </w:r>
      <w:r>
        <w:rPr>
          <w:b/>
        </w:rPr>
        <w:t>"Show anonymized versions of usernames"</w:t>
      </w:r>
      <w:r>
        <w:t xml:space="preserve"> selected (ON) —</w:t>
      </w:r>
    </w:p>
    <w:p>
      <w:r>
        <w:t xml:space="preserve">  the default and expected posture. Analysts see the </w:t>
      </w:r>
      <w:r>
        <w:rPr>
          <w:b/>
        </w:rPr>
        <w:t>anonymized</w:t>
      </w:r>
      <w:r>
        <w:t xml:space="preserve"> experience; </w:t>
      </w:r>
      <w:r>
        <w:rPr>
          <w:b/>
        </w:rPr>
        <w:t>de-anonymization</w:t>
      </w:r>
      <w:r>
        <w:t xml:space="preserve"> is   an </w:t>
      </w:r>
      <w:r>
        <w:rPr>
          <w:b/>
        </w:rPr>
        <w:t>Investigator</w:t>
      </w:r>
      <w:r>
        <w:t xml:space="preserve">-level, justified, </w:t>
      </w:r>
      <w:r>
        <w:rPr>
          <w:b/>
        </w:rPr>
        <w:t>audited</w:t>
      </w:r>
      <w:r>
        <w:t xml:space="preserve"> action (Auditors can see it in the IRM audit log).   If anonymization was turned off, re-enable it unless privacy/legal agreed an exception in writing   (Gate 2).</w:t>
      </w:r>
    </w:p>
    <w:p>
      <w:pPr>
        <w:pStyle w:val="Heading2"/>
      </w:pPr>
      <w:r>
        <w:t>An account can both build policies and unmask identities (separation broken)</w:t>
      </w:r>
    </w:p>
    <w:p>
      <w:pPr>
        <w:pStyle w:val="ListBullet"/>
      </w:pPr>
      <w:r>
        <w:rPr>
          <w:b/>
        </w:rPr>
        <w:t>Cause:</w:t>
      </w:r>
      <w:r>
        <w:t xml:space="preserve"> Someone holds a </w:t>
      </w:r>
      <w:r>
        <w:rPr>
          <w:b/>
        </w:rPr>
        <w:t>conflicting</w:t>
      </w:r>
      <w:r>
        <w:t xml:space="preserve"> combination (e.g. </w:t>
      </w:r>
      <w:r>
        <w:rPr>
          <w:b/>
        </w:rPr>
        <w:t>Admins + Investigators</w:t>
      </w:r>
      <w:r>
        <w:t>), or the</w:t>
      </w:r>
    </w:p>
    <w:p>
      <w:r>
        <w:t xml:space="preserve">  combined </w:t>
      </w:r>
      <w:r>
        <w:rPr>
          <w:b/>
        </w:rPr>
        <w:t>Insider Risk Management</w:t>
      </w:r>
      <w:r>
        <w:t xml:space="preserve"> role group was assigned to an operator.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PURVIRM-Discovery.ps1</w:t>
      </w:r>
      <w:r>
        <w:t xml:space="preserve"> — it flags conflicting combinations. In **Settings → Roles &amp;</w:t>
      </w:r>
    </w:p>
    <w:p>
      <w:r>
        <w:t xml:space="preserve">  scopes</w:t>
      </w:r>
      <w:r>
        <w:rPr>
          <w:b/>
        </w:rPr>
        <w:t xml:space="preserve">, reduce each person to </w:t>
      </w:r>
      <w:r>
        <w:t>one</w:t>
      </w:r>
      <w:r>
        <w:rPr>
          <w:b/>
        </w:rPr>
        <w:t xml:space="preserve"> function; remove operators from the combined </w:t>
      </w:r>
      <w:r>
        <w:t>Insider Risk   Management** group. Treat this as a governance finding, not a convenience (Gate 1).</w:t>
      </w:r>
    </w:p>
    <w:p>
      <w:pPr>
        <w:pStyle w:val="Heading2"/>
      </w:pPr>
      <w:r>
        <w:t>"Access denied" triaging alerts or opening a case</w:t>
      </w:r>
    </w:p>
    <w:p>
      <w:pPr>
        <w:pStyle w:val="ListBullet"/>
      </w:pPr>
      <w:r>
        <w:rPr>
          <w:b/>
        </w:rPr>
        <w:t>Cause:</w:t>
      </w:r>
      <w:r>
        <w:t xml:space="preserve"> Wrong role. Triage/investigation needs </w:t>
      </w:r>
      <w:r>
        <w:rPr>
          <w:b/>
        </w:rPr>
        <w:t>Analysts</w:t>
      </w:r>
      <w:r>
        <w:t xml:space="preserve"> (triage) or </w:t>
      </w:r>
      <w:r>
        <w:rPr>
          <w:b/>
        </w:rPr>
        <w:t>Investigators</w:t>
      </w:r>
      <w:r>
        <w:t xml:space="preserve"> (deep</w:t>
      </w:r>
    </w:p>
    <w:p>
      <w:r>
        <w:t xml:space="preserve">  case + content). Admins </w:t>
      </w:r>
      <w:r>
        <w:rPr>
          <w:b/>
        </w:rPr>
        <w:t>cannot</w:t>
      </w:r>
      <w:r>
        <w:t xml:space="preserve"> see alert/case user activity by design.</w:t>
      </w:r>
    </w:p>
    <w:p>
      <w:pPr>
        <w:pStyle w:val="ListBullet"/>
      </w:pPr>
      <w:r>
        <w:rPr>
          <w:b/>
        </w:rPr>
        <w:t>Fix:</w:t>
      </w:r>
      <w:r>
        <w:t xml:space="preserve"> Assign the correct functional role group to the operator — without breaking separation</w:t>
      </w:r>
    </w:p>
    <w:p>
      <w:r>
        <w:t xml:space="preserve">  (don't stack Admin + Investigator on one person).</w:t>
      </w:r>
    </w:p>
    <w:p>
      <w:pPr>
        <w:pStyle w:val="Heading2"/>
      </w:pPr>
      <w:r>
        <w:t>Alerts are overwhelming / lots of false positives in the pilot</w:t>
      </w:r>
    </w:p>
    <w:p>
      <w:pPr>
        <w:pStyle w:val="ListBullet"/>
      </w:pPr>
      <w:r>
        <w:rPr>
          <w:b/>
        </w:rPr>
        <w:t>Cause:</w:t>
      </w:r>
      <w:r>
        <w:t xml:space="preserve"> Thresholds too sensitive, no exclusions, or scope too broad for a first pilot.</w:t>
      </w:r>
    </w:p>
    <w:p>
      <w:pPr>
        <w:pStyle w:val="ListBullet"/>
      </w:pPr>
      <w:r>
        <w:rPr>
          <w:b/>
        </w:rPr>
        <w:t>Fix:</w:t>
      </w:r>
      <w:r>
        <w:t xml:space="preserve"> This is why you </w:t>
      </w:r>
      <w:r>
        <w:rPr>
          <w:b/>
        </w:rPr>
        <w:t>pilot with analytics and a small scope first</w:t>
      </w:r>
      <w:r>
        <w:t>. Tune **intelligent</w:t>
      </w:r>
    </w:p>
    <w:p>
      <w:r>
        <w:t xml:space="preserve">  detection</w:t>
      </w:r>
      <w:r>
        <w:rPr>
          <w:b/>
        </w:rPr>
        <w:t xml:space="preserve"> settings, add file-type/domain </w:t>
      </w:r>
      <w:r>
        <w:t>exclusions</w:t>
      </w:r>
      <w:r>
        <w:rPr>
          <w:b/>
        </w:rPr>
        <w:t xml:space="preserve"> (recording why), and keep scope at   `SG-IRM-Pilot` until noise is acceptable. Set a noisy policy </w:t>
      </w:r>
      <w:r>
        <w:t>Off**, tune, and re-pilot — don't   expand scope to "average out" the noise.</w:t>
      </w:r>
    </w:p>
    <w:p>
      <w:pPr>
        <w:pStyle w:val="Heading2"/>
      </w:pPr>
      <w:r>
        <w:t>Analytics shows nothing / won't run</w:t>
      </w:r>
    </w:p>
    <w:p>
      <w:pPr>
        <w:pStyle w:val="ListBullet"/>
      </w:pPr>
      <w:r>
        <w:rPr>
          <w:b/>
        </w:rPr>
        <w:t>Cause:</w:t>
      </w:r>
      <w:r>
        <w:t xml:space="preserve"> Analytics not enabled, insufficient licence, or too little activity yet.</w:t>
      </w:r>
    </w:p>
    <w:p>
      <w:pPr>
        <w:pStyle w:val="ListBullet"/>
      </w:pPr>
      <w:r>
        <w:rPr>
          <w:b/>
        </w:rPr>
        <w:t>Fix:</w:t>
      </w:r>
      <w:r>
        <w:t xml:space="preserve"> Enable and </w:t>
      </w:r>
      <w:r>
        <w:rPr>
          <w:b/>
        </w:rPr>
        <w:t>run the scan</w:t>
      </w:r>
      <w:r>
        <w:t xml:space="preserve"> under </w:t>
      </w:r>
      <w:r>
        <w:rPr>
          <w:b/>
        </w:rPr>
        <w:t>Insider Risk Management → Analytics</w:t>
      </w:r>
      <w:r>
        <w:t>; confirm licensing.</w:t>
      </w:r>
    </w:p>
    <w:p>
      <w:r>
        <w:t xml:space="preserve">  Analytics is aggregate and needs no policy — if it still returns nothing, allow more time for activity   to accumulate and verify audit ingestion is on.</w:t>
      </w:r>
    </w:p>
    <w:p>
      <w:pPr>
        <w:pStyle w:val="Heading2"/>
      </w:pPr>
      <w:r>
        <w:t>Security-policy-violation policy never triggers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b/>
        </w:rPr>
        <w:t>Microsoft Defender for Endpoint</w:t>
      </w:r>
      <w:r>
        <w:t xml:space="preserve"> isn't connected, so its alerts can't act as the trigger</w:t>
      </w:r>
    </w:p>
    <w:p>
      <w:r>
        <w:t xml:space="preserve">  and indicator source.</w:t>
      </w:r>
    </w:p>
    <w:p>
      <w:pPr>
        <w:pStyle w:val="ListBullet"/>
      </w:pPr>
      <w:r>
        <w:rPr>
          <w:b/>
        </w:rPr>
        <w:t>Fix:</w:t>
      </w:r>
      <w:r>
        <w:t xml:space="preserve"> Enable the MDE connection/integration and confirm MDE indicators are on</w:t>
      </w:r>
    </w:p>
    <w:p>
      <w:r>
        <w:t xml:space="preserve">  (</w:t>
      </w:r>
      <w:r>
        <w:rPr>
          <w:rFonts w:ascii="Consolas" w:hAnsi="Consolas"/>
          <w:sz w:val="19"/>
        </w:rPr>
        <w:t>PURVIRM-Test-Readiness.ps1</w:t>
      </w:r>
      <w:r>
        <w:t xml:space="preserve"> reminds you). Verify MDE licensing/availability in your tenant.</w:t>
      </w:r>
    </w:p>
    <w:p>
      <w:pPr>
        <w:pStyle w:val="Heading2"/>
      </w:pPr>
      <w:r>
        <w:t>`Get-InsiderRiskPolicy` / IRM cmdlets aren't recognized</w:t>
      </w:r>
    </w:p>
    <w:p>
      <w:pPr>
        <w:pStyle w:val="ListBullet"/>
      </w:pPr>
      <w:r>
        <w:rPr>
          <w:b/>
        </w:rPr>
        <w:t>Cause:</w:t>
      </w:r>
      <w:r>
        <w:t xml:space="preserve"> IRM authoring is </w:t>
      </w:r>
      <w:r>
        <w:rPr>
          <w:b/>
        </w:rPr>
        <w:t>primarily portal-based</w:t>
      </w:r>
      <w:r>
        <w:t>; the cmdlet surface is limited and</w:t>
      </w:r>
    </w:p>
    <w:p>
      <w:r>
        <w:t xml:space="preserve">  tenant/version-dependent.</w:t>
      </w:r>
    </w:p>
    <w:p>
      <w:pPr>
        <w:pStyle w:val="ListBullet"/>
      </w:pPr>
      <w:r>
        <w:rPr>
          <w:b/>
        </w:rPr>
        <w:t>Fix:</w:t>
      </w:r>
      <w:r>
        <w:t xml:space="preserve"> Manage policies in </w:t>
      </w:r>
      <w:r>
        <w:rPr>
          <w:b/>
        </w:rPr>
        <w:t>purview.microsoft.com → Insider Risk Management → Policies</w:t>
      </w:r>
      <w:r>
        <w:t>. The</w:t>
      </w:r>
    </w:p>
    <w:p>
      <w:r>
        <w:t xml:space="preserve">  scripts here deliberately use PowerShell for </w:t>
      </w:r>
      <w:r>
        <w:rPr>
          <w:b/>
        </w:rPr>
        <w:t>readiness, role/scope verification, and reporting</w:t>
      </w:r>
      <w:r>
        <w:t xml:space="preserve"> —   not to invent an authoring path. </w:t>
      </w:r>
      <w:r>
        <w:rPr>
          <w:rFonts w:ascii="Consolas" w:hAnsi="Consolas"/>
          <w:sz w:val="19"/>
        </w:rPr>
        <w:t>PURVIRM-Set-PolicyFromTemplate.ps1 -WhatIf</w:t>
      </w:r>
      <w:r>
        <w:t xml:space="preserve"> prints the exact plan to   apply in the portal.</w:t>
      </w:r>
    </w:p>
    <w:p>
      <w:pPr>
        <w:pStyle w:val="Heading2"/>
      </w:pPr>
      <w:r>
        <w:t>`PURVIRM-Report.ps1` returns no records</w:t>
      </w:r>
    </w:p>
    <w:p>
      <w:pPr>
        <w:pStyle w:val="ListBullet"/>
      </w:pPr>
      <w:r>
        <w:rPr>
          <w:b/>
        </w:rPr>
        <w:t>Cause:</w:t>
      </w:r>
      <w:r>
        <w:t xml:space="preserve"> Unified audit-log ingestion off, window too short, or no IRM activity yet.</w:t>
      </w:r>
    </w:p>
    <w:p>
      <w:pPr>
        <w:pStyle w:val="ListBullet"/>
      </w:pPr>
      <w:r>
        <w:rPr>
          <w:b/>
        </w:rPr>
        <w:t>Fix:</w:t>
      </w:r>
      <w:r>
        <w:t xml:space="preserve"> Enable audit ingestion (</w:t>
      </w:r>
      <w:r>
        <w:rPr>
          <w:rFonts w:ascii="Consolas" w:hAnsi="Consolas"/>
          <w:sz w:val="19"/>
        </w:rPr>
        <w:t>PURVIRM-Test-Readiness.ps1</w:t>
      </w:r>
      <w:r>
        <w:t xml:space="preserve">), widen </w:t>
      </w:r>
      <w:r>
        <w:rPr>
          <w:rFonts w:ascii="Consolas" w:hAnsi="Consolas"/>
          <w:sz w:val="19"/>
        </w:rPr>
        <w:t>-DaysBack</w:t>
      </w:r>
      <w:r>
        <w:t>, and remember the</w:t>
      </w:r>
    </w:p>
    <w:p>
      <w:r>
        <w:t xml:space="preserve">  </w:t>
      </w:r>
      <w:r>
        <w:rPr>
          <w:b/>
        </w:rPr>
        <w:t>portal Alerts/Cases dashboards are authoritative</w:t>
      </w:r>
      <w:r>
        <w:t xml:space="preserve"> — the CSV is a summary aid, not the source of   truth (Gate 9).</w:t>
      </w:r>
    </w:p>
    <w:p>
      <w:pPr>
        <w:pStyle w:val="Heading2"/>
      </w:pPr>
      <w:r>
        <w:t>Connect-IPPSSession / Connect-MgGraph fails</w:t>
      </w:r>
    </w:p>
    <w:p>
      <w:pPr>
        <w:pStyle w:val="ListBullet"/>
      </w:pPr>
      <w:r>
        <w:rPr>
          <w:b/>
        </w:rPr>
        <w:t>Cause:</w:t>
      </w:r>
      <w:r>
        <w:t xml:space="preserve"> Module not installed, modern-auth/MFA blocked, or wrong account.</w:t>
      </w:r>
    </w:p>
    <w:p>
      <w:pPr>
        <w:pStyle w:val="ListBullet"/>
      </w:pPr>
      <w:r>
        <w:rPr>
          <w:b/>
        </w:rPr>
        <w:t>Fix:</w:t>
      </w:r>
      <w:r>
        <w:t xml:space="preserve"> Install </w:t>
      </w:r>
      <w:r>
        <w:rPr>
          <w:b/>
        </w:rPr>
        <w:t>ExchangeOnlineManagement</w:t>
      </w:r>
      <w:r>
        <w:t xml:space="preserve"> and </w:t>
      </w:r>
      <w:r>
        <w:rPr>
          <w:b/>
        </w:rPr>
        <w:t>Microsoft.Graph</w:t>
      </w:r>
      <w:r>
        <w:t xml:space="preserve">, sign in with an </w:t>
      </w:r>
      <w:r>
        <w:rPr>
          <w:b/>
        </w:rPr>
        <w:t>MFA-capable</w:t>
      </w:r>
    </w:p>
    <w:p>
      <w:r>
        <w:t xml:space="preserve">  admin, and ensure Security &amp; Compliance PowerShell is reachable. See   </w:t>
      </w:r>
      <w:r>
        <w:rPr>
          <w:rFonts w:ascii="Consolas" w:hAnsi="Consolas"/>
          <w:sz w:val="19"/>
        </w:rPr>
        <w:t>global-requirements-purview.md</w:t>
      </w:r>
      <w:r>
        <w:t xml:space="preserve"> §3.</w:t>
      </w:r>
    </w:p>
    <w:p>
      <w:r>
        <w:t>__________________________________________________</w:t>
      </w:r>
    </w:p>
    <w:p>
      <w:pPr>
        <w:pStyle w:val="Heading3"/>
      </w:pPr>
      <w:r>
        <w:t>When to stop and escalate to HR/legal (not troubleshoot)</w:t>
      </w:r>
    </w:p>
    <w:p>
      <w:pPr>
        <w:pStyle w:val="ListBullet"/>
      </w:pPr>
      <w:r>
        <w:t xml:space="preserve">You have a </w:t>
      </w:r>
      <w:r>
        <w:rPr>
          <w:b/>
        </w:rPr>
        <w:t>real</w:t>
      </w:r>
      <w:r>
        <w:t xml:space="preserve"> confirmed case and need a determination or disciplinary decision → that is</w:t>
      </w:r>
    </w:p>
    <w:p>
      <w:r>
        <w:t xml:space="preserve">  </w:t>
      </w:r>
      <w:r>
        <w:rPr>
          <w:b/>
        </w:rPr>
        <w:t>HR/legal's</w:t>
      </w:r>
      <w:r>
        <w:t>, not an administrator's, and not a "fix" in this guide.</w:t>
      </w:r>
    </w:p>
    <w:p>
      <w:pPr>
        <w:pStyle w:val="ListBullet"/>
      </w:pPr>
      <w:r>
        <w:t xml:space="preserve">You're unsure whether you may </w:t>
      </w:r>
      <w:r>
        <w:rPr>
          <w:b/>
        </w:rPr>
        <w:t>enable monitoring</w:t>
      </w:r>
      <w:r>
        <w:t xml:space="preserve"> or </w:t>
      </w:r>
      <w:r>
        <w:rPr>
          <w:b/>
        </w:rPr>
        <w:t>de-anonymize</w:t>
      </w:r>
      <w:r>
        <w:t xml:space="preserve"> a user → stop and get the</w:t>
      </w:r>
    </w:p>
    <w:p>
      <w:r>
        <w:t xml:space="preserve">  </w:t>
      </w:r>
      <w:r>
        <w:rPr>
          <w:b/>
        </w:rPr>
        <w:t>lawful-basis / privacy</w:t>
      </w:r>
      <w:r>
        <w:t xml:space="preserve"> decision first (R9). The technical method is here; the determination is not.</w:t>
      </w:r>
    </w:p>
    <w:p>
      <w:pPr>
        <w:pStyle w:val="Heading1"/>
      </w:pPr>
      <w:r>
        <w:t>Best Practices — Microsoft Purview Insider Risk Management</w:t>
      </w:r>
    </w:p>
    <w:p>
      <w:r>
        <w:t xml:space="preserve">Operating principles that keep an IRM program </w:t>
      </w:r>
      <w:r>
        <w:rPr>
          <w:b/>
        </w:rPr>
        <w:t>effective, defensible, and privacy-respecting</w:t>
      </w:r>
      <w:r>
        <w:t>. They reflect the three non-negotiables: privacy by design, strict role separation, and determinations that belong to HR/legal.</w:t>
      </w:r>
    </w:p>
    <w:p>
      <w:pPr>
        <w:pStyle w:val="Heading2"/>
      </w:pPr>
      <w:r>
        <w:t>Privacy first — always</w:t>
      </w:r>
    </w:p>
    <w:p>
      <w:pPr>
        <w:pStyle w:val="ListBullet"/>
      </w:pPr>
      <w:r>
        <w:rPr>
          <w:b/>
        </w:rPr>
        <w:t>Keep anonymization ON.</w:t>
      </w:r>
      <w:r>
        <w:t xml:space="preserve"> Reviewers see pseudonymized identities by default. De-anonymization is a</w:t>
      </w:r>
    </w:p>
    <w:p>
      <w:r>
        <w:t xml:space="preserve">  </w:t>
      </w:r>
      <w:r>
        <w:rPr>
          <w:b/>
        </w:rPr>
        <w:t>justified, role-gated, audited exception</w:t>
      </w:r>
      <w:r>
        <w:t xml:space="preserve"> — never a routine step, never the administrator's call.</w:t>
      </w:r>
    </w:p>
    <w:p>
      <w:pPr>
        <w:pStyle w:val="ListBullet"/>
      </w:pPr>
      <w:r>
        <w:rPr>
          <w:b/>
        </w:rPr>
        <w:t>Scope to the minimum.</w:t>
      </w:r>
      <w:r>
        <w:t xml:space="preserve"> Only put people in a policy's scope when there is a reason. Broad,</w:t>
      </w:r>
    </w:p>
    <w:p>
      <w:r>
        <w:t xml:space="preserve">  everyone-in-scope policies are both noisy and hard to justify to privacy/legal.</w:t>
      </w:r>
    </w:p>
    <w:p>
      <w:pPr>
        <w:pStyle w:val="ListBullet"/>
      </w:pPr>
      <w:r>
        <w:rPr>
          <w:b/>
        </w:rPr>
        <w:t>Least data, least reveal.</w:t>
      </w:r>
      <w:r>
        <w:t xml:space="preserve"> Prefer analytics (aggregate, no names) to size the program; reveal</w:t>
      </w:r>
    </w:p>
    <w:p>
      <w:r>
        <w:t xml:space="preserve">  identity only when a case genuinely requires it.</w:t>
      </w:r>
    </w:p>
    <w:p>
      <w:pPr>
        <w:pStyle w:val="ListBullet"/>
      </w:pPr>
      <w:r>
        <w:rPr>
          <w:b/>
        </w:rPr>
        <w:t>Document the privacy decisions</w:t>
      </w:r>
      <w:r>
        <w:t xml:space="preserve"> (anonymization posture, who may de-anonymize, on what basis) and</w:t>
      </w:r>
    </w:p>
    <w:p>
      <w:r>
        <w:t xml:space="preserve">  keep them current with privacy/legal.</w:t>
      </w:r>
    </w:p>
    <w:p>
      <w:pPr>
        <w:pStyle w:val="Heading2"/>
      </w:pPr>
      <w:r>
        <w:t>Role separation — enforce it, then watch it</w:t>
      </w:r>
    </w:p>
    <w:p>
      <w:pPr>
        <w:pStyle w:val="ListBullet"/>
      </w:pPr>
      <w:r>
        <w:rPr>
          <w:b/>
        </w:rPr>
        <w:t>One function per person.</w:t>
      </w:r>
      <w:r>
        <w:t xml:space="preserve"> Admins configure; Analysts triage; Investigators go deep; Auditors watch</w:t>
      </w:r>
    </w:p>
    <w:p>
      <w:r>
        <w:t xml:space="preserve">  the reviewers. Do </w:t>
      </w:r>
      <w:r>
        <w:rPr>
          <w:b/>
        </w:rPr>
        <w:t>not</w:t>
      </w:r>
      <w:r>
        <w:t xml:space="preserve"> concentrate roles, and do </w:t>
      </w:r>
      <w:r>
        <w:rPr>
          <w:b/>
        </w:rPr>
        <w:t>not</w:t>
      </w:r>
      <w:r>
        <w:t xml:space="preserve"> assign the combined </w:t>
      </w:r>
      <w:r>
        <w:rPr>
          <w:b/>
        </w:rPr>
        <w:t>Insider Risk   Management</w:t>
      </w:r>
      <w:r>
        <w:t xml:space="preserve"> role group to operators.</w:t>
      </w:r>
    </w:p>
    <w:p>
      <w:pPr>
        <w:pStyle w:val="ListBullet"/>
      </w:pPr>
      <w:r>
        <w:rPr>
          <w:b/>
        </w:rPr>
        <w:t>Independent audit.</w:t>
      </w:r>
      <w:r>
        <w:t xml:space="preserve"> Assign </w:t>
      </w:r>
      <w:r>
        <w:rPr>
          <w:b/>
        </w:rPr>
        <w:t>Auditors</w:t>
      </w:r>
      <w:r>
        <w:t xml:space="preserve"> who are </w:t>
      </w:r>
      <w:r>
        <w:rPr>
          <w:b/>
        </w:rPr>
        <w:t>not</w:t>
      </w:r>
      <w:r>
        <w:t xml:space="preserve"> Admins/Analysts/Investigators, and have</w:t>
      </w:r>
    </w:p>
    <w:p>
      <w:r>
        <w:t xml:space="preserve">  them review the IRM audit log on a schedule — especially every </w:t>
      </w:r>
      <w:r>
        <w:rPr>
          <w:b/>
        </w:rPr>
        <w:t>de-anonymization</w:t>
      </w:r>
      <w:r>
        <w:t>.</w:t>
      </w:r>
    </w:p>
    <w:p>
      <w:pPr>
        <w:pStyle w:val="ListBullet"/>
      </w:pPr>
      <w:r>
        <w:rPr>
          <w:b/>
        </w:rPr>
        <w:t>Re-verify after every change.</w:t>
      </w:r>
      <w:r>
        <w:t xml:space="preserve"> Re-run </w:t>
      </w:r>
      <w:r>
        <w:rPr>
          <w:rFonts w:ascii="Consolas" w:hAnsi="Consolas"/>
          <w:sz w:val="19"/>
        </w:rPr>
        <w:t>PURVIRM-Discovery.ps1</w:t>
      </w:r>
      <w:r>
        <w:t xml:space="preserve"> after any role change; treat a</w:t>
      </w:r>
    </w:p>
    <w:p>
      <w:r>
        <w:t xml:space="preserve">  conflicting combination as an incident, not a convenience.</w:t>
      </w:r>
    </w:p>
    <w:p>
      <w:pPr>
        <w:pStyle w:val="Heading2"/>
      </w:pPr>
      <w:r>
        <w:t>Determinations stay with HR/legal</w:t>
      </w:r>
    </w:p>
    <w:p>
      <w:pPr>
        <w:pStyle w:val="ListBullet"/>
      </w:pPr>
      <w:r>
        <w:rPr>
          <w:b/>
        </w:rPr>
        <w:t>IRM produces evidence, not verdicts.</w:t>
      </w:r>
      <w:r>
        <w:t xml:space="preserve"> An alert or a case is a signal and an audited trail. Whether</w:t>
      </w:r>
    </w:p>
    <w:p>
      <w:r>
        <w:t xml:space="preserve">  it reflects misconduct, and what happens next, is an </w:t>
      </w:r>
      <w:r>
        <w:rPr>
          <w:b/>
        </w:rPr>
        <w:t>HR/legal/privacy determination</w:t>
      </w:r>
      <w:r>
        <w:t>.</w:t>
      </w:r>
    </w:p>
    <w:p>
      <w:pPr>
        <w:pStyle w:val="ListBullet"/>
      </w:pPr>
      <w:r>
        <w:rPr>
          <w:b/>
        </w:rPr>
        <w:t>Route, don't rule.</w:t>
      </w:r>
      <w:r>
        <w:t xml:space="preserve"> Use case actions to route evidence (notification, eDiscovery, Communication</w:t>
      </w:r>
    </w:p>
    <w:p>
      <w:r>
        <w:t xml:space="preserve">  Compliance, resolve). The employment decision is made by the people authorized to make it.</w:t>
      </w:r>
    </w:p>
    <w:p>
      <w:pPr>
        <w:pStyle w:val="ListBullet"/>
      </w:pPr>
      <w:r>
        <w:rPr>
          <w:b/>
        </w:rPr>
        <w:t>Engage before you enable.</w:t>
      </w:r>
      <w:r>
        <w:t xml:space="preserve"> Confirm the lawful basis / notice / consultation for your</w:t>
      </w:r>
    </w:p>
    <w:p>
      <w:r>
        <w:t xml:space="preserve">  jurisdiction(s) </w:t>
      </w:r>
      <w:r>
        <w:rPr>
          <w:b/>
        </w:rPr>
        <w:t>before</w:t>
      </w:r>
      <w:r>
        <w:t xml:space="preserve"> switching a policy on. Applicability is a legal determination.</w:t>
      </w:r>
    </w:p>
    <w:p>
      <w:pPr>
        <w:pStyle w:val="Heading2"/>
      </w:pPr>
      <w:r>
        <w:t>Pilot and tune before you rely</w:t>
      </w:r>
    </w:p>
    <w:p>
      <w:pPr>
        <w:pStyle w:val="ListBullet"/>
      </w:pPr>
      <w:r>
        <w:rPr>
          <w:b/>
        </w:rPr>
        <w:t>Analytics first.</w:t>
      </w:r>
      <w:r>
        <w:t xml:space="preserve"> Run Insider Risk analytics before scoping anyone — it is aggregate and needs no</w:t>
      </w:r>
    </w:p>
    <w:p>
      <w:r>
        <w:t xml:space="preserve">  policy.</w:t>
      </w:r>
    </w:p>
    <w:p>
      <w:pPr>
        <w:pStyle w:val="ListBullet"/>
      </w:pPr>
      <w:r>
        <w:rPr>
          <w:b/>
        </w:rPr>
        <w:t>Pilot scope, then expand.</w:t>
      </w:r>
      <w:r>
        <w:t xml:space="preserve"> Start every policy at </w:t>
      </w:r>
      <w:r>
        <w:rPr>
          <w:rFonts w:ascii="Consolas" w:hAnsi="Consolas"/>
          <w:sz w:val="19"/>
        </w:rPr>
        <w:t>SG-IRM-Pilot</w:t>
      </w:r>
      <w:r>
        <w:t>, tune thresholds and exclusions</w:t>
      </w:r>
    </w:p>
    <w:p>
      <w:r>
        <w:t xml:space="preserve">  against real activity, and expand </w:t>
      </w:r>
      <w:r>
        <w:rPr>
          <w:b/>
        </w:rPr>
        <w:t>group-by-group</w:t>
      </w:r>
      <w:r>
        <w:t xml:space="preserve"> only after the gates pass.</w:t>
      </w:r>
    </w:p>
    <w:p>
      <w:pPr>
        <w:pStyle w:val="ListBullet"/>
      </w:pPr>
      <w:r>
        <w:rPr>
          <w:b/>
        </w:rPr>
        <w:t>Tune out noise deliberately.</w:t>
      </w:r>
      <w:r>
        <w:t xml:space="preserve"> Use file-type/domain exclusions and the intelligent-detection</w:t>
      </w:r>
    </w:p>
    <w:p>
      <w:r>
        <w:t xml:space="preserve">  settings to cut false positives — but record why, so exclusions don't quietly blind the program.</w:t>
      </w:r>
    </w:p>
    <w:p>
      <w:pPr>
        <w:pStyle w:val="Heading2"/>
      </w:pPr>
      <w:r>
        <w:t>Detection hygiene</w:t>
      </w:r>
    </w:p>
    <w:p>
      <w:pPr>
        <w:pStyle w:val="ListBullet"/>
      </w:pPr>
      <w:r>
        <w:rPr>
          <w:b/>
        </w:rPr>
        <w:t>Enable only the indicators you need</w:t>
      </w:r>
      <w:r>
        <w:t>, and make sure their prerequisites are met (device onboarding</w:t>
      </w:r>
    </w:p>
    <w:p>
      <w:r>
        <w:t xml:space="preserve">  for device indicators; MDE connection for security-policy violations; HR connector for departing-user   triggers).</w:t>
      </w:r>
    </w:p>
    <w:p>
      <w:pPr>
        <w:pStyle w:val="ListBullet"/>
      </w:pPr>
      <w:r>
        <w:rPr>
          <w:b/>
        </w:rPr>
        <w:t>Keep the HR connector fresh.</w:t>
      </w:r>
      <w:r>
        <w:t xml:space="preserve"> A stale leaver feed means departing-user detection silently stops.</w:t>
      </w:r>
    </w:p>
    <w:p>
      <w:r>
        <w:t xml:space="preserve">  Monitor connector health (</w:t>
      </w:r>
      <w:r>
        <w:rPr>
          <w:rFonts w:ascii="Consolas" w:hAnsi="Consolas"/>
          <w:sz w:val="19"/>
        </w:rPr>
        <w:t>PURVIRM-Test-Readiness.ps1</w:t>
      </w:r>
      <w:r>
        <w:t>) and alert on failed uploads.</w:t>
      </w:r>
    </w:p>
    <w:p>
      <w:pPr>
        <w:pStyle w:val="ListBullet"/>
      </w:pPr>
      <w:r>
        <w:rPr>
          <w:b/>
        </w:rPr>
        <w:t>Prefer the HR trigger over account-deletion</w:t>
      </w:r>
      <w:r>
        <w:t xml:space="preserve"> where possible — it detects theft </w:t>
      </w:r>
      <w:r>
        <w:rPr>
          <w:b/>
        </w:rPr>
        <w:t>before</w:t>
      </w:r>
      <w:r>
        <w:t xml:space="preserve"> the</w:t>
      </w:r>
    </w:p>
    <w:p>
      <w:r>
        <w:t xml:space="preserve">  account is gone, not after.</w:t>
      </w:r>
    </w:p>
    <w:p>
      <w:pPr>
        <w:pStyle w:val="ListBullet"/>
      </w:pPr>
      <w:r>
        <w:rPr>
          <w:b/>
        </w:rPr>
        <w:t>Use priority user groups sparingly</w:t>
      </w:r>
      <w:r>
        <w:t xml:space="preserve"> and with HR/legal — membership in a "priority" group is itself</w:t>
      </w:r>
    </w:p>
    <w:p>
      <w:r>
        <w:t xml:space="preserve">  sensitive.</w:t>
      </w:r>
    </w:p>
    <w:p>
      <w:pPr>
        <w:pStyle w:val="Heading2"/>
      </w:pPr>
      <w:r>
        <w:t>Operations and evidence integrity</w:t>
      </w:r>
    </w:p>
    <w:p>
      <w:pPr>
        <w:pStyle w:val="ListBullet"/>
      </w:pPr>
      <w:r>
        <w:rPr>
          <w:b/>
        </w:rPr>
        <w:t>Triage promptly and consistently.</w:t>
      </w:r>
      <w:r>
        <w:t xml:space="preserve"> A backlog of un-triaged alerts undermines both effectiveness</w:t>
      </w:r>
    </w:p>
    <w:p>
      <w:r>
        <w:t xml:space="preserve">  and fairness. Agree SLAs for triage with the team.</w:t>
      </w:r>
    </w:p>
    <w:p>
      <w:pPr>
        <w:pStyle w:val="ListBullet"/>
      </w:pPr>
      <w:r>
        <w:rPr>
          <w:b/>
        </w:rPr>
        <w:t>Never delete cases/audit records to tidy up.</w:t>
      </w:r>
      <w:r>
        <w:t xml:space="preserve"> They are the defensible, HR/legal-facing trail.</w:t>
      </w:r>
    </w:p>
    <w:p>
      <w:r>
        <w:t xml:space="preserve">  Retention/disposition of IRM records is a </w:t>
      </w:r>
      <w:r>
        <w:rPr>
          <w:b/>
        </w:rPr>
        <w:t>records/legal determination</w:t>
      </w:r>
      <w:r>
        <w:t>.</w:t>
      </w:r>
    </w:p>
    <w:p>
      <w:pPr>
        <w:pStyle w:val="ListBullet"/>
      </w:pPr>
      <w:r>
        <w:rPr>
          <w:b/>
        </w:rPr>
        <w:t>Report without over-exposing.</w:t>
      </w:r>
      <w:r>
        <w:t xml:space="preserve"> Leadership rollups should show counts/severity/trends</w:t>
      </w:r>
    </w:p>
    <w:p>
      <w:r>
        <w:t xml:space="preserve">  (</w:t>
      </w:r>
      <w:r>
        <w:rPr>
          <w:rFonts w:ascii="Consolas" w:hAnsi="Consolas"/>
          <w:sz w:val="19"/>
        </w:rPr>
        <w:t>PURVIRM-Report.ps1</w:t>
      </w:r>
      <w:r>
        <w:t>) — not identities — unless the audience is authorized.</w:t>
      </w:r>
    </w:p>
    <w:p>
      <w:pPr>
        <w:pStyle w:val="Heading2"/>
      </w:pPr>
      <w:r>
        <w:t>Change control and safety</w:t>
      </w:r>
    </w:p>
    <w:p>
      <w:pPr>
        <w:pStyle w:val="ListBullet"/>
      </w:pPr>
      <w:r>
        <w:rPr>
          <w:b/>
        </w:rPr>
        <w:t>All policy/scope changes go through change control</w:t>
      </w:r>
      <w:r>
        <w:t xml:space="preserve">, previewed with </w:t>
      </w:r>
      <w:r>
        <w:rPr>
          <w:rFonts w:ascii="Consolas" w:hAnsi="Consolas"/>
          <w:sz w:val="19"/>
        </w:rPr>
        <w:t>-WhatIf</w:t>
      </w:r>
      <w:r>
        <w:t xml:space="preserve"> where a script</w:t>
      </w:r>
    </w:p>
    <w:p>
      <w:r>
        <w:t xml:space="preserve">  supports it.</w:t>
      </w:r>
    </w:p>
    <w:p>
      <w:pPr>
        <w:pStyle w:val="ListBullet"/>
      </w:pPr>
      <w:r>
        <w:rPr>
          <w:b/>
        </w:rPr>
        <w:t>No secrets in automation.</w:t>
      </w:r>
      <w:r>
        <w:t xml:space="preserve"> Scripts authenticate interactively (</w:t>
      </w:r>
      <w:r>
        <w:rPr>
          <w:rFonts w:ascii="Consolas" w:hAnsi="Consolas"/>
          <w:sz w:val="19"/>
        </w:rPr>
        <w:t>Connect-IPPSSession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Connect-MgGraph</w:t>
      </w:r>
      <w:r>
        <w:t>); the HR-connector credential lives in the connector app, never in code.</w:t>
      </w:r>
    </w:p>
    <w:p>
      <w:pPr>
        <w:pStyle w:val="ListBullet"/>
      </w:pPr>
      <w:r>
        <w:rPr>
          <w:b/>
        </w:rPr>
        <w:t>Verify against your licensing/tenant.</w:t>
      </w:r>
      <w:r>
        <w:t xml:space="preserve"> IRM capabilities are plan-gated and the portal evolves —</w:t>
      </w:r>
    </w:p>
    <w:p>
      <w:r>
        <w:t xml:space="preserve">  confirm availability rather than assuming, and re-check when Microsoft ships changes.</w:t>
      </w:r>
    </w:p>
    <w:p>
      <w:pPr>
        <w:pStyle w:val="Heading2"/>
      </w:pPr>
      <w:r>
        <w:t>Fit with the rest of Purview</w:t>
      </w:r>
    </w:p>
    <w:p>
      <w:pPr>
        <w:pStyle w:val="ListBullet"/>
      </w:pPr>
      <w:r>
        <w:rPr>
          <w:b/>
        </w:rPr>
        <w:t>IRM + DLP.</w:t>
      </w:r>
      <w:r>
        <w:t xml:space="preserve"> Data-leak policies can trigger on DLP matches; Adaptive Protection can let IRM risk</w:t>
      </w:r>
    </w:p>
    <w:p>
      <w:r>
        <w:t xml:space="preserve">  levels drive dynamic DLP/Conditional Access (verify licensing/availability).</w:t>
      </w:r>
    </w:p>
    <w:p>
      <w:pPr>
        <w:pStyle w:val="ListBullet"/>
      </w:pPr>
      <w:r>
        <w:rPr>
          <w:b/>
        </w:rPr>
        <w:t>IRM + Communication Compliance / eDiscovery.</w:t>
      </w:r>
      <w:r>
        <w:t xml:space="preserve"> Case actions can escalate into these workflows —</w:t>
      </w:r>
    </w:p>
    <w:p>
      <w:r>
        <w:t xml:space="preserve">  keep the role separation consistent across all of them.</w:t>
      </w:r>
    </w:p>
    <w:p>
      <w:pPr>
        <w:pStyle w:val="ListBullet"/>
      </w:pPr>
      <w:r>
        <w:rPr>
          <w:b/>
        </w:rPr>
        <w:t>IRM + audit.</w:t>
      </w:r>
      <w:r>
        <w:t xml:space="preserve"> The unified audit log records IRM admin/reviewer activity; keep audit logging on and</w:t>
      </w:r>
    </w:p>
    <w:p>
      <w:r>
        <w:t xml:space="preserve">  use it as independent corroboration.</w:t>
      </w:r>
    </w:p>
    <w:p>
      <w:pPr>
        <w:pStyle w:val="Heading1"/>
      </w:pPr>
      <w:r>
        <w:t>Deliverables Summary — Microsoft Purview Insider Risk Management</w:t>
      </w:r>
    </w:p>
    <w:p>
      <w:r>
        <w:t>Everything included in this solution, and what each piece is for.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01-solution-overview.md</w:t>
            </w:r>
            <w:r>
              <w:t>)</w:t>
            </w:r>
          </w:p>
        </w:tc>
        <w:tc>
          <w:tcPr>
            <w:tcW w:type="dxa" w:w="4320"/>
          </w:tcPr>
          <w:p>
            <w:r>
              <w:t>What IRM delivers, the HR/privacy sensitivity, the model (policies, indicators, triggers, connectors, alerts→cases), and the guardrails.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02-requirements.md</w:t>
            </w:r>
            <w:r>
              <w:t>)</w:t>
            </w:r>
          </w:p>
        </w:tc>
        <w:tc>
          <w:tcPr>
            <w:tcW w:type="dxa" w:w="4320"/>
          </w:tcPr>
          <w:p>
            <w:r>
              <w:t>IRM-specific prerequisites — licensing, the role groups + strict separation, anonymization posture, indicators, endpoint/HR/physical connectors, priority groups, HR/legal engagement + lawful basis, pilot/change control.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03-implementation.md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Ordered steps: guardrails and role separation </w:t>
            </w:r>
            <w:r>
              <w:rPr>
                <w:b/>
              </w:rPr>
              <w:t>first</w:t>
            </w:r>
            <w:r>
              <w:t>, then indicators, policies from templates, connectors, analytics/pilot, validate, expand —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Nine pass/fail gates from role separation and anonymization through a sanctioned test alert → audited case and the HR/legal hand-off.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06-troubleshooting.md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The common IRM failure modes (no alerts, stale HR connector, device indicators not firing, role/permission issues, anonymization confusion) and how to resolve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07-best-practices.md</w:t>
            </w:r>
            <w:r>
              <w:t>)</w:t>
            </w:r>
          </w:p>
        </w:tc>
        <w:tc>
          <w:tcPr>
            <w:tcW w:type="dxa" w:w="4320"/>
          </w:tcPr>
          <w:p>
            <w:r>
              <w:t>Privacy-first, role-separation, determinations-with-HR/legal, pilot-and-tune, detection hygiene, and evidence-integrity guidance.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executive-summary.md</w:t>
            </w:r>
            <w:r>
              <w:t>)</w:t>
            </w:r>
          </w:p>
        </w:tc>
        <w:tc>
          <w:tcPr>
            <w:tcW w:type="dxa" w:w="4320"/>
          </w:tcPr>
          <w:p>
            <w:r>
              <w:t>One-page business framing for decision-makers.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, authenticate </w:t>
      </w:r>
      <w:r>
        <w:rPr>
          <w:b/>
        </w:rPr>
        <w:t>interactively</w:t>
      </w:r>
      <w:r>
        <w:t xml:space="preserve"> (no credentials in code), and use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</w:t>
      </w:r>
      <w:r>
        <w:rPr>
          <w:b/>
        </w:rPr>
        <w:t>Exchange Online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, for role groups), and/or </w:t>
      </w:r>
      <w:r>
        <w:rPr>
          <w:b/>
        </w:rPr>
        <w:t>Microsoft Graph</w:t>
      </w:r>
      <w:r>
        <w:t xml:space="preserve"> (</w:t>
      </w:r>
      <w:r>
        <w:rPr>
          <w:rFonts w:ascii="Consolas" w:hAnsi="Consolas"/>
          <w:sz w:val="19"/>
        </w:rPr>
        <w:t>Connect-MgGraph</w:t>
      </w:r>
      <w:r>
        <w:t>). IRM policy *authoring* is a portal action; these tools handle readiness, verification, scoping, and reporting.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PURVIRM-Discovery.ps1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IRM readiness + </w:t>
            </w:r>
            <w:r>
              <w:rPr>
                <w:b/>
              </w:rPr>
              <w:t>role-separation</w:t>
            </w:r>
            <w:r>
              <w:t xml:space="preserve"> + </w:t>
            </w:r>
            <w:r>
              <w:rPr>
                <w:b/>
              </w:rPr>
              <w:t>privacy-settings</w:t>
            </w:r>
            <w:r>
              <w:t xml:space="preserve"> assessment: inventories the IRM role groups and their membership, flags any conflicting combinations, reports policy/indicator presence where readable, and prompts to confirm the anonymization posture in-portal.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PURVIRM-Set-PolicyFromTemplate.ps1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  <w:tc>
          <w:tcPr>
            <w:tcW w:type="dxa" w:w="2880"/>
          </w:tcPr>
          <w:p>
            <w:r>
              <w:t xml:space="preserve">Policy-from-template </w:t>
            </w:r>
            <w:r>
              <w:rPr>
                <w:b/>
              </w:rPr>
              <w:t>configuration helper</w:t>
            </w:r>
            <w:r>
              <w:t xml:space="preserve">: validates that a chosen template's prerequisites (roles, indicators, trigger source, anonymization) are in place and prints the exact intended policy configuration/plan to apply in the portal; any write path is gated behind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and flagged "verify availability in your tenant".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PURVIRM-Test-Readiness.ps1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Connector / indicator readiness checker</w:t>
            </w:r>
            <w:r>
              <w:t>: reports audit-log ingestion, whether device indicators are enabled (and points to device onboarding), HR-connector presence/freshness where readable, and licensing/integration signals.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PURVIRM-Report.ps1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 / case rollup report</w:t>
            </w:r>
            <w:r>
              <w:t>: summarizes IRM activity readable from the unified audit log (by type/severity/time) to CSV for a leadership rollup; notes the portal Alerts/Cases dashboards as authoritative.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PURVIRM-Set-Scope.ps1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 / config helper</w:t>
            </w:r>
            <w:r>
              <w:t xml:space="preserve">: previews and (with </w:t>
            </w:r>
            <w:r>
              <w:rPr>
                <w:rFonts w:ascii="Consolas" w:hAnsi="Consolas"/>
                <w:sz w:val="19"/>
              </w:rPr>
              <w:t>-WhatIf:$false</w:t>
            </w:r>
            <w:r>
              <w:t>) applies membership changes to the IRM pilot/scope group so expansion stays deliberate and reversible.</w:t>
            </w:r>
          </w:p>
        </w:tc>
      </w:tr>
    </w:tbl>
    <w:p>
      <w:pPr>
        <w:pStyle w:val="Heading2"/>
      </w:pPr>
      <w:r>
        <w:t>Named objects (verbatim — used across docs, scripts, and tests)</w:t>
      </w:r>
    </w:p>
    <w:p>
      <w:pPr>
        <w:pStyle w:val="ListBullet"/>
      </w:pPr>
      <w:r>
        <w:rPr>
          <w:b/>
        </w:rPr>
        <w:t>Pilot scope group:</w:t>
      </w:r>
      <w:r>
        <w:t xml:space="preserve"> </w:t>
      </w:r>
      <w:r>
        <w:rPr>
          <w:rFonts w:ascii="Consolas" w:hAnsi="Consolas"/>
          <w:sz w:val="19"/>
        </w:rPr>
        <w:t>SG-IRM-Pilot</w:t>
      </w:r>
    </w:p>
    <w:p>
      <w:pPr>
        <w:pStyle w:val="ListBullet"/>
      </w:pPr>
      <w:r>
        <w:rPr>
          <w:b/>
        </w:rPr>
        <w:t>Priority user groups (if used):</w:t>
      </w:r>
      <w:r>
        <w:t xml:space="preserve"> </w:t>
      </w:r>
      <w:r>
        <w:rPr>
          <w:rFonts w:ascii="Consolas" w:hAnsi="Consolas"/>
          <w:sz w:val="19"/>
        </w:rPr>
        <w:t>PUG-Executives</w:t>
      </w:r>
      <w:r>
        <w:t xml:space="preserve">, </w:t>
      </w:r>
      <w:r>
        <w:rPr>
          <w:rFonts w:ascii="Consolas" w:hAnsi="Consolas"/>
          <w:sz w:val="19"/>
        </w:rPr>
        <w:t>PUG-Privileged-Admins</w:t>
      </w:r>
    </w:p>
    <w:p>
      <w:pPr>
        <w:pStyle w:val="ListBullet"/>
      </w:pPr>
      <w:r>
        <w:rPr>
          <w:b/>
        </w:rPr>
        <w:t>Policies:</w:t>
      </w:r>
    </w:p>
    <w:p>
      <w:pPr>
        <w:pStyle w:val="ListBullet"/>
      </w:pPr>
      <w:r>
        <w:rPr>
          <w:rFonts w:ascii="Consolas" w:hAnsi="Consolas"/>
          <w:sz w:val="19"/>
        </w:rPr>
        <w:t>IRM-DepartingUser-DataTheft</w:t>
      </w:r>
      <w:r>
        <w:t xml:space="preserve"> — *Data theft by departing users*</w:t>
      </w:r>
    </w:p>
    <w:p>
      <w:pPr>
        <w:pStyle w:val="ListBullet"/>
      </w:pPr>
      <w:r>
        <w:rPr>
          <w:rFonts w:ascii="Consolas" w:hAnsi="Consolas"/>
          <w:sz w:val="19"/>
        </w:rPr>
        <w:t>IRM-DataLeaks-General</w:t>
      </w:r>
      <w:r>
        <w:t xml:space="preserve"> — *Data leaks*</w:t>
      </w:r>
    </w:p>
    <w:p>
      <w:pPr>
        <w:pStyle w:val="ListBullet"/>
      </w:pPr>
      <w:r>
        <w:rPr>
          <w:rFonts w:ascii="Consolas" w:hAnsi="Consolas"/>
          <w:sz w:val="19"/>
        </w:rPr>
        <w:t>IRM-SecurityPolicyViolations</w:t>
      </w:r>
      <w:r>
        <w:t xml:space="preserve"> — *Security policy violations*</w:t>
      </w:r>
    </w:p>
    <w:p>
      <w:pPr>
        <w:pStyle w:val="ListBullet"/>
      </w:pPr>
      <w:r>
        <w:rPr>
          <w:b/>
        </w:rPr>
        <w:t>Role groups (separation):</w:t>
      </w:r>
      <w:r>
        <w:t xml:space="preserve"> Insider Risk Management **Admins / Analysts / Investigators /</w:t>
      </w:r>
    </w:p>
    <w:p>
      <w:r>
        <w:t xml:space="preserve">  Auditors</w:t>
      </w:r>
      <w:r>
        <w:rPr>
          <w:b/>
        </w:rPr>
        <w:t xml:space="preserve"> (avoid the combined </w:t>
      </w:r>
      <w:r>
        <w:t>Insider Risk Management** group for operators)</w:t>
      </w:r>
    </w:p>
    <w:p>
      <w:pPr>
        <w:pStyle w:val="Heading2"/>
      </w:pPr>
      <w:r>
        <w:t>What this solution deliberately does NOT do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make investigative or disciplinary </w:t>
      </w:r>
      <w:r>
        <w:rPr>
          <w:b/>
        </w:rPr>
        <w:t>determinations</w:t>
      </w:r>
      <w:r>
        <w:t xml:space="preserve"> — those are HR/legal's.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disable anonymization or concentrate roles for convenience.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invent portal paths or cmdlets — where IRM authoring is portal-only, the tools stop</w:t>
      </w:r>
    </w:p>
    <w:p>
      <w:r>
        <w:t xml:space="preserve">  at readiness/validation and say so.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decide your </w:t>
      </w:r>
      <w:r>
        <w:rPr>
          <w:b/>
        </w:rPr>
        <w:t>lawful basis</w:t>
      </w:r>
      <w:r>
        <w:t xml:space="preserve"> for monitoring — that is a legal determination for your</w:t>
      </w:r>
    </w:p>
    <w:p>
      <w:r>
        <w:t xml:space="preserve">  jurisdiction(s).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PURVIRM-Discovery.ps1</w:t>
      </w:r>
    </w:p>
    <w:p>
      <w:r>
        <w:rPr>
          <w:b/>
        </w:rPr>
        <w:t>Purpose:</w:t>
      </w:r>
      <w:r>
        <w:t xml:space="preserve"> Connects to Exchange Online / Security &amp; Compliance PowerShell and inventories the Insider Risk Management (IRM) role groups and their membership, then flags any account that holds a CONFLICTING COMBINATION of roles (e.g. Admins + Investigators) — the core privacy/separation check. It also reports IRM policy presence where the tenant exposes it, and prompts you to confirm the anonymization (privacy) setting in the portal (that setting is portal-managed). Read-only — it changes nothing. HOW TO RUN powershell -ExecutionPolicy Bypass -File .\PURVIRM-Discovery.ps1</w:t>
      </w:r>
    </w:p>
    <w:p>
      <w:r>
        <w:rPr>
          <w:b/>
        </w:rPr>
        <w:t>How to run:</w:t>
      </w:r>
      <w:r>
        <w:t xml:space="preserve"> powershell -ExecutionPolicy Bypass -File .\PURVIRM-Discovery.ps1</w:t>
      </w:r>
    </w:p>
    <w:p>
      <w:pPr>
        <w:pStyle w:val="Heading2"/>
      </w:pPr>
      <w:r>
        <w:t>PURVIRM-Report.ps1</w:t>
      </w:r>
    </w:p>
    <w:p>
      <w:r>
        <w:rPr>
          <w:b/>
        </w:rPr>
        <w:t>Purpose:</w:t>
      </w:r>
      <w:r>
        <w:t xml:space="preserve"> Produces a leadership rollup of IRM activity that is readable from the unified audit log — counts of IRM-related administrative and review events over a time window, grouped by operation — and writes it to CSV. It is a SUMMARY aid: the authoritative alert and case detail lives in the Purview portal (Insider Risk Management -&gt; Alerts / Cases). Read-only — it changes nothing and does not de-anonymize anyone. HOW TO RUN powershell -ExecutionPolicy Bypass -File .\PURVIRM-Report.ps1 -DaysBack 30 -OutputCsv .\PURVIRM-rollup.csv</w:t>
      </w:r>
    </w:p>
    <w:p>
      <w:r>
        <w:rPr>
          <w:b/>
        </w:rPr>
        <w:t>How to run:</w:t>
      </w:r>
      <w:r>
        <w:t xml:space="preserve"> powershell -ExecutionPolicy Bypass -File .\PURVIRM-Report.ps1 -DaysBack 30 -OutputCsv .\PURVIRM-rollup.csv</w:t>
      </w:r>
    </w:p>
    <w:p>
      <w:pPr>
        <w:pStyle w:val="Heading2"/>
      </w:pPr>
      <w:r>
        <w:t>PURVIRM-Set-PolicyFromTemplate.ps1</w:t>
      </w:r>
    </w:p>
    <w:p>
      <w:r>
        <w:rPr>
          <w:b/>
        </w:rPr>
        <w:t>Purpose:</w:t>
      </w:r>
      <w:r>
        <w:t xml:space="preserve"> A policy-from-template CONFIGURATION HELPER. IRM policy authoring is done in the Microsoft Purview portal; this script does the safe, checkable part around it: it validates that the chosen template's prerequisites are in place (the right role groups exist, the required indicators/trigger source are ready, anonymization is expected ON) and then prints the EXACT intended policy configuration/plan to apply in the portal. It DEFAULTS TO -WhatIf (plan only) and performs no writes. A -Commit switch is provided only for tenants where a supported IRM policy cmdlet is available; if none is present it explains that authoring is portal-based and stops. It never invents a cmdlet and never stores credentials. HOW TO RUN Plan (default, no changes): powershell -ExecutionPolicy Bypass -File .\PURVIRM-Set-PolicyFromTemplate.ps1 -Template DepartingUserDataTheft Other templates: -Template DataLeaks -Template SecurityPolicyViolations Commit (only where a supported IRM policy cmdlet exists in your tenant): ... -Template DataLeaks -Commit</w:t>
      </w:r>
    </w:p>
    <w:p>
      <w:r>
        <w:rPr>
          <w:b/>
        </w:rPr>
        <w:t>How to run:</w:t>
      </w:r>
      <w:r>
        <w:t xml:space="preserve"> Plan (default, no changes): powershell -ExecutionPolicy Bypass -File .\PURVIRM-Set-PolicyFromTemplate.ps1 -Template DepartingUserDataTheft Other templates: -Template DataLeaks -Template SecurityPolicyViolations Commit (only where a supported IRM policy cmdlet exists in your tenant): ... -Template DataLeaks -Commit</w:t>
      </w:r>
    </w:p>
    <w:p>
      <w:pPr>
        <w:pStyle w:val="Heading2"/>
      </w:pPr>
      <w:r>
        <w:t>PURVIRM-Set-Scope.ps1</w:t>
      </w:r>
    </w:p>
    <w:p>
      <w:r>
        <w:rPr>
          <w:b/>
        </w:rPr>
        <w:t>Purpose:</w:t>
      </w:r>
      <w:r>
        <w:t xml:space="preserve"> Manages membership of the IRM pilot/scope group (SG-IRM-Pilot by default) so you can expand an Insider Risk Management rollout from pilot to production a batch at a time, and reversibly. Because policies are scoped to this group, growing the group expands detection scope without editing each policy. It DEFAULTS TO -WhatIf (preview only) and changes nothing until you re-run with -WhatIf:$false. It only ADDS the members you pass and never retargets policies directly, so expansion stays deliberate. Scoping people into IRM is privacy-sensitive — do it only within the HR/legal-agreed scope. HOW TO RUN Preview (default): powershell -ExecutionPolicy Bypass -File .\PURVIRM-Set-Scope.ps1 -AddMembers user1@contoso.com,user2@contoso.com Apply (after review + change approval + HR/legal-agreed scope): powershell -ExecutionPolicy Bypass -File .\PURVIRM-Set-Scope.ps1 -AddMembers user1@contoso.com -WhatIf:$false</w:t>
      </w:r>
    </w:p>
    <w:p>
      <w:r>
        <w:rPr>
          <w:b/>
        </w:rPr>
        <w:t>How to run:</w:t>
      </w:r>
      <w:r>
        <w:t xml:space="preserve"> Preview (default): powershell -ExecutionPolicy Bypass -File .\PURVIRM-Set-Scope.ps1 -AddMembers user1@contoso.com,user2@contoso.com Apply (after review + change approval + HR/legal-agreed scope): powershell -ExecutionPolicy Bypass -File .\PURVIRM-Set-Scope.ps1 -AddMembers user1@contoso.com -WhatIf:$false</w:t>
      </w:r>
    </w:p>
    <w:p>
      <w:pPr>
        <w:pStyle w:val="Heading2"/>
      </w:pPr>
      <w:r>
        <w:t>PURVIRM-Test-Readiness.ps1</w:t>
      </w:r>
    </w:p>
    <w:p>
      <w:r>
        <w:rPr>
          <w:b/>
        </w:rPr>
        <w:t>Purpose:</w:t>
      </w:r>
      <w:r>
        <w:t xml:space="preserve"> A readiness checker for the prerequisites that make IRM detections actually fire. It reports whether unified audit-log ingestion is on (IRM signals depend on the audit pipeline), whether a DLP policy exists to trigger data-leak detection, and — as guided portal checks — device onboarding (for device indicators), HR-connector freshness (departing-user trigger), and the Defender for Endpoint connection (security-policy-violation trigger). Read-only — it changes nothing. HOW TO RUN powershell -ExecutionPolicy Bypass -File .\PURVIRM-Test-Readiness.ps1</w:t>
      </w:r>
    </w:p>
    <w:p>
      <w:r>
        <w:rPr>
          <w:b/>
        </w:rPr>
        <w:t>How to run:</w:t>
      </w:r>
      <w:r>
        <w:t xml:space="preserve"> powershell -ExecutionPolicy Bypass -File .\PURVIRM-Test-Readiness.ps1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