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Sub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b w:val="1"/>
          <w:color w:val="000000"/>
          <w:u w:val="single"/>
          <w:rtl w:val="0"/>
        </w:rPr>
        <w:t xml:space="preserve">ΔΗΜΟΣΙΟΓΡΑΦΟΙ</w:t>
      </w:r>
      <w:r w:rsidDel="00000000" w:rsidR="00000000" w:rsidRPr="00000000">
        <w:rPr>
          <w:rtl w:val="0"/>
        </w:rPr>
      </w:r>
    </w:p>
    <w:p w:rsidR="00000000" w:rsidDel="00000000" w:rsidP="00000000" w:rsidRDefault="00000000" w:rsidRPr="00000000" w14:paraId="00000004">
      <w:pPr>
        <w:pStyle w:val="Heading1"/>
        <w:numPr>
          <w:ilvl w:val="0"/>
          <w:numId w:val="3"/>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bookmarkStart w:colFirst="0" w:colLast="0" w:name="_gjdgxs" w:id="0"/>
      <w:bookmarkEnd w:id="0"/>
      <w:r w:rsidDel="00000000" w:rsidR="00000000" w:rsidRPr="00000000">
        <w:rPr>
          <w:sz w:val="20"/>
          <w:szCs w:val="20"/>
          <w:rtl w:val="0"/>
        </w:rPr>
        <w:t xml:space="preserve">Αποστολή και χρέος των δημοσιογράφων είναι η αμερόληπτη και έγκυρη ενημέρωση του κοινού πάνω στο πάντα επίκαιρο ζήτημα της αποδοτικότητας της ενεργειακής πολιτικής του εκάστοτε κράτους. Επιπλέον ο δημοσιογράφος της εποχής της περιβαλλοντολογικής κρίσης οφείλει να γνωστοποιεί στο ευρύ κοινό το κατά πόσο οι υπάρχουσες ενεργειακές πολιτικές συμμορφώνονται με την ανάγκη για πιο “πράσινες” λύσεις στον τομέα της ενέργειας.</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8">
      <w:pPr>
        <w:rPr>
          <w:rFonts w:ascii="Calibri" w:cs="Calibri" w:eastAsia="Calibri" w:hAnsi="Calibri"/>
          <w:b w:val="0"/>
          <w:i w:val="1"/>
          <w:smallCaps w:val="0"/>
          <w:strike w:val="0"/>
          <w:color w:val="8496b0"/>
          <w:sz w:val="20"/>
          <w:szCs w:val="20"/>
          <w:u w:val="none"/>
          <w:shd w:fill="auto" w:val="clear"/>
          <w:vertAlign w:val="baseline"/>
        </w:rPr>
      </w:pPr>
      <w:bookmarkStart w:colFirst="0" w:colLast="0" w:name="_gjdgxs" w:id="0"/>
      <w:bookmarkEnd w:id="0"/>
      <w:r w:rsidDel="00000000" w:rsidR="00000000" w:rsidRPr="00000000">
        <w:rPr>
          <w:sz w:val="20"/>
          <w:szCs w:val="20"/>
          <w:rtl w:val="0"/>
        </w:rPr>
        <w:t xml:space="preserve">Με βάση τα παραπάνω, ο δημοσιογράφος πρέπει να έχει πρόσβαση σε έγκυρα και εύληπτα δεδομένα, καθώς το καθαρά επιστημονικό μέρος βρίσκεται πολύ εκτός του πεδίου γνώσης του κάνοντας έτσι δύσκολη την αξιολόγηση των ακατέργαστων δεδομένων από τον ίδιο. Έτσι η παρουσίαση των δεδομένων αυτών σε κατανοητή μορφή (διαγράμματα) τον βοηθάει να επιτελέσει το έργο του με τον καλύτερο δυνατό τρόπο.</w:t>
      </w:r>
      <w:r w:rsidDel="00000000" w:rsidR="00000000" w:rsidRPr="00000000">
        <w:rPr>
          <w:rtl w:val="0"/>
        </w:rPr>
      </w:r>
    </w:p>
    <w:p w:rsidR="00000000" w:rsidDel="00000000" w:rsidP="00000000" w:rsidRDefault="00000000" w:rsidRPr="00000000" w14:paraId="00000009">
      <w:pPr>
        <w:pStyle w:val="Heading1"/>
        <w:numPr>
          <w:ilvl w:val="0"/>
          <w:numId w:val="3"/>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Ν/Α</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w:t>
      </w:r>
    </w:p>
    <w:p w:rsidR="00000000" w:rsidDel="00000000" w:rsidP="00000000" w:rsidRDefault="00000000" w:rsidRPr="00000000" w14:paraId="0000000B">
      <w:pPr>
        <w:pStyle w:val="Heading1"/>
        <w:numPr>
          <w:ilvl w:val="0"/>
          <w:numId w:val="3"/>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C">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Όπως έχει ήδη επισημανθεί, σημαντικό κομμάτι της ερευνητικής διαδικασίας των δημοσιογράφων αποτελεί η λήψη των απαιτούμενων δεδομένων σε μορφή διαγραμμάτων. Μέσω αυτού του είδους παρουσίασης καθίσταται πολύ πιο εύκολο το στάδιο της ανάλυσης των αποτελεσμάτων και η εξαγωγή συμπερασμάτων από αυτά. Στην συνέχεια, ο δημοσιογράφος μπορεί να παρουσιάσει τα δεδομένα αυτούσια στο ευρύ κοινό, καθώς όπως αναφέρθηκε, η μορφή τους είναι εύληπτη και κατανοητή και από άτομα εκτός του επιστημονικού χώρου. Ταυτόχρονα, η γνωστοποίηση των δεδομένων αυτών, βοηθά το δημοσιογραφικό σώμα να ευαισθητοποιήσει το γενικό κοινό σχετικά με την ανάγκη ακολούθησης ενεργειακών πολιτικών ισχυρά συνδεδεμένων με το πνεύμα το σεβασμού προς το περιβάλλον.</w:t>
      </w: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Εγκυρότητα δεδομένων.</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Ευκολία ανάκτησης τους.</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Ευκολία κατανόησης και παρουσίασής τους.</w:t>
      </w:r>
      <w:r w:rsidDel="00000000" w:rsidR="00000000" w:rsidRPr="00000000">
        <w:rPr>
          <w:rtl w:val="0"/>
        </w:rPr>
      </w:r>
    </w:p>
    <w:p w:rsidR="00000000" w:rsidDel="00000000" w:rsidP="00000000" w:rsidRDefault="00000000" w:rsidRPr="00000000" w14:paraId="00000012">
      <w:pPr>
        <w:pStyle w:val="Heading1"/>
        <w:numPr>
          <w:ilvl w:val="0"/>
          <w:numId w:val="3"/>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Για να θεωρείται μια δημοσιογραφική έρευνα πάνω στην ενέργεια ολοκληρωμένη και έγκυρη, απαιτείται η κατανόηση και μελέτη των παρακάτω κύριων συνόλων δεδομένων: </w:t>
      </w:r>
    </w:p>
    <w:p w:rsidR="00000000" w:rsidDel="00000000" w:rsidP="00000000" w:rsidRDefault="00000000" w:rsidRPr="00000000" w14:paraId="00000014">
      <w:pPr>
        <w:numPr>
          <w:ilvl w:val="0"/>
          <w:numId w:val="2"/>
        </w:numPr>
        <w:ind w:left="720" w:hanging="360"/>
        <w:rPr>
          <w:sz w:val="20"/>
          <w:szCs w:val="20"/>
        </w:rPr>
      </w:pPr>
      <w:bookmarkStart w:colFirst="0" w:colLast="0" w:name="_gjdgxs" w:id="0"/>
      <w:bookmarkEnd w:id="0"/>
      <w:r w:rsidDel="00000000" w:rsidR="00000000" w:rsidRPr="00000000">
        <w:rPr>
          <w:b w:val="1"/>
          <w:sz w:val="20"/>
          <w:szCs w:val="20"/>
          <w:rtl w:val="0"/>
        </w:rPr>
        <w:t xml:space="preserve">ActualTotalLoad</w:t>
      </w:r>
      <w:r w:rsidDel="00000000" w:rsidR="00000000" w:rsidRPr="00000000">
        <w:rPr>
          <w:sz w:val="20"/>
          <w:szCs w:val="20"/>
          <w:rtl w:val="0"/>
        </w:rPr>
        <w:t xml:space="preserve">: Η τιμή της ενέργειας (MWh) που καταναλώθηκε (φορτίο) σε μια χωρική εμβέλεια στην οποία αναφέρεται (χώρα ή ζώνη αγοράς), όπως έχει προκύψει από μετρήσεις του συστήματος διανομής ηλεκτρικής ενέργειας μετά την κατανάλωση, πχ την επόμενη μέρα.</w:t>
      </w:r>
    </w:p>
    <w:p w:rsidR="00000000" w:rsidDel="00000000" w:rsidP="00000000" w:rsidRDefault="00000000" w:rsidRPr="00000000" w14:paraId="00000015">
      <w:pPr>
        <w:numPr>
          <w:ilvl w:val="0"/>
          <w:numId w:val="2"/>
        </w:numPr>
        <w:ind w:left="720" w:hanging="360"/>
        <w:rPr>
          <w:sz w:val="20"/>
          <w:szCs w:val="20"/>
          <w:u w:val="none"/>
        </w:rPr>
      </w:pPr>
      <w:bookmarkStart w:colFirst="0" w:colLast="0" w:name="_3bq61rq48021" w:id="1"/>
      <w:bookmarkEnd w:id="1"/>
      <w:r w:rsidDel="00000000" w:rsidR="00000000" w:rsidRPr="00000000">
        <w:rPr>
          <w:b w:val="1"/>
          <w:sz w:val="20"/>
          <w:szCs w:val="20"/>
          <w:rtl w:val="0"/>
        </w:rPr>
        <w:t xml:space="preserve">DayAheadTotalLoadForecast</w:t>
      </w:r>
      <w:r w:rsidDel="00000000" w:rsidR="00000000" w:rsidRPr="00000000">
        <w:rPr>
          <w:sz w:val="20"/>
          <w:szCs w:val="20"/>
          <w:rtl w:val="0"/>
        </w:rPr>
        <w:t xml:space="preserve">: Προβλέψεις για τη συνολική ζήτηση σε ενέργεια κατά την επόμενη μέρα, σε μια χωρική εμβέλεια στην οποία αναφέρεται (χώρα ή ζώνη αγοράς), όπως υπολογίζονται από μαθηματικά μοντέλα πρόβλεψης</w:t>
      </w:r>
    </w:p>
    <w:p w:rsidR="00000000" w:rsidDel="00000000" w:rsidP="00000000" w:rsidRDefault="00000000" w:rsidRPr="00000000" w14:paraId="00000016">
      <w:pPr>
        <w:numPr>
          <w:ilvl w:val="0"/>
          <w:numId w:val="2"/>
        </w:numPr>
        <w:ind w:left="720" w:hanging="360"/>
        <w:rPr>
          <w:sz w:val="20"/>
          <w:szCs w:val="20"/>
          <w:u w:val="none"/>
        </w:rPr>
      </w:pPr>
      <w:bookmarkStart w:colFirst="0" w:colLast="0" w:name="_29rzuzlcmj3s" w:id="2"/>
      <w:bookmarkEnd w:id="2"/>
      <w:r w:rsidDel="00000000" w:rsidR="00000000" w:rsidRPr="00000000">
        <w:rPr>
          <w:b w:val="1"/>
          <w:sz w:val="20"/>
          <w:szCs w:val="20"/>
          <w:rtl w:val="0"/>
        </w:rPr>
        <w:t xml:space="preserve">AggregatedGenerationPerType</w:t>
      </w:r>
      <w:r w:rsidDel="00000000" w:rsidR="00000000" w:rsidRPr="00000000">
        <w:rPr>
          <w:sz w:val="20"/>
          <w:szCs w:val="20"/>
          <w:rtl w:val="0"/>
        </w:rPr>
        <w:t xml:space="preserve">: Η ανάλυση της πραγματικής παραγωγής ενέργειας στη χώρα ή ζώνη στην οποία αναφέρεται, ανάλογα με τον τρόπο παραγωγής (θερμική, αιολική, ηλιακή, πυρηνική κ.ά.)</w:t>
      </w:r>
    </w:p>
    <w:p w:rsidR="00000000" w:rsidDel="00000000" w:rsidP="00000000" w:rsidRDefault="00000000" w:rsidRPr="00000000" w14:paraId="00000017">
      <w:pPr>
        <w:ind w:left="0" w:firstLine="0"/>
        <w:rPr>
          <w:sz w:val="20"/>
          <w:szCs w:val="20"/>
        </w:rPr>
      </w:pPr>
      <w:bookmarkStart w:colFirst="0" w:colLast="0" w:name="_y0eti74iyit5" w:id="3"/>
      <w:bookmarkEnd w:id="3"/>
      <w:r w:rsidDel="00000000" w:rsidR="00000000" w:rsidRPr="00000000">
        <w:rPr>
          <w:sz w:val="20"/>
          <w:szCs w:val="20"/>
          <w:rtl w:val="0"/>
        </w:rPr>
        <w:t xml:space="preserve">Αυτό που απαιτείται είναι ένα σύστημα λογισμικού το οποίο θα εμφανίζει τα παραπάνω σύνολα δεδομένων σε κατανοητή μορφή.</w:t>
      </w:r>
    </w:p>
    <w:p w:rsidR="00000000" w:rsidDel="00000000" w:rsidP="00000000" w:rsidRDefault="00000000" w:rsidRPr="00000000" w14:paraId="00000018">
      <w:pPr>
        <w:ind w:left="0" w:firstLine="0"/>
        <w:rPr>
          <w:sz w:val="20"/>
          <w:szCs w:val="20"/>
        </w:rPr>
      </w:pPr>
      <w:bookmarkStart w:colFirst="0" w:colLast="0" w:name="_ho7xypus4sdw" w:id="4"/>
      <w:bookmarkEnd w:id="4"/>
      <w:r w:rsidDel="00000000" w:rsidR="00000000" w:rsidRPr="00000000">
        <w:rPr>
          <w:sz w:val="20"/>
          <w:szCs w:val="20"/>
          <w:rtl w:val="0"/>
        </w:rPr>
        <w:t xml:space="preserve">Έτσι κρίνεται απαραίτητη η μορφοποίηση και παρουσίαση των δεδομένων σε διαγράμματα, για κάθε ένα από τα τρία σύνολα αλλά και συγκριτικά διαγράμματα μεταξύ των δύο πρώτων. Επιπλέον το εν λόγω λογισμικό θα πρέπει να είναι φιλικό στην χρήση και η λειτουργία του εύκολα κατανοητή.</w:t>
      </w:r>
    </w:p>
    <w:p w:rsidR="00000000" w:rsidDel="00000000" w:rsidP="00000000" w:rsidRDefault="00000000" w:rsidRPr="00000000" w14:paraId="00000019">
      <w:pPr>
        <w:ind w:left="0" w:firstLine="0"/>
        <w:rPr>
          <w:sz w:val="20"/>
          <w:szCs w:val="20"/>
        </w:rPr>
      </w:pPr>
      <w:bookmarkStart w:colFirst="0" w:colLast="0" w:name="_o0xnf0ccocsl" w:id="5"/>
      <w:bookmarkEnd w:id="5"/>
      <w:r w:rsidDel="00000000" w:rsidR="00000000" w:rsidRPr="00000000">
        <w:rPr>
          <w:sz w:val="20"/>
          <w:szCs w:val="20"/>
          <w:rtl w:val="0"/>
        </w:rPr>
        <w:t xml:space="preserve">Επομένως για την ικανοποίηση των παραπάνω απαιτήσεων, ζητείται η υλοποίηση ενός Web application για προβολή των εν λόγω δεδομένων.</w:t>
      </w:r>
    </w:p>
    <w:p w:rsidR="00000000" w:rsidDel="00000000" w:rsidP="00000000" w:rsidRDefault="00000000" w:rsidRPr="00000000" w14:paraId="0000001A">
      <w:pPr>
        <w:ind w:left="0" w:firstLine="0"/>
        <w:rPr>
          <w:sz w:val="20"/>
          <w:szCs w:val="20"/>
        </w:rPr>
      </w:pPr>
      <w:bookmarkStart w:colFirst="0" w:colLast="0" w:name="_l2hpqx8s612m" w:id="6"/>
      <w:bookmarkEnd w:id="6"/>
      <w:r w:rsidDel="00000000" w:rsidR="00000000" w:rsidRPr="00000000">
        <w:rPr>
          <w:sz w:val="20"/>
          <w:szCs w:val="20"/>
          <w:rtl w:val="0"/>
        </w:rPr>
        <w:t xml:space="preserve">Επιπλέον είναι απαραίτητη και η ανάπτυξη ενός Command Line Interface από το οποίο οι διαχειριστές του συστήματος θα μπορούν να ενημερώνουν τα παρεχόμενα δεδομένα αλλά και να δημιουργούν και να διαχειρίζονται τους χρήστες.</w:t>
      </w:r>
    </w:p>
    <w:p w:rsidR="00000000" w:rsidDel="00000000" w:rsidP="00000000" w:rsidRDefault="00000000" w:rsidRPr="00000000" w14:paraId="0000001B">
      <w:pPr>
        <w:pStyle w:val="Heading1"/>
        <w:numPr>
          <w:ilvl w:val="0"/>
          <w:numId w:val="3"/>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Επιθυμητό είναι η διάθεση των δεδομένων να είναι ελεγχόμενη. Για το σκοπό αυτό, κρίνεται αναγκαία η λειτουργία διαπίστευσης των χρηστών και περιορισμού των δικαιωμάτων τους επί της διαχείρισης των δεδομένων. Ειδικότερα, θα πρέπει να παρέχεται η δυνατότητα στους απλούς διαπιστευμένους χρήστες να προβάλλουν τα διαγράμματα και να κατεβάζουν τα δεδομένα, αλλά όχι να έχουν πρόσβαση στα δεδομένα της βάσης, το οποίο θα πρέπει να αποτελεί αποκλειστική αρμοδιότητα των διαχειριστών (administrators) του συστήματος.</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Κατά την είσοδο, ως εκ τούτου, στο Web app θα πρέπει να απαιτείται διαδικασία Login. Ο χρήστης χρειάζεται να είναι εγγεγραμμένος στη βάση προκειμένου η σύνδεση να θεωρηθεί έγκυρη. Επισημαίνεται ότι, για τον έλεγχο της ροής των δεδομένων, μόνο οι διαχειριστές του συστήματος μπορούν να δημιουργήσουν νέους χρήστες, οι οποίοι μάλιστα δικαιούνται να πραγματοποιήσουν ημερησίως προκαθορισμένο αριθμό κλήσεων στην εφαρμογή.</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sz w:val="20"/>
          <w:szCs w:val="20"/>
          <w:rtl w:val="0"/>
        </w:rPr>
        <w:t xml:space="preserve">Για την ανάκτηση δεδομένων θα πρέπει να δοθούν οι κατάλληλες παράμετροι (π.χ. περιοχή, χρονική ανάλυση, ημερομηνία...)</w:t>
      </w:r>
      <w:r w:rsidDel="00000000" w:rsidR="00000000" w:rsidRPr="00000000">
        <w:rPr>
          <w:rtl w:val="0"/>
        </w:rPr>
      </w:r>
    </w:p>
    <w:p w:rsidR="00000000" w:rsidDel="00000000" w:rsidP="00000000" w:rsidRDefault="00000000" w:rsidRPr="00000000" w14:paraId="0000001F">
      <w:pPr>
        <w:pStyle w:val="Heading1"/>
        <w:numPr>
          <w:ilvl w:val="0"/>
          <w:numId w:val="3"/>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Όλα τα δεδομένα που διατίθενται μέσω της εφαρμογής προέρχονται από dataset, προηγουμένως κατεβασμένα από το https://transparency.entsoe.eu/ .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Το entso-e αποτελεί μια πλατφόρμα για τη συλλογή και διάθεση δεδομένων σχετικών με την παραγωγή και κατανάλωση ενέργειας σε πανευρωπαϊκό επίπεδο.</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Η ονοματολογία των διαφόρων πεδίων και των συνόλων δεδομένων είναι σύμφωνη με αυτή του παραπάνω φορέα</w:t>
      </w:r>
      <w:r w:rsidDel="00000000" w:rsidR="00000000" w:rsidRPr="00000000">
        <w:rPr>
          <w:rtl w:val="0"/>
        </w:rPr>
      </w:r>
    </w:p>
    <w:p w:rsidR="00000000" w:rsidDel="00000000" w:rsidP="00000000" w:rsidRDefault="00000000" w:rsidRPr="00000000" w14:paraId="00000023">
      <w:pPr>
        <w:pStyle w:val="Heading1"/>
        <w:numPr>
          <w:ilvl w:val="0"/>
          <w:numId w:val="3"/>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Ν/Α.</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footerReference r:id="rId6" w:type="default"/>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26</w:t>
      <w:tab/>
      <w:t xml:space="preserve">ΕΓΓΡΑΦΟ StRS (2019)</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