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brief: profit-aware retention targeting</w:t>
      </w:r>
    </w:p>
    <w:p>
      <w:r>
        <w:rPr>
          <w:b/>
          <w:i w:val="0"/>
          <w:color w:val="0B0B0B"/>
        </w:rPr>
        <w:t>To:</w:t>
      </w:r>
      <w:r>
        <w:rPr>
          <w:b w:val="0"/>
          <w:i w:val="0"/>
          <w:color w:val="0B0B0B"/>
        </w:rPr>
        <w:t xml:space="preserve"> Head of Customer Retention | </w:t>
      </w:r>
      <w:r>
        <w:rPr>
          <w:b/>
          <w:i w:val="0"/>
          <w:color w:val="0B0B0B"/>
        </w:rPr>
        <w:t>From:</w:t>
      </w:r>
      <w:r>
        <w:rPr>
          <w:b w:val="0"/>
          <w:i w:val="0"/>
          <w:color w:val="0B0B0B"/>
        </w:rPr>
        <w:t xml:space="preserve"> Retention analytics team | </w:t>
      </w:r>
      <w:r>
        <w:rPr>
          <w:b/>
          <w:i w:val="0"/>
          <w:color w:val="0B0B0B"/>
        </w:rPr>
        <w:t>Decision requested:</w:t>
      </w:r>
      <w:r>
        <w:rPr>
          <w:b w:val="0"/>
          <w:i w:val="0"/>
          <w:color w:val="0B0B0B"/>
        </w:rPr>
        <w:t xml:space="preserve"> approve a 90-day retention pilot</w:t>
      </w:r>
    </w:p>
    <w:p>
      <w:r>
        <w:rPr>
          <w:b/>
          <w:i w:val="0"/>
          <w:color w:val="0B0B0B"/>
        </w:rPr>
        <w:t>The issue.</w:t>
      </w:r>
      <w:r>
        <w:rPr>
          <w:b w:val="0"/>
          <w:i w:val="0"/>
          <w:color w:val="0B0B0B"/>
        </w:rPr>
        <w:t xml:space="preserve"> Churn puts about </w:t>
      </w:r>
      <w:r>
        <w:rPr>
          <w:b/>
          <w:i w:val="0"/>
          <w:color w:val="0B0B0B"/>
        </w:rPr>
        <w:t>$468,468</w:t>
      </w:r>
      <w:r>
        <w:rPr>
          <w:b w:val="0"/>
          <w:i w:val="0"/>
          <w:color w:val="0B0B0B"/>
        </w:rPr>
        <w:t xml:space="preserve"> of 12-month customer margin at risk across the 7,043 customers of the sample company (IBM's fictional US telco; USD). Today's rule spends the budget on the customers most likely to leave, ignoring what they are worth and what an offer costs.</w:t>
      </w:r>
    </w:p>
    <w:p>
      <w:pPr>
        <w:pStyle w:val="Heading2"/>
      </w:pPr>
      <w:r>
        <w:t>Recommendation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1.</w:t>
        <w:tab/>
      </w:r>
      <w:r>
        <w:rPr>
          <w:b/>
          <w:i w:val="0"/>
          <w:color w:val="0B0B0B"/>
        </w:rPr>
        <w:t>Target by expected value, not by risk alone.</w:t>
      </w:r>
      <w:r>
        <w:rPr>
          <w:b w:val="0"/>
          <w:i w:val="0"/>
          <w:color w:val="0B0B0B"/>
        </w:rPr>
        <w:t xml:space="preserve"> Make an offer only where churn risk x customer value x the offer's </w:t>
      </w:r>
      <w:r>
        <w:rPr>
          <w:b w:val="0"/>
          <w:i/>
          <w:color w:val="0B0B0B"/>
        </w:rPr>
        <w:t>save rate</w:t>
      </w:r>
      <w:r>
        <w:rPr>
          <w:b w:val="0"/>
          <w:i w:val="0"/>
          <w:color w:val="0B0B0B"/>
        </w:rPr>
        <w:t xml:space="preserve"> (the share of would-be leavers it keeps) exceeds its cost. Here that means </w:t>
      </w:r>
      <w:r>
        <w:rPr>
          <w:b/>
          <w:i w:val="0"/>
          <w:color w:val="0B0B0B"/>
        </w:rPr>
        <w:t>fibre customers on month-to-month contracts with high bills</w:t>
      </w:r>
      <w:r>
        <w:rPr>
          <w:b w:val="0"/>
          <w:i w:val="0"/>
          <w:color w:val="0B0B0B"/>
        </w:rPr>
        <w:t>: 100% of the recommended list have fibre and 97% a monthly contract, with a median bill of $89 against $70 overall. Low-risk and low-bill customers are left out.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2.</w:t>
        <w:tab/>
      </w:r>
      <w:r>
        <w:rPr>
          <w:b/>
          <w:i w:val="0"/>
          <w:color w:val="0B0B0B"/>
        </w:rPr>
        <w:t>Match the offer to the segment:</w:t>
      </w:r>
      <w:r>
        <w:rPr>
          <w:b w:val="0"/>
          <w:i w:val="0"/>
          <w:color w:val="0B0B0B"/>
        </w:rPr>
        <w:t xml:space="preserve"> $35 credit for moving to a 1-year contract (150), 6 months free TechSupport + OnlineSecurity (150), One-time $20 bill credit (24).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3.</w:t>
        <w:tab/>
      </w:r>
      <w:r>
        <w:rPr>
          <w:b/>
          <w:i w:val="0"/>
          <w:color w:val="0B0B0B"/>
        </w:rPr>
        <w:t>Test before scaling:</w:t>
      </w:r>
      <w:r>
        <w:rPr>
          <w:b w:val="0"/>
          <w:i w:val="0"/>
          <w:color w:val="0B0B0B"/>
        </w:rPr>
        <w:t xml:space="preserve"> one randomised pilot wave of 1,620 customers, half held out, and scale up only if the measured save rate clears that list's </w:t>
      </w:r>
      <w:r>
        <w:rPr>
          <w:b/>
          <w:i w:val="0"/>
          <w:color w:val="0B0B0B"/>
        </w:rPr>
        <w:t>13.8% break-even</w:t>
      </w:r>
      <w:r>
        <w:rPr>
          <w:b w:val="0"/>
          <w:i w:val="0"/>
          <w:color w:val="0B0B0B"/>
        </w:rPr>
        <w:t>.</w:t>
      </w:r>
    </w:p>
    <w:p>
      <w:pPr>
        <w:pStyle w:val="Heading2"/>
      </w:pPr>
      <w:r>
        <w:t>Why: the same budget returns more</w:t>
      </w:r>
    </w:p>
    <w:p>
      <w:r>
        <w:rPr>
          <w:b w:val="0"/>
          <w:i w:val="0"/>
          <w:color w:val="0B0B0B"/>
        </w:rPr>
        <w:t>1,409 test customers (held out from every choice), fixed $3,500 budget: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Option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Customers contacted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Expected net value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ROI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Precision among contacted</w:t>
            </w:r>
          </w:p>
        </w:tc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High-risk/high-value coverage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Do nothing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$0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n/a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n/a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0%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Call highest churn risk (today)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$1,301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37%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71%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12%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Call highest value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-$1,037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-30%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29%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30%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 w:val="0"/>
                <w:i w:val="0"/>
                <w:color w:val="0B0B0B"/>
                <w:sz w:val="18"/>
              </w:rPr>
              <w:t>Expected value, one standard offer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140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$2,340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67%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60%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 w:val="0"/>
                <w:i w:val="0"/>
                <w:color w:val="0B0B0B"/>
                <w:sz w:val="18"/>
              </w:rPr>
              <w:t>96%</w:t>
            </w:r>
          </w:p>
        </w:tc>
      </w:tr>
      <w:tr>
        <w:tc>
          <w:tcPr>
            <w:tcW w:type="dxa" w:w="1625"/>
          </w:tcPr>
          <w:p>
            <w:r/>
            <w:r>
              <w:rPr>
                <w:b/>
                <w:i w:val="0"/>
                <w:color w:val="0B0B0B"/>
                <w:sz w:val="18"/>
              </w:rPr>
              <w:t>Expected value + segment offers (recommended)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153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$2,668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76%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60%</w:t>
            </w:r>
          </w:p>
        </w:tc>
        <w:tc>
          <w:tcPr>
            <w:tcW w:type="dxa" w:w="1625"/>
          </w:tcPr>
          <w:p>
            <w:pPr>
              <w:jc w:val="right"/>
            </w:pPr>
            <w:r/>
            <w:r>
              <w:rPr>
                <w:b/>
                <w:i w:val="0"/>
                <w:color w:val="0B0B0B"/>
                <w:sz w:val="18"/>
              </w:rPr>
              <w:t>98%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b/>
          <w:i w:val="0"/>
          <w:color w:val="0B0B0B"/>
        </w:rPr>
        <w:t>The recommended rule is expected to add $1,368 for the same spend</w:t>
      </w:r>
      <w:r>
        <w:rPr>
          <w:b w:val="0"/>
          <w:i w:val="0"/>
          <w:color w:val="0B0B0B"/>
        </w:rPr>
        <w:t>: $1,039 from choosing customers by expected value and $328 from matching offers. Valued with actual churn (at the assumed save rates), the gain is $1,077 (95% interval $229 to $2,002); the part from matching offers is not proven.</w:t>
      </w:r>
    </w:p>
    <w:p>
      <w:pPr>
        <w:pStyle w:val="ListBullet"/>
        <w:spacing w:after="20"/>
      </w:pPr>
      <w:r>
        <w:rPr>
          <w:b w:val="0"/>
          <w:i w:val="0"/>
          <w:color w:val="0B0B0B"/>
        </w:rPr>
        <w:t>Risk-only is more precise but spends on risky customers whose value cannot repay an offer. Calling the most valuable customers loses money: risk and value are needed together.</w:t>
      </w:r>
    </w:p>
    <w:p>
      <w:pPr>
        <w:pStyle w:val="Heading2"/>
      </w:pPr>
      <w:r>
        <w:t>How much to spend</w:t>
      </w:r>
    </w:p>
    <w:p>
      <w:r>
        <w:rPr>
          <w:b w:val="0"/>
          <w:i w:val="0"/>
          <w:color w:val="0B0B0B"/>
        </w:rPr>
        <w:t xml:space="preserve">Each extra budget step returns less (figure). Keeping only steps that still return at least 10% (decided on validation data) gives about </w:t>
      </w:r>
      <w:r>
        <w:rPr>
          <w:b/>
          <w:i w:val="0"/>
          <w:color w:val="0B0B0B"/>
        </w:rPr>
        <w:t>$45,737 for the whole base</w:t>
      </w:r>
      <w:r>
        <w:rPr>
          <w:b w:val="0"/>
          <w:i w:val="0"/>
          <w:color w:val="0B0B0B"/>
        </w:rPr>
        <w:t xml:space="preserve"> ($6.49 per customer). On the test customers this buys 324 offers for $9,150: expected net value $4,145, ROI 45%. Beyond 26% of customers nobody has positive expected value.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9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sure are we?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Who to target is robust.</w:t>
      </w:r>
      <w:r>
        <w:rPr>
          <w:b w:val="0"/>
          <w:i w:val="0"/>
          <w:color w:val="0B0B0B"/>
        </w:rPr>
        <w:t xml:space="preserve"> The model ranks churners well (ROC-AUC 0.83) and its probabilities are within 1.9 points of observed churn. With all assumptions drawn at once, expected-value targeting beats risk-only in 100% of draws.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How much an offer saves is not.</w:t>
      </w:r>
      <w:r>
        <w:rPr>
          <w:b w:val="0"/>
          <w:i w:val="0"/>
          <w:color w:val="0B0B0B"/>
        </w:rPr>
        <w:t xml:space="preserve"> Lists break even at a save rate of 11.3% (base budget) and 13.8% (recommended); we assume 20%. Only 46% of churners left for price or a competitor's offer, so 20% means keeping 43% of those an offer can reach.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Downside:</w:t>
      </w:r>
      <w:r>
        <w:rPr>
          <w:b w:val="0"/>
          <w:i w:val="0"/>
          <w:color w:val="0B0B0B"/>
        </w:rPr>
        <w:t xml:space="preserve"> the recommended list loses money in 17% of draws, and in the worst 5% it loses more than $12,217 across the base; the smaller base-budget list loses in 9%.</w:t>
      </w:r>
    </w:p>
    <w:p>
      <w:pPr>
        <w:pStyle w:val="Heading2"/>
      </w:pPr>
      <w:r>
        <w:t>Risks and guardrails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No causal evidence yet.</w:t>
      </w:r>
      <w:r>
        <w:rPr>
          <w:b w:val="0"/>
          <w:i w:val="0"/>
          <w:color w:val="0B0B0B"/>
        </w:rPr>
        <w:t xml:space="preserve"> Save rates are assumptions and contact can even raise churn, so the pilot keeps a random control group.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Sample data.</w:t>
      </w:r>
      <w:r>
        <w:rPr>
          <w:b w:val="0"/>
          <w:i w:val="0"/>
          <w:color w:val="0B0B0B"/>
        </w:rPr>
        <w:t xml:space="preserve"> Real operators lose far fewer customers than this sample's 27%. At 15% average churn only 7% of customers would be worth this offer, so offers and contact must get cheaper (for example SMS); retrain on our own data (Vietnam deployment note).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Fairness.</w:t>
      </w:r>
      <w:r>
        <w:rPr>
          <w:b w:val="0"/>
          <w:i w:val="0"/>
          <w:color w:val="0B0B0B"/>
        </w:rPr>
        <w:t xml:space="preserve"> Seniors are contacted 3.3x as often as others (2.6x under today's rule), 1.7x after adjusting for risk. Age and gender are not model inputs; Legal/DPO reviews each wave.</w:t>
      </w:r>
    </w:p>
    <w:p>
      <w:pPr>
        <w:pStyle w:val="ListBullet"/>
        <w:spacing w:after="20"/>
      </w:pPr>
      <w:r>
        <w:rPr>
          <w:b/>
          <w:i w:val="0"/>
          <w:color w:val="0B0B0B"/>
        </w:rPr>
        <w:t>Compliance.</w:t>
      </w:r>
      <w:r>
        <w:rPr>
          <w:b w:val="0"/>
          <w:i w:val="0"/>
          <w:color w:val="0B0B0B"/>
        </w:rPr>
        <w:t xml:space="preserve"> Consent, Do-Not-Call checks, contact limits and a data-protection impact assessment.</w:t>
      </w:r>
    </w:p>
    <w:p>
      <w:pPr>
        <w:pStyle w:val="Heading2"/>
      </w:pPr>
      <w:r>
        <w:t>Decisions requested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1.</w:t>
        <w:tab/>
      </w:r>
      <w:r>
        <w:rPr>
          <w:b/>
          <w:i w:val="0"/>
          <w:color w:val="0B0B0B"/>
        </w:rPr>
        <w:t>Approve one pilot wave:</w:t>
      </w:r>
      <w:r>
        <w:rPr>
          <w:b w:val="0"/>
          <w:i w:val="0"/>
          <w:color w:val="0B0B0B"/>
        </w:rPr>
        <w:t xml:space="preserve"> 810 customers offered, 810 held out; offer and contact cost about $22,875, expected net value of the offered half $10,363, worst case (no one saved) -$22,875.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2.</w:t>
        <w:tab/>
      </w:r>
      <w:r>
        <w:rPr>
          <w:b/>
          <w:i w:val="0"/>
          <w:color w:val="0B0B0B"/>
        </w:rPr>
        <w:t>Name owners:</w:t>
      </w:r>
      <w:r>
        <w:rPr>
          <w:b w:val="0"/>
          <w:i w:val="0"/>
          <w:color w:val="0B0B0B"/>
        </w:rPr>
        <w:t xml:space="preserve"> Retention (offers), Call centre (capacity), Finance (margin, offer cost), Legal/DPO (consent, DPIA).</w:t>
      </w:r>
    </w:p>
    <w:p>
      <w:pPr>
        <w:tabs>
          <w:tab w:pos="357" w:val="left"/>
        </w:tabs>
        <w:spacing w:after="20"/>
        <w:ind w:left="357" w:hanging="357"/>
      </w:pPr>
      <w:r>
        <w:rPr>
          <w:b w:val="0"/>
          <w:i w:val="0"/>
          <w:color w:val="0B0B0B"/>
        </w:rPr>
        <w:t>3.</w:t>
        <w:tab/>
      </w:r>
      <w:r>
        <w:rPr>
          <w:b/>
          <w:i w:val="0"/>
          <w:color w:val="0B0B0B"/>
        </w:rPr>
        <w:t>Agree the rule now:</w:t>
      </w:r>
      <w:r>
        <w:rPr>
          <w:b w:val="0"/>
          <w:i w:val="0"/>
          <w:color w:val="0B0B0B"/>
        </w:rPr>
        <w:t xml:space="preserve"> after 90 days, </w:t>
      </w:r>
      <w:r>
        <w:rPr>
          <w:b/>
          <w:i w:val="0"/>
          <w:color w:val="0B0B0B"/>
        </w:rPr>
        <w:t>go</w:t>
      </w:r>
      <w:r>
        <w:rPr>
          <w:b w:val="0"/>
          <w:i w:val="0"/>
          <w:color w:val="0B0B0B"/>
        </w:rPr>
        <w:t xml:space="preserve"> if the effect is statistically significant and at least 13.8%; </w:t>
      </w:r>
      <w:r>
        <w:rPr>
          <w:b/>
          <w:i w:val="0"/>
          <w:color w:val="0B0B0B"/>
        </w:rPr>
        <w:t>stop</w:t>
      </w:r>
      <w:r>
        <w:rPr>
          <w:b w:val="0"/>
          <w:i w:val="0"/>
          <w:color w:val="0B0B0B"/>
        </w:rPr>
        <w:t xml:space="preserve"> if clearly below; otherwise extend, at most 2 more waves. At a true save rate of 20% the rule says go 95% of the time. Decision about 19 weeks after approval.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0B0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B0B0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