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BT2 – CƠ HỘI KINH DOANH</w:t>
        <w:br/>
        <w:t>VÒNG TAY MẪU CÓ SẴN</w:t>
      </w:r>
    </w:p>
    <w:p>
      <w:r>
        <w:t>Người biên soạn: Phong – Communication &amp; Documentation Lead | 20/10/2026</w:t>
      </w:r>
    </w:p>
    <w:p>
      <w:r>
        <w:t>Căn cứ kết luận BT1 mới nhất: nhóm chọn hướng vòng tay mẫu có sẵn; chưa chốt mã vòng hoặc nhà cung cấp. Số liệu được trích từ bản đề xuất nhóm cung cấp, có ghi giới hạn và nguồn.</w:t>
      </w:r>
    </w:p>
    <w:p>
      <w:pPr>
        <w:pStyle w:val="Heading1"/>
      </w:pPr>
      <w:r>
        <w:t>1. Problem/Opportunity Statement</w:t>
      </w:r>
    </w:p>
    <w:p>
      <w:r>
        <w:t>Nhóm chọn thử nghiệm kinh doanh vòng tay mẫu có sẵn, ưu tiên sinh viên tại TP.HCM. Theo tài liệu nhóm, khảo sát ngày 18–19/10/2026 ghi nhận 28 phản hồi: 27 người là sinh viên, 26 người thuộc nhóm 18–22 tuổi. Đây là thông tin của mẫu khảo sát, chưa đại diện thị trường.</w:t>
      </w:r>
    </w:p>
    <w:p>
      <w:r>
        <w:t>Trong mẫu, 19/28 người thích kiểu đơn giản, 26/28 quan tâm chất liệu, 21/28 quan tâm giá; 10/28 ngần ngại vì chưa tìm được mẫu phù hợp. Hai mục đích được ghi nhận là mua làm quà và đeo hằng ngày/phối trang phục. Cơ hội cần kiểm chứng là giúp khách chọn vòng hợp sở thích với thông tin sản phẩm rõ ràng.</w:t>
      </w:r>
    </w:p>
    <w:p>
      <w:r>
        <w:t>Nhóm đề xuất danh mục vòng có sẵn kiểu đơn giản, ảnh thật, thông tin chất liệu và kích thước có căn cứ, kiểm tra dây/khóa trước giao. Mã hàng, nhà cung cấp và giá bán chưa chốt; giá trị này chưa được chứng minh vượt đối thủ.</w:t>
      </w:r>
    </w:p>
    <w:p>
      <w:r>
        <w:t>Cách tiếp cận đề xuất là giới thiệu mẫu trực tiếp qua mạng lưới sinh viên, dùng tin nhắn và mạng xã hội hỗ trợ tư vấn. Kênh giao dịch sẽ được kiểm tra theo lựa chọn và hành động mua; kênh ưu tiên trong khảo sát chưa phải lịch sử mua.</w:t>
      </w:r>
    </w:p>
    <w:p>
      <w:r>
        <w:t>Số liệu hiện được trích từ bản tổng hợp, chưa đối soát phản hồi gốc. Tuần 2, nhóm dự kiến hỏi 5–10 khách về lần mua gần nhất, rồi cho xem mẫu và giá đã xác nhận để ghi lựa chọn, lý do từ chối, ý định và đơn mua nếu phát sinh.</w:t>
      </w:r>
    </w:p>
    <w:p>
      <w:r>
        <w:t>Độ dài phần mô tả: 270 từ theo khoảng trắng. Nguồn: MC-00, MC-01. Đây là phần 200–300 từ theo yêu cầu; các mục còn lại là phân tích và phụ lục.</w:t>
      </w:r>
    </w:p>
    <w:p>
      <w:r>
        <w:br w:type="page"/>
      </w:r>
    </w:p>
    <w:p>
      <w:pPr>
        <w:pStyle w:val="Heading1"/>
      </w:pPr>
      <w:r>
        <w:t>2. Khách hàng mục tiêu</w:t>
      </w:r>
    </w:p>
    <w:tbl>
      <w:tblPr>
        <w:tblStyle w:val="TableGrid"/>
        <w:tblW w:type="auto" w:w="0"/>
        <w:tblLayout w:type="fixed"/>
        <w:tblLook w:firstColumn="1" w:firstRow="1" w:lastColumn="0" w:lastRow="0" w:noHBand="0" w:noVBand="1" w:val="04A0"/>
      </w:tblPr>
      <w:tblGrid>
        <w:gridCol w:w="1984"/>
        <w:gridCol w:w="3458"/>
        <w:gridCol w:w="4592"/>
      </w:tblGrid>
      <w:tr>
        <w:trPr>
          <w:tblHeader/>
          <w:cantSplit/>
        </w:trPr>
        <w:tc>
          <w:tcPr>
            <w:tcW w:type="dxa" w:w="1984"/>
            <w:shd w:fill="154C5B"/>
          </w:tcPr>
          <w:p>
            <w:pPr>
              <w:spacing w:after="60" w:line="245" w:lineRule="auto"/>
            </w:pPr>
            <w:r>
              <w:rPr>
                <w:b/>
                <w:color w:val="FFFFFF"/>
                <w:sz w:val="17"/>
              </w:rPr>
              <w:t>Thành phần</w:t>
            </w:r>
          </w:p>
        </w:tc>
        <w:tc>
          <w:tcPr>
            <w:tcW w:type="dxa" w:w="3458"/>
            <w:shd w:fill="154C5B"/>
          </w:tcPr>
          <w:p>
            <w:pPr>
              <w:spacing w:after="60" w:line="245" w:lineRule="auto"/>
            </w:pPr>
            <w:r>
              <w:rPr>
                <w:b/>
                <w:color w:val="FFFFFF"/>
                <w:sz w:val="17"/>
              </w:rPr>
              <w:t>Mô tả</w:t>
            </w:r>
          </w:p>
        </w:tc>
        <w:tc>
          <w:tcPr>
            <w:tcW w:type="dxa" w:w="4592"/>
            <w:shd w:fill="154C5B"/>
          </w:tcPr>
          <w:p>
            <w:pPr>
              <w:spacing w:after="60" w:line="245" w:lineRule="auto"/>
            </w:pPr>
            <w:r>
              <w:rPr>
                <w:b/>
                <w:color w:val="FFFFFF"/>
                <w:sz w:val="17"/>
              </w:rPr>
              <w:t>Căn cứ và giới hạn</w:t>
            </w:r>
          </w:p>
        </w:tc>
      </w:tr>
      <w:tr>
        <w:trPr>
          <w:cantSplit/>
        </w:trPr>
        <w:tc>
          <w:tcPr>
            <w:tcW w:type="dxa" w:w="1984"/>
          </w:tcPr>
          <w:p>
            <w:pPr>
              <w:spacing w:after="60" w:line="245" w:lineRule="auto"/>
            </w:pPr>
            <w:r>
              <w:rPr>
                <w:sz w:val="17"/>
              </w:rPr>
              <w:t>Phạm vi khách hàng</w:t>
            </w:r>
          </w:p>
        </w:tc>
        <w:tc>
          <w:tcPr>
            <w:tcW w:type="dxa" w:w="3458"/>
          </w:tcPr>
          <w:p>
            <w:pPr>
              <w:spacing w:after="60" w:line="245" w:lineRule="auto"/>
            </w:pPr>
            <w:r>
              <w:rPr>
                <w:sz w:val="17"/>
              </w:rPr>
              <w:t>Nhóm ưu tiên tiếp cận sinh viên 18–22 tuổi tại TP.HCM như một lựa chọn triển khai.</w:t>
            </w:r>
          </w:p>
        </w:tc>
        <w:tc>
          <w:tcPr>
            <w:tcW w:type="dxa" w:w="4592"/>
          </w:tcPr>
          <w:p>
            <w:pPr>
              <w:spacing w:after="60" w:line="245" w:lineRule="auto"/>
            </w:pPr>
            <w:r>
              <w:rPr>
                <w:sz w:val="17"/>
              </w:rPr>
              <w:t>27/28 là sinh viên và 26/28 thuộc nhóm 18–22 tuổi là hai số liệu riêng [MC-01]; chưa biết giao nhau giữa hai nhóm hoặc địa bàn từng phản hồi.</w:t>
            </w:r>
          </w:p>
        </w:tc>
      </w:tr>
      <w:tr>
        <w:trPr>
          <w:cantSplit/>
        </w:trPr>
        <w:tc>
          <w:tcPr>
            <w:tcW w:type="dxa" w:w="1984"/>
            <w:shd w:fill="EFF5F4"/>
          </w:tcPr>
          <w:p>
            <w:pPr>
              <w:spacing w:after="60" w:line="245" w:lineRule="auto"/>
            </w:pPr>
            <w:r>
              <w:rPr>
                <w:sz w:val="17"/>
              </w:rPr>
              <w:t>Người mua làm quà</w:t>
            </w:r>
          </w:p>
        </w:tc>
        <w:tc>
          <w:tcPr>
            <w:tcW w:type="dxa" w:w="3458"/>
            <w:shd w:fill="EFF5F4"/>
          </w:tcPr>
          <w:p>
            <w:pPr>
              <w:spacing w:after="60" w:line="245" w:lineRule="auto"/>
            </w:pPr>
            <w:r>
              <w:rPr>
                <w:sz w:val="17"/>
              </w:rPr>
              <w:t>Mục đích mua quà có trong báo cáo; giả thuyết cần hỏi thêm là nhu cầu chọn mẫu phù hợp người nhận và kích thước.</w:t>
            </w:r>
          </w:p>
        </w:tc>
        <w:tc>
          <w:tcPr>
            <w:tcW w:type="dxa" w:w="4592"/>
            <w:shd w:fill="EFF5F4"/>
          </w:tcPr>
          <w:p>
            <w:pPr>
              <w:spacing w:after="60" w:line="245" w:lineRule="auto"/>
            </w:pPr>
            <w:r>
              <w:rPr>
                <w:sz w:val="17"/>
              </w:rPr>
              <w:t>14/28 chọn mục đích làm quà; 9/14 thích kiểu đơn giản [MC-01, mục 2.1, dòng Sở thích]. Chưa xác nhận họ sẽ mua mẫu nhóm chọn.</w:t>
            </w:r>
          </w:p>
        </w:tc>
      </w:tr>
      <w:tr>
        <w:trPr>
          <w:cantSplit/>
        </w:trPr>
        <w:tc>
          <w:tcPr>
            <w:tcW w:type="dxa" w:w="1984"/>
          </w:tcPr>
          <w:p>
            <w:pPr>
              <w:spacing w:after="60" w:line="245" w:lineRule="auto"/>
            </w:pPr>
            <w:r>
              <w:rPr>
                <w:sz w:val="17"/>
              </w:rPr>
              <w:t>Người mua để đeo</w:t>
            </w:r>
          </w:p>
        </w:tc>
        <w:tc>
          <w:tcPr>
            <w:tcW w:type="dxa" w:w="3458"/>
          </w:tcPr>
          <w:p>
            <w:pPr>
              <w:spacing w:after="60" w:line="245" w:lineRule="auto"/>
            </w:pPr>
            <w:r>
              <w:rPr>
                <w:sz w:val="17"/>
              </w:rPr>
              <w:t>Mục đích đeo/phối trang phục có trong báo cáo; cách hỗ trợ chọn cỡ và thông tin chất liệu cần được thử với khách.</w:t>
            </w:r>
          </w:p>
        </w:tc>
        <w:tc>
          <w:tcPr>
            <w:tcW w:type="dxa" w:w="4592"/>
          </w:tcPr>
          <w:p>
            <w:pPr>
              <w:spacing w:after="60" w:line="245" w:lineRule="auto"/>
            </w:pPr>
            <w:r>
              <w:rPr>
                <w:sz w:val="17"/>
              </w:rPr>
              <w:t>12/28 chọn đeo hằng ngày/phối trang phục; 8/12 thích kiểu đơn giản [MC-01, mục 2.1, dòng Sở thích].</w:t>
            </w:r>
          </w:p>
        </w:tc>
      </w:tr>
      <w:tr>
        <w:trPr>
          <w:cantSplit/>
        </w:trPr>
        <w:tc>
          <w:tcPr>
            <w:tcW w:type="dxa" w:w="1984"/>
            <w:shd w:fill="EFF5F4"/>
          </w:tcPr>
          <w:p>
            <w:pPr>
              <w:spacing w:after="60" w:line="245" w:lineRule="auto"/>
            </w:pPr>
            <w:r>
              <w:rPr>
                <w:sz w:val="17"/>
              </w:rPr>
              <w:t>Ưu tiên chung trong mẫu</w:t>
            </w:r>
          </w:p>
        </w:tc>
        <w:tc>
          <w:tcPr>
            <w:tcW w:type="dxa" w:w="3458"/>
            <w:shd w:fill="EFF5F4"/>
          </w:tcPr>
          <w:p>
            <w:pPr>
              <w:spacing w:after="60" w:line="245" w:lineRule="auto"/>
            </w:pPr>
            <w:r>
              <w:rPr>
                <w:sz w:val="17"/>
              </w:rPr>
              <w:t>Chất liệu, giá và độ bền; hình ảnh và thông tin phải đủ để khách tự đánh giá.</w:t>
            </w:r>
          </w:p>
        </w:tc>
        <w:tc>
          <w:tcPr>
            <w:tcW w:type="dxa" w:w="4592"/>
            <w:shd w:fill="EFF5F4"/>
          </w:tcPr>
          <w:p>
            <w:pPr>
              <w:spacing w:after="60" w:line="245" w:lineRule="auto"/>
            </w:pPr>
            <w:r>
              <w:rPr>
                <w:sz w:val="17"/>
              </w:rPr>
              <w:t>26/28 quan tâm chất liệu; 21/28 quan tâm giá; 19/28 quan tâm độ bền [MC-01].</w:t>
            </w:r>
          </w:p>
        </w:tc>
      </w:tr>
      <w:tr>
        <w:trPr>
          <w:cantSplit/>
        </w:trPr>
        <w:tc>
          <w:tcPr>
            <w:tcW w:type="dxa" w:w="1984"/>
          </w:tcPr>
          <w:p>
            <w:pPr>
              <w:spacing w:after="60" w:line="245" w:lineRule="auto"/>
            </w:pPr>
            <w:r>
              <w:rPr>
                <w:sz w:val="17"/>
              </w:rPr>
              <w:t>Thông tin chưa được xác định</w:t>
            </w:r>
          </w:p>
        </w:tc>
        <w:tc>
          <w:tcPr>
            <w:tcW w:type="dxa" w:w="3458"/>
          </w:tcPr>
          <w:p>
            <w:pPr>
              <w:spacing w:after="60" w:line="245" w:lineRule="auto"/>
            </w:pPr>
            <w:r>
              <w:rPr>
                <w:sz w:val="17"/>
              </w:rPr>
              <w:t>Không gán thêm thu nhập, giới tính, lịch sử mua hoặc sức mua thực tế.</w:t>
            </w:r>
          </w:p>
        </w:tc>
        <w:tc>
          <w:tcPr>
            <w:tcW w:type="dxa" w:w="4592"/>
          </w:tcPr>
          <w:p>
            <w:pPr>
              <w:spacing w:after="60" w:line="245" w:lineRule="auto"/>
            </w:pPr>
            <w:r>
              <w:rPr>
                <w:sz w:val="17"/>
              </w:rPr>
              <w:t>Chưa có dữ liệu gốc để kiểm cách lấy mẫu, câu hỏi, phản hồi trùng và mối liên hệ giữa các lựa chọn.</w:t>
            </w:r>
          </w:p>
        </w:tc>
      </w:tr>
    </w:tbl>
    <w:p>
      <w:pPr>
        <w:spacing w:after="20"/>
      </w:pPr>
    </w:p>
    <w:p>
      <w:r>
        <w:t>Hai nhóm mục đích mua là cách mô tả theo tài liệu khảo sát, không mặc định là hai nhóm loại trừ nhau. Chưa biết địa bàn từng người trả lời hoặc cơ chế tuyển mẫu; định hướng TP.HCM dựa trên địa bàn hoạt động của nhóm.</w:t>
      </w:r>
    </w:p>
    <w:p>
      <w:r>
        <w:br w:type="page"/>
      </w:r>
    </w:p>
    <w:p>
      <w:pPr>
        <w:pStyle w:val="Heading1"/>
      </w:pPr>
      <w:r>
        <w:t>3. Trả lời các câu hỏi bắt buộc</w:t>
      </w:r>
    </w:p>
    <w:p>
      <w:pPr>
        <w:pStyle w:val="Heading2"/>
      </w:pPr>
      <w:r>
        <w:t>3.1. Ai có khả năng mua sản phẩm và vì sao?</w:t>
      </w:r>
    </w:p>
    <w:p>
      <w:r>
        <w:t>Nhóm ưu tiên tiếp cận sinh viên 18–22 tuổi trong mạng lưới tại TP.HCM, với hai mục đích: mua làm quà hoặc đeo/phối trang phục. Báo cáo Huy ghi 27/28 người trả lời là sinh viên, 26/28 thuộc nhóm 18–22 tuổi; 14/28 chọn mua quà và 12/28 chọn đeo hằng ngày [MC-01]. Đây là định hướng khách hàng dựa trên hai đặc điểm riêng trong mẫu, không phải kết luận mọi người khảo sát đều sống tại TP.HCM hoặc có khả năng mua ngay. Cần kiểm mẫu, giá và thời điểm họ thực sự muốn mua.</w:t>
      </w:r>
    </w:p>
    <w:p>
      <w:pPr>
        <w:pStyle w:val="Heading2"/>
      </w:pPr>
      <w:r>
        <w:t>3.2. Bằng chứng nào cho thấy có nhu cầu? Bằng chứng đó có giới hạn gì?</w:t>
      </w:r>
    </w:p>
    <w:p>
      <w:r>
        <w:t>Bằng chứng hiện có là bản tổng hợp 28 phản hồi ngày 18–19/10/2026: 19/28 thích kiểu đơn giản, 26/28 quan tâm chất liệu và 10/28 chưa tìm được mẫu phù hợp [MC-01]. Các con số hỗ trợ chọn hướng thử nghiệm, chưa chứng minh nhu cầu với mã vòng cụ thể. Mẫu nhỏ và chủ yếu sinh viên; chưa đối soát cách chọn mẫu, câu hỏi và phản hồi trùng. Hai mục đích mua chưa chắc loại trừ nhau. Các mã MC-01–MC-04 đều được truy qua tài liệu nhóm MC-00, chưa phải các nguồn độc lập đã kiểm tra. Ý định trong 3 tháng cũng không đồng nghĩa mua ở tuần 2.</w:t>
      </w:r>
    </w:p>
    <w:p>
      <w:pPr>
        <w:pStyle w:val="Heading2"/>
      </w:pPr>
      <w:r>
        <w:t>3.3. Khách hàng hiện mua sản phẩm tương tự ở đâu và với mức giá nào?</w:t>
      </w:r>
    </w:p>
    <w:p>
      <w:r>
        <w:t>Chưa đủ dữ liệu để khẳng định khách đã mua ở đâu và trả bao nhiêu. Báo cáo chỉ ghi kênh ưu tiên: người mua quà chọn Shopee 5/14, người mua để đeo chọn trực tiếp 7/12; các kênh còn lại ở phụ lục [MC-01]. Tài liệu ghi giá 30.000đ/chiếc và 50.000đ/bộ 2 dưới tên “Pinky Shop”, nhưng dẫn cả quatanglambangtay.com và pinky.vn: chưa xác định giá thuộc URL/cấu hình nào [MC-02]. Mức 170.000–199.000đ của các mẫu Imoon chỉ được ghi qua ShopeeAnalytics [MC-03], khác phân khúc dự kiến của nhóm. Cần ảnh giá theo đúng mẫu và câu trả lời về lần mua thật để hoàn tất đối chiếu.</w:t>
      </w:r>
    </w:p>
    <w:p>
      <w:pPr>
        <w:pStyle w:val="Heading2"/>
      </w:pPr>
      <w:r>
        <w:t>3.4. Lý do nào khiến khách hàng chọn nhóm thay vì đối thủ?</w:t>
      </w:r>
    </w:p>
    <w:p>
      <w:r>
        <w:t>Lý do chọn nhóm được đề xuất là giảm khó khăn khi chọn mẫu: danh mục đơn giản, ảnh thật, thông tin chất liệu/cỡ có căn cứ, giá và điều kiện nhận hàng rõ, kiểm tra dây/khóa trước giao. Đề xuất bám ưu tiên về kiểu dáng, chất liệu, giá và độ bền [MC-01]. Chỉ công bố thông tin đã xác nhận; kiểm ngoại quan không chứng minh thành phần hay độ bền dài hạn. Khi thử, hỏi khách vì sao chọn nhóm hoặc cửa hàng khác ở cùng điều kiện. Chưa có bằng chứng để khẳng định rẻ hơn, bền hơn hay được chọn nhiều hơn đối thủ.</w:t>
      </w:r>
    </w:p>
    <w:p>
      <w:pPr>
        <w:pStyle w:val="Heading2"/>
      </w:pPr>
      <w:r>
        <w:t>3.5. Nhóm sẽ kiểm chứng nhu cầu bằng cách nào trong tuần 2?</w:t>
      </w:r>
    </w:p>
    <w:p>
      <w:r>
        <w:t>Đề xuất tuần 2: Bằng/Hưng xác nhận mẫu và báo giá ở lượng mua phù hợp ngân sách; Huy/Nam hỏi 5–10 khách về lần mua gần nhất và ngân sách trước khi cho xem mẫu, sau đó ghi lựa chọn, lý do, mức giá và hành động mua. Danh chuẩn bị hình/nội dung có nguồn. Nam/Hưng tách đơn thật và trạng thái xử lý; Phong tổng hợp, Đạt đối chiếu, Nghĩa quyết định giữ mẫu, sửa hoặc thử tiếp. Phần 4 có câu hỏi và tiêu chí quyết định định tính, chưa đặt số đơn hoặc tỷ lệ đạt khi nhóm chưa chốt. Đây là kế hoạch, chưa phải kết quả.</w:t>
      </w:r>
    </w:p>
    <w:p>
      <w:r>
        <w:br w:type="page"/>
      </w:r>
    </w:p>
    <w:p>
      <w:pPr>
        <w:pStyle w:val="Heading1"/>
      </w:pPr>
      <w:r>
        <w:t>4. Kiểm chứng nhu cầu trong tuần 2</w:t>
      </w:r>
    </w:p>
    <w:p>
      <w:r>
        <w:t>Kế hoạch đề xuất để nhóm xác nhận; chưa ghi là đã triển khai. Các đầu mối theo file phân công hiện có. Chưa tự đặt lịch ngày, ngân sách, số đơn, tỷ lệ hay ngưỡng đạt.</w:t>
      </w:r>
    </w:p>
    <w:tbl>
      <w:tblPr>
        <w:tblStyle w:val="TableGrid"/>
        <w:tblW w:type="auto" w:w="0"/>
        <w:tblLayout w:type="fixed"/>
        <w:tblLook w:firstColumn="1" w:firstRow="1" w:lastColumn="0" w:lastRow="0" w:noHBand="0" w:noVBand="1" w:val="04A0"/>
      </w:tblPr>
      <w:tblGrid>
        <w:gridCol w:w="2041"/>
        <w:gridCol w:w="4025"/>
        <w:gridCol w:w="3969"/>
      </w:tblGrid>
      <w:tr>
        <w:trPr>
          <w:tblHeader/>
          <w:cantSplit/>
        </w:trPr>
        <w:tc>
          <w:tcPr>
            <w:tcW w:type="dxa" w:w="2041"/>
            <w:shd w:fill="154C5B"/>
          </w:tcPr>
          <w:p>
            <w:pPr>
              <w:spacing w:after="60" w:line="245" w:lineRule="auto"/>
            </w:pPr>
            <w:r>
              <w:rPr>
                <w:b/>
                <w:color w:val="FFFFFF"/>
                <w:sz w:val="17"/>
              </w:rPr>
              <w:t>Bước / đầu mối</w:t>
            </w:r>
          </w:p>
        </w:tc>
        <w:tc>
          <w:tcPr>
            <w:tcW w:type="dxa" w:w="4025"/>
            <w:shd w:fill="154C5B"/>
          </w:tcPr>
          <w:p>
            <w:pPr>
              <w:spacing w:after="60" w:line="245" w:lineRule="auto"/>
            </w:pPr>
            <w:r>
              <w:rPr>
                <w:b/>
                <w:color w:val="FFFFFF"/>
                <w:sz w:val="17"/>
              </w:rPr>
              <w:t>Cách làm</w:t>
            </w:r>
          </w:p>
        </w:tc>
        <w:tc>
          <w:tcPr>
            <w:tcW w:type="dxa" w:w="3969"/>
            <w:shd w:fill="154C5B"/>
          </w:tcPr>
          <w:p>
            <w:pPr>
              <w:spacing w:after="60" w:line="245" w:lineRule="auto"/>
            </w:pPr>
            <w:r>
              <w:rPr>
                <w:b/>
                <w:color w:val="FFFFFF"/>
                <w:sz w:val="17"/>
              </w:rPr>
              <w:t>Minh chứng và tình trạng</w:t>
            </w:r>
          </w:p>
        </w:tc>
      </w:tr>
      <w:tr>
        <w:trPr>
          <w:cantSplit/>
        </w:trPr>
        <w:tc>
          <w:tcPr>
            <w:tcW w:type="dxa" w:w="2041"/>
          </w:tcPr>
          <w:p>
            <w:pPr>
              <w:spacing w:after="60" w:line="245" w:lineRule="auto"/>
            </w:pPr>
            <w:r>
              <w:rPr>
                <w:sz w:val="17"/>
              </w:rPr>
              <w:t>Xác nhận nguồn hàng trước thử bán</w:t>
              <w:br/>
              <w:t>Bằng, Hưng</w:t>
            </w:r>
          </w:p>
        </w:tc>
        <w:tc>
          <w:tcPr>
            <w:tcW w:type="dxa" w:w="4025"/>
          </w:tcPr>
          <w:p>
            <w:pPr>
              <w:spacing w:after="60" w:line="245" w:lineRule="auto"/>
            </w:pPr>
            <w:r>
              <w:rPr>
                <w:sz w:val="17"/>
              </w:rPr>
              <w:t>Chốt mẫu, thông tin chất liệu/cỡ có căn cứ, giá đơn nhỏ, tồn hàng, vận chuyển và điều kiện lỗi/đổi. Kiểm tra điều kiện sỉ thay vì coi giá tham khảo là báo giá.</w:t>
            </w:r>
          </w:p>
        </w:tc>
        <w:tc>
          <w:tcPr>
            <w:tcW w:type="dxa" w:w="3969"/>
          </w:tcPr>
          <w:p>
            <w:pPr>
              <w:spacing w:after="60" w:line="245" w:lineRule="auto"/>
            </w:pPr>
            <w:r>
              <w:rPr>
                <w:sz w:val="17"/>
              </w:rPr>
              <w:t>Báo giá/trao đổi có ngày, mẫu và lượng mua; phân biệt ảnh shop với ảnh do nhóm chụp.</w:t>
              <w:br/>
              <w:t>Chưa được cung cấp báo giá đơn nhỏ hoặc mẫu cuối được xác nhận.</w:t>
            </w:r>
          </w:p>
        </w:tc>
      </w:tr>
      <w:tr>
        <w:trPr>
          <w:cantSplit/>
        </w:trPr>
        <w:tc>
          <w:tcPr>
            <w:tcW w:type="dxa" w:w="2041"/>
            <w:shd w:fill="EFF5F4"/>
          </w:tcPr>
          <w:p>
            <w:pPr>
              <w:spacing w:after="60" w:line="245" w:lineRule="auto"/>
            </w:pPr>
            <w:r>
              <w:rPr>
                <w:sz w:val="17"/>
              </w:rPr>
              <w:t>Hỏi trải nghiệm trước khi cho xem giá</w:t>
              <w:br/>
              <w:t>Huy, Nam</w:t>
            </w:r>
          </w:p>
        </w:tc>
        <w:tc>
          <w:tcPr>
            <w:tcW w:type="dxa" w:w="4025"/>
            <w:shd w:fill="EFF5F4"/>
          </w:tcPr>
          <w:p>
            <w:pPr>
              <w:spacing w:after="60" w:line="245" w:lineRule="auto"/>
            </w:pPr>
            <w:r>
              <w:rPr>
                <w:sz w:val="17"/>
              </w:rPr>
              <w:t>Đề xuất 5–10 khách theo gợi ý của đề. Hỏi lần mua vòng gần nhất, nơi mua, số tiền/đơn vị, mục đích, trở ngại và ngân sách trước khi đưa mẫu/giá để hạn chế dẫn dắt.</w:t>
            </w:r>
          </w:p>
        </w:tc>
        <w:tc>
          <w:tcPr>
            <w:tcW w:type="dxa" w:w="3969"/>
            <w:shd w:fill="EFF5F4"/>
          </w:tcPr>
          <w:p>
            <w:pPr>
              <w:spacing w:after="60" w:line="245" w:lineRule="auto"/>
            </w:pPr>
            <w:r>
              <w:rPr>
                <w:sz w:val="17"/>
              </w:rPr>
              <w:t>Mã người, ngày, cách tuyển, lần đầu/khảo sát lại, câu trả lời nguyên ý; cho phép chưa từng mua/không nhớ.</w:t>
              <w:br/>
              <w:t>Chưa có phản hồi tuần 2 được cung cấp; không điền thay khách.</w:t>
            </w:r>
          </w:p>
        </w:tc>
      </w:tr>
      <w:tr>
        <w:trPr>
          <w:cantSplit/>
        </w:trPr>
        <w:tc>
          <w:tcPr>
            <w:tcW w:type="dxa" w:w="2041"/>
          </w:tcPr>
          <w:p>
            <w:pPr>
              <w:spacing w:after="60" w:line="245" w:lineRule="auto"/>
            </w:pPr>
            <w:r>
              <w:rPr>
                <w:sz w:val="17"/>
              </w:rPr>
              <w:t>Cho xem cùng bộ thông tin và so sánh</w:t>
              <w:br/>
              <w:t>Danh, Nam; Huy tổng hợp</w:t>
            </w:r>
          </w:p>
        </w:tc>
        <w:tc>
          <w:tcPr>
            <w:tcW w:type="dxa" w:w="4025"/>
          </w:tcPr>
          <w:p>
            <w:pPr>
              <w:spacing w:after="60" w:line="245" w:lineRule="auto"/>
            </w:pPr>
            <w:r>
              <w:rPr>
                <w:sz w:val="17"/>
              </w:rPr>
              <w:t>Công bố đúng mẫu, nguồn ảnh, chất liệu/cỡ đã xác nhận, giá và phí nhận hàng. Hỏi chọn mẫu nào hoặc không chọn, vì sao, chọn nhóm hay nơi khác.</w:t>
            </w:r>
          </w:p>
        </w:tc>
        <w:tc>
          <w:tcPr>
            <w:tcW w:type="dxa" w:w="3969"/>
          </w:tcPr>
          <w:p>
            <w:pPr>
              <w:spacing w:after="60" w:line="245" w:lineRule="auto"/>
            </w:pPr>
            <w:r>
              <w:rPr>
                <w:sz w:val="17"/>
              </w:rPr>
              <w:t>Lưu phiên bản ảnh/mẫu, giá đã xem và lý do; nếu đổi mẫu/giá thì ghi riêng để tránh gộp kết quả khác điều kiện.</w:t>
              <w:br/>
              <w:t>Có thể hỏi sở thích bằng ảnh shop ghi nguồn; chỉ nhận đơn khi có khả năng thực hiện.</w:t>
            </w:r>
          </w:p>
        </w:tc>
      </w:tr>
      <w:tr>
        <w:trPr>
          <w:cantSplit/>
        </w:trPr>
        <w:tc>
          <w:tcPr>
            <w:tcW w:type="dxa" w:w="2041"/>
            <w:shd w:fill="EFF5F4"/>
          </w:tcPr>
          <w:p>
            <w:pPr>
              <w:spacing w:after="60" w:line="245" w:lineRule="auto"/>
            </w:pPr>
            <w:r>
              <w:rPr>
                <w:sz w:val="17"/>
              </w:rPr>
              <w:t>Theo dõi hành động mua</w:t>
              <w:br/>
              <w:t>Nam, Hưng</w:t>
            </w:r>
          </w:p>
        </w:tc>
        <w:tc>
          <w:tcPr>
            <w:tcW w:type="dxa" w:w="4025"/>
            <w:shd w:fill="EFF5F4"/>
          </w:tcPr>
          <w:p>
            <w:pPr>
              <w:spacing w:after="60" w:line="245" w:lineRule="auto"/>
            </w:pPr>
            <w:r>
              <w:rPr>
                <w:sz w:val="17"/>
              </w:rPr>
              <w:t>Ghi riêng quan tâm, xác nhận đặt, cọc, giao, hủy; gắn mã đơn và thời điểm. Không mặc định thu cọc hoặc đã mở shop sàn khi nhóm chưa thống nhất.</w:t>
            </w:r>
          </w:p>
        </w:tc>
        <w:tc>
          <w:tcPr>
            <w:tcW w:type="dxa" w:w="3969"/>
            <w:shd w:fill="EFF5F4"/>
          </w:tcPr>
          <w:p>
            <w:pPr>
              <w:spacing w:after="60" w:line="245" w:lineRule="auto"/>
            </w:pPr>
            <w:r>
              <w:rPr>
                <w:sz w:val="17"/>
              </w:rPr>
              <w:t>Bảng đơn thật; số chiếc, giá, phí và chứng từ khi phát sinh; không đếm một khách hỏi nhiều lần thành nhiều khách.</w:t>
              <w:br/>
              <w:t>Phân biệt số người, số đơn và số chiếc; chưa có số thực để báo cáo.</w:t>
            </w:r>
          </w:p>
        </w:tc>
      </w:tr>
      <w:tr>
        <w:trPr>
          <w:cantSplit/>
        </w:trPr>
        <w:tc>
          <w:tcPr>
            <w:tcW w:type="dxa" w:w="2041"/>
          </w:tcPr>
          <w:p>
            <w:pPr>
              <w:spacing w:after="60" w:line="245" w:lineRule="auto"/>
            </w:pPr>
            <w:r>
              <w:rPr>
                <w:sz w:val="17"/>
              </w:rPr>
              <w:t>Tổng hợp và quyết định</w:t>
              <w:br/>
              <w:t>Phong tổng hợp; Đạt kiểm; Nghĩa quyết định</w:t>
            </w:r>
          </w:p>
        </w:tc>
        <w:tc>
          <w:tcPr>
            <w:tcW w:type="dxa" w:w="4025"/>
          </w:tcPr>
          <w:p>
            <w:pPr>
              <w:spacing w:after="60" w:line="245" w:lineRule="auto"/>
            </w:pPr>
            <w:r>
              <w:rPr>
                <w:sz w:val="17"/>
              </w:rPr>
              <w:t>Đối chiếu nhu cầu, mức giá, khả năng cung ứng và hành động thực. Phân loại giữ mẫu để thử tiếp, cần sửa hoặc chưa đủ căn cứ theo tiêu chí ở dưới.</w:t>
            </w:r>
          </w:p>
        </w:tc>
        <w:tc>
          <w:tcPr>
            <w:tcW w:type="dxa" w:w="3969"/>
          </w:tcPr>
          <w:p>
            <w:pPr>
              <w:spacing w:after="60" w:line="245" w:lineRule="auto"/>
            </w:pPr>
            <w:r>
              <w:rPr>
                <w:sz w:val="17"/>
              </w:rPr>
              <w:t>Bảng kết quả có nguồn, phản hồi từ chối; quyết định ghi người/ngày và lý do.</w:t>
              <w:br/>
              <w:t>Các đầu mối/tiêu chí này là đề xuất, cần nhóm xác nhận trước triển khai.</w:t>
            </w:r>
          </w:p>
        </w:tc>
      </w:tr>
    </w:tbl>
    <w:p>
      <w:pPr>
        <w:spacing w:after="20"/>
      </w:pPr>
    </w:p>
    <w:p>
      <w:pPr>
        <w:pStyle w:val="Heading2"/>
      </w:pPr>
      <w:r>
        <w:t>Phiếu ghi nhận dùng khi thực hiện</w:t>
      </w:r>
    </w:p>
    <w:p>
      <w:r>
        <w:t>Dùng phiếu khách và bảng đơn hàng riêng trong Excel. Mỗi người có mã; mã đơn liên kết với mã khách, tách số người, số đơn và số chiếc. Giá lịch sử ghi rõ đơn vị chiếc/bộ và là tự khai hay có chứng từ. Lưu phiên bản mẫu/giá đã xem; chưa có dữ liệu thì để trống, không tự điền 0.</w:t>
      </w:r>
    </w:p>
    <w:p>
      <w:r>
        <w:br w:type="page"/>
      </w:r>
    </w:p>
    <w:p>
      <w:pPr>
        <w:pStyle w:val="Heading2"/>
      </w:pPr>
      <w:r>
        <w:t>Câu hỏi và tiêu chí quyết định cho tuần 2</w:t>
      </w:r>
    </w:p>
    <w:tbl>
      <w:tblPr>
        <w:tblStyle w:val="TableGrid"/>
        <w:tblW w:type="auto" w:w="0"/>
        <w:tblLayout w:type="fixed"/>
        <w:tblLook w:firstColumn="1" w:firstRow="1" w:lastColumn="0" w:lastRow="0" w:noHBand="0" w:noVBand="1" w:val="04A0"/>
      </w:tblPr>
      <w:tblGrid>
        <w:gridCol w:w="1871"/>
        <w:gridCol w:w="4535"/>
        <w:gridCol w:w="3628"/>
      </w:tblGrid>
      <w:tr>
        <w:trPr>
          <w:tblHeader/>
          <w:cantSplit/>
        </w:trPr>
        <w:tc>
          <w:tcPr>
            <w:tcW w:type="dxa" w:w="1871"/>
            <w:shd w:fill="154C5B"/>
          </w:tcPr>
          <w:p>
            <w:pPr>
              <w:spacing w:after="60" w:line="245" w:lineRule="auto"/>
            </w:pPr>
            <w:r>
              <w:rPr>
                <w:b/>
                <w:color w:val="FFFFFF"/>
                <w:sz w:val="17"/>
              </w:rPr>
              <w:t>Thời điểm</w:t>
            </w:r>
          </w:p>
        </w:tc>
        <w:tc>
          <w:tcPr>
            <w:tcW w:type="dxa" w:w="4535"/>
            <w:shd w:fill="154C5B"/>
          </w:tcPr>
          <w:p>
            <w:pPr>
              <w:spacing w:after="60" w:line="245" w:lineRule="auto"/>
            </w:pPr>
            <w:r>
              <w:rPr>
                <w:b/>
                <w:color w:val="FFFFFF"/>
                <w:sz w:val="17"/>
              </w:rPr>
              <w:t>Câu hỏi đề xuất</w:t>
            </w:r>
          </w:p>
        </w:tc>
        <w:tc>
          <w:tcPr>
            <w:tcW w:type="dxa" w:w="3628"/>
            <w:shd w:fill="154C5B"/>
          </w:tcPr>
          <w:p>
            <w:pPr>
              <w:spacing w:after="60" w:line="245" w:lineRule="auto"/>
            </w:pPr>
            <w:r>
              <w:rPr>
                <w:b/>
                <w:color w:val="FFFFFF"/>
                <w:sz w:val="17"/>
              </w:rPr>
              <w:t>Cách ghi nhận</w:t>
            </w:r>
          </w:p>
        </w:tc>
      </w:tr>
      <w:tr>
        <w:trPr>
          <w:cantSplit/>
        </w:trPr>
        <w:tc>
          <w:tcPr>
            <w:tcW w:type="dxa" w:w="1871"/>
          </w:tcPr>
          <w:p>
            <w:pPr>
              <w:spacing w:after="60" w:line="245" w:lineRule="auto"/>
            </w:pPr>
            <w:r>
              <w:rPr>
                <w:sz w:val="17"/>
              </w:rPr>
              <w:t>Trước khi xem mẫu/giá</w:t>
            </w:r>
          </w:p>
        </w:tc>
        <w:tc>
          <w:tcPr>
            <w:tcW w:type="dxa" w:w="4535"/>
          </w:tcPr>
          <w:p>
            <w:pPr>
              <w:spacing w:after="60" w:line="245" w:lineRule="auto"/>
            </w:pPr>
            <w:r>
              <w:rPr>
                <w:sz w:val="17"/>
              </w:rPr>
              <w:t>Bạn đã từng mua vòng tay chưa? Lần gần nhất khi nào, ở đâu, trả bao nhiêu cho một chiếc/bộ?</w:t>
            </w:r>
          </w:p>
        </w:tc>
        <w:tc>
          <w:tcPr>
            <w:tcW w:type="dxa" w:w="3628"/>
          </w:tcPr>
          <w:p>
            <w:pPr>
              <w:spacing w:after="60" w:line="245" w:lineRule="auto"/>
            </w:pPr>
            <w:r>
              <w:rPr>
                <w:sz w:val="17"/>
              </w:rPr>
              <w:t>Cho phép chưa từng mua/không nhớ; ghi rõ đơn vị và giá tự khai, không bắt buộc chứng từ.</w:t>
            </w:r>
          </w:p>
        </w:tc>
      </w:tr>
      <w:tr>
        <w:trPr>
          <w:cantSplit/>
        </w:trPr>
        <w:tc>
          <w:tcPr>
            <w:tcW w:type="dxa" w:w="1871"/>
            <w:shd w:fill="EFF5F4"/>
          </w:tcPr>
          <w:p>
            <w:pPr>
              <w:spacing w:after="60" w:line="245" w:lineRule="auto"/>
            </w:pPr>
            <w:r>
              <w:rPr>
                <w:sz w:val="17"/>
              </w:rPr>
              <w:t>Trước khi xem mẫu/giá</w:t>
            </w:r>
          </w:p>
        </w:tc>
        <w:tc>
          <w:tcPr>
            <w:tcW w:type="dxa" w:w="4535"/>
            <w:shd w:fill="EFF5F4"/>
          </w:tcPr>
          <w:p>
            <w:pPr>
              <w:spacing w:after="60" w:line="245" w:lineRule="auto"/>
            </w:pPr>
            <w:r>
              <w:rPr>
                <w:sz w:val="17"/>
              </w:rPr>
              <w:t>Bạn mua để làm gì? Điều gì khiến bạn chọn hoặc bỏ mua? Ngân sách cho lần mua tới khoảng bao nhiêu?</w:t>
            </w:r>
          </w:p>
        </w:tc>
        <w:tc>
          <w:tcPr>
            <w:tcW w:type="dxa" w:w="3628"/>
            <w:shd w:fill="EFF5F4"/>
          </w:tcPr>
          <w:p>
            <w:pPr>
              <w:spacing w:after="60" w:line="245" w:lineRule="auto"/>
            </w:pPr>
            <w:r>
              <w:rPr>
                <w:sz w:val="17"/>
              </w:rPr>
              <w:t>Ghi nguyên ý kiến; không gợi ý rằng vòng rẻ, bền hoặc đẹp.</w:t>
            </w:r>
          </w:p>
        </w:tc>
      </w:tr>
      <w:tr>
        <w:trPr>
          <w:cantSplit/>
        </w:trPr>
        <w:tc>
          <w:tcPr>
            <w:tcW w:type="dxa" w:w="1871"/>
          </w:tcPr>
          <w:p>
            <w:pPr>
              <w:spacing w:after="60" w:line="245" w:lineRule="auto"/>
            </w:pPr>
            <w:r>
              <w:rPr>
                <w:sz w:val="17"/>
              </w:rPr>
              <w:t>Sau khi xem bộ thông tin</w:t>
            </w:r>
          </w:p>
        </w:tc>
        <w:tc>
          <w:tcPr>
            <w:tcW w:type="dxa" w:w="4535"/>
          </w:tcPr>
          <w:p>
            <w:pPr>
              <w:spacing w:after="60" w:line="245" w:lineRule="auto"/>
            </w:pPr>
            <w:r>
              <w:rPr>
                <w:sz w:val="17"/>
              </w:rPr>
              <w:t>Với mẫu, chất liệu/cỡ, giá và phí này, bạn chọn mẫu nào hoặc không chọn? Vì sao?</w:t>
            </w:r>
          </w:p>
        </w:tc>
        <w:tc>
          <w:tcPr>
            <w:tcW w:type="dxa" w:w="3628"/>
          </w:tcPr>
          <w:p>
            <w:pPr>
              <w:spacing w:after="60" w:line="245" w:lineRule="auto"/>
            </w:pPr>
            <w:r>
              <w:rPr>
                <w:sz w:val="17"/>
              </w:rPr>
              <w:t>Lưu đúng phiên bản đã xem; không loại phản hồi không muốn mua.</w:t>
            </w:r>
          </w:p>
        </w:tc>
      </w:tr>
      <w:tr>
        <w:trPr>
          <w:cantSplit/>
        </w:trPr>
        <w:tc>
          <w:tcPr>
            <w:tcW w:type="dxa" w:w="1871"/>
            <w:shd w:fill="EFF5F4"/>
          </w:tcPr>
          <w:p>
            <w:pPr>
              <w:spacing w:after="60" w:line="245" w:lineRule="auto"/>
            </w:pPr>
            <w:r>
              <w:rPr>
                <w:sz w:val="17"/>
              </w:rPr>
              <w:t>Sau khi xem bộ thông tin</w:t>
            </w:r>
          </w:p>
        </w:tc>
        <w:tc>
          <w:tcPr>
            <w:tcW w:type="dxa" w:w="4535"/>
            <w:shd w:fill="EFF5F4"/>
          </w:tcPr>
          <w:p>
            <w:pPr>
              <w:spacing w:after="60" w:line="245" w:lineRule="auto"/>
            </w:pPr>
            <w:r>
              <w:rPr>
                <w:sz w:val="17"/>
              </w:rPr>
              <w:t>Bạn sẽ chọn nhóm hay nơi khác? Điểm nào ảnh hưởng quyết định và điều gì cần thay đổi?</w:t>
            </w:r>
          </w:p>
        </w:tc>
        <w:tc>
          <w:tcPr>
            <w:tcW w:type="dxa" w:w="3628"/>
            <w:shd w:fill="EFF5F4"/>
          </w:tcPr>
          <w:p>
            <w:pPr>
              <w:spacing w:after="60" w:line="245" w:lineRule="auto"/>
            </w:pPr>
            <w:r>
              <w:rPr>
                <w:sz w:val="17"/>
              </w:rPr>
              <w:t>Phân biệt giá trị khách cảm nhận với nhận xét nội bộ của nhóm.</w:t>
            </w:r>
          </w:p>
        </w:tc>
      </w:tr>
      <w:tr>
        <w:trPr>
          <w:cantSplit/>
        </w:trPr>
        <w:tc>
          <w:tcPr>
            <w:tcW w:type="dxa" w:w="1871"/>
          </w:tcPr>
          <w:p>
            <w:pPr>
              <w:spacing w:after="60" w:line="245" w:lineRule="auto"/>
            </w:pPr>
            <w:r>
              <w:rPr>
                <w:sz w:val="17"/>
              </w:rPr>
              <w:t>Khi nói về hành động</w:t>
            </w:r>
          </w:p>
        </w:tc>
        <w:tc>
          <w:tcPr>
            <w:tcW w:type="dxa" w:w="4535"/>
          </w:tcPr>
          <w:p>
            <w:pPr>
              <w:spacing w:after="60" w:line="245" w:lineRule="auto"/>
            </w:pPr>
            <w:r>
              <w:rPr>
                <w:sz w:val="17"/>
              </w:rPr>
              <w:t>Bạn có muốn đặt ở điều kiện đã thông báo không? Nếu có, thời điểm phù hợp là khi nào?</w:t>
            </w:r>
          </w:p>
        </w:tc>
        <w:tc>
          <w:tcPr>
            <w:tcW w:type="dxa" w:w="3628"/>
          </w:tcPr>
          <w:p>
            <w:pPr>
              <w:spacing w:after="60" w:line="245" w:lineRule="auto"/>
            </w:pPr>
            <w:r>
              <w:rPr>
                <w:sz w:val="17"/>
              </w:rPr>
              <w:t>Ý định, xác nhận đặt, tiền và giao nhận là các mức khác nhau; chỉ ghi trạng thái đã xảy ra.</w:t>
            </w:r>
          </w:p>
        </w:tc>
      </w:tr>
    </w:tbl>
    <w:p>
      <w:pPr>
        <w:spacing w:after="20"/>
      </w:pPr>
    </w:p>
    <w:tbl>
      <w:tblPr>
        <w:tblStyle w:val="TableGrid"/>
        <w:tblW w:type="auto" w:w="0"/>
        <w:tblLayout w:type="fixed"/>
        <w:tblLook w:firstColumn="1" w:firstRow="1" w:lastColumn="0" w:lastRow="0" w:noHBand="0" w:noVBand="1" w:val="04A0"/>
      </w:tblPr>
      <w:tblGrid>
        <w:gridCol w:w="3118"/>
        <w:gridCol w:w="6917"/>
      </w:tblGrid>
      <w:tr>
        <w:trPr>
          <w:tblHeader/>
          <w:cantSplit/>
        </w:trPr>
        <w:tc>
          <w:tcPr>
            <w:tcW w:type="dxa" w:w="3118"/>
            <w:shd w:fill="154C5B"/>
          </w:tcPr>
          <w:p>
            <w:pPr>
              <w:spacing w:after="60" w:line="245" w:lineRule="auto"/>
            </w:pPr>
            <w:r>
              <w:rPr>
                <w:b/>
                <w:color w:val="FFFFFF"/>
                <w:sz w:val="17"/>
              </w:rPr>
              <w:t>Tình huống</w:t>
            </w:r>
          </w:p>
        </w:tc>
        <w:tc>
          <w:tcPr>
            <w:tcW w:type="dxa" w:w="6917"/>
            <w:shd w:fill="154C5B"/>
          </w:tcPr>
          <w:p>
            <w:pPr>
              <w:spacing w:after="60" w:line="245" w:lineRule="auto"/>
            </w:pPr>
            <w:r>
              <w:rPr>
                <w:b/>
                <w:color w:val="FFFFFF"/>
                <w:sz w:val="17"/>
              </w:rPr>
              <w:t>Căn cứ / cách xử lý đề xuất</w:t>
            </w:r>
          </w:p>
        </w:tc>
      </w:tr>
      <w:tr>
        <w:trPr>
          <w:cantSplit/>
        </w:trPr>
        <w:tc>
          <w:tcPr>
            <w:tcW w:type="dxa" w:w="3118"/>
          </w:tcPr>
          <w:p>
            <w:pPr>
              <w:spacing w:after="60" w:line="245" w:lineRule="auto"/>
            </w:pPr>
            <w:r>
              <w:rPr>
                <w:sz w:val="17"/>
              </w:rPr>
              <w:t>Có thể thử bán ở quy mô nhóm phê duyệt</w:t>
            </w:r>
          </w:p>
        </w:tc>
        <w:tc>
          <w:tcPr>
            <w:tcW w:type="dxa" w:w="6917"/>
          </w:tcPr>
          <w:p>
            <w:pPr>
              <w:spacing w:after="60" w:line="245" w:lineRule="auto"/>
            </w:pPr>
            <w:r>
              <w:rPr>
                <w:sz w:val="17"/>
              </w:rPr>
              <w:t>Mẫu/giá/điều kiện mua được xác nhận, phù hợp ngân sách; có cách cung ứng và khách được thông báo đúng điều kiện. Đây là điều kiện triển khai, chưa chứng minh sẽ có lãi.</w:t>
            </w:r>
          </w:p>
        </w:tc>
      </w:tr>
      <w:tr>
        <w:trPr>
          <w:cantSplit/>
        </w:trPr>
        <w:tc>
          <w:tcPr>
            <w:tcW w:type="dxa" w:w="3118"/>
            <w:shd w:fill="EFF5F4"/>
          </w:tcPr>
          <w:p>
            <w:pPr>
              <w:spacing w:after="60" w:line="245" w:lineRule="auto"/>
            </w:pPr>
            <w:r>
              <w:rPr>
                <w:sz w:val="17"/>
              </w:rPr>
              <w:t>Giữ mẫu để kiểm tra tiếp</w:t>
            </w:r>
          </w:p>
        </w:tc>
        <w:tc>
          <w:tcPr>
            <w:tcW w:type="dxa" w:w="6917"/>
            <w:shd w:fill="EFF5F4"/>
          </w:tcPr>
          <w:p>
            <w:pPr>
              <w:spacing w:after="60" w:line="245" w:lineRule="auto"/>
            </w:pPr>
            <w:r>
              <w:rPr>
                <w:sz w:val="17"/>
              </w:rPr>
              <w:t>Phản hồi chỉ ra mẫu/điều kiện phù hợp, có ý định cụ thể hoặc hành động mua được ghi nhận; đối chiếu cả lý do chọn và từ chối, chưa suy rộng thị trường.</w:t>
            </w:r>
          </w:p>
        </w:tc>
      </w:tr>
      <w:tr>
        <w:trPr>
          <w:cantSplit/>
        </w:trPr>
        <w:tc>
          <w:tcPr>
            <w:tcW w:type="dxa" w:w="3118"/>
          </w:tcPr>
          <w:p>
            <w:pPr>
              <w:spacing w:after="60" w:line="245" w:lineRule="auto"/>
            </w:pPr>
            <w:r>
              <w:rPr>
                <w:sz w:val="17"/>
              </w:rPr>
              <w:t>Điều chỉnh hoặc đổi phương án</w:t>
            </w:r>
          </w:p>
        </w:tc>
        <w:tc>
          <w:tcPr>
            <w:tcW w:type="dxa" w:w="6917"/>
          </w:tcPr>
          <w:p>
            <w:pPr>
              <w:spacing w:after="60" w:line="245" w:lineRule="auto"/>
            </w:pPr>
            <w:r>
              <w:rPr>
                <w:sz w:val="17"/>
              </w:rPr>
              <w:t>Khách không chọn vì mẫu, chất liệu/cỡ, giá/nhận hàng hoặc nguồn không đáp ứng điều kiện; ghi nguyên nhân và chỉ rõ thay đổi sẽ kiểm lại.</w:t>
            </w:r>
          </w:p>
        </w:tc>
      </w:tr>
      <w:tr>
        <w:trPr>
          <w:cantSplit/>
        </w:trPr>
        <w:tc>
          <w:tcPr>
            <w:tcW w:type="dxa" w:w="3118"/>
            <w:shd w:fill="EFF5F4"/>
          </w:tcPr>
          <w:p>
            <w:pPr>
              <w:spacing w:after="60" w:line="245" w:lineRule="auto"/>
            </w:pPr>
            <w:r>
              <w:rPr>
                <w:sz w:val="17"/>
              </w:rPr>
              <w:t>Chưa đủ căn cứ kết luận</w:t>
            </w:r>
          </w:p>
        </w:tc>
        <w:tc>
          <w:tcPr>
            <w:tcW w:type="dxa" w:w="6917"/>
            <w:shd w:fill="EFF5F4"/>
          </w:tcPr>
          <w:p>
            <w:pPr>
              <w:spacing w:after="60" w:line="245" w:lineRule="auto"/>
            </w:pPr>
            <w:r>
              <w:rPr>
                <w:sz w:val="17"/>
              </w:rPr>
              <w:t>Thiếu mẫu/giá xác nhận, chưa có phản hồi thực hoặc chỉ có tương tác mạng xã hội. Tiếp tục thu dữ liệu; không ghi đã thành công hoặc đã thất bại.</w:t>
            </w:r>
          </w:p>
        </w:tc>
      </w:tr>
    </w:tbl>
    <w:p>
      <w:pPr>
        <w:spacing w:after="20"/>
      </w:pPr>
    </w:p>
    <w:p>
      <w:r>
        <w:br w:type="page"/>
      </w:r>
    </w:p>
    <w:p>
      <w:pPr>
        <w:pStyle w:val="Heading1"/>
      </w:pPr>
      <w:r>
        <w:t>5. Phụ lục bằng chứng</w:t>
      </w:r>
    </w:p>
    <w:p>
      <w:pPr>
        <w:pStyle w:val="Heading2"/>
      </w:pPr>
      <w:r>
        <w:t>A. Trích số liệu khảo sát của nhóm</w:t>
      </w:r>
    </w:p>
    <w:p>
      <w:r>
        <w:t>Theo MC-00: 28 phản hồi ngày 18–19/10/2026. Bảng dưới đây trích từ báo cáo tổng hợp; không phải dữ liệu từng người và chưa thay việc đối soát phản hồi gốc.</w:t>
      </w:r>
    </w:p>
    <w:tbl>
      <w:tblPr>
        <w:tblStyle w:val="TableGrid"/>
        <w:tblW w:type="auto" w:w="0"/>
        <w:tblLayout w:type="fixed"/>
        <w:tblLook w:firstColumn="1" w:firstRow="1" w:lastColumn="0" w:lastRow="0" w:noHBand="0" w:noVBand="1" w:val="04A0"/>
      </w:tblPr>
      <w:tblGrid>
        <w:gridCol w:w="4592"/>
        <w:gridCol w:w="1247"/>
        <w:gridCol w:w="1247"/>
        <w:gridCol w:w="2948"/>
      </w:tblGrid>
      <w:tr>
        <w:trPr>
          <w:tblHeader/>
          <w:cantSplit/>
        </w:trPr>
        <w:tc>
          <w:tcPr>
            <w:tcW w:type="dxa" w:w="4592"/>
            <w:shd w:fill="154C5B"/>
          </w:tcPr>
          <w:p>
            <w:pPr>
              <w:spacing w:after="60" w:line="245" w:lineRule="auto"/>
            </w:pPr>
            <w:r>
              <w:rPr>
                <w:b/>
                <w:color w:val="FFFFFF"/>
                <w:sz w:val="17"/>
              </w:rPr>
              <w:t>Chỉ báo</w:t>
            </w:r>
          </w:p>
        </w:tc>
        <w:tc>
          <w:tcPr>
            <w:tcW w:type="dxa" w:w="1247"/>
            <w:shd w:fill="154C5B"/>
          </w:tcPr>
          <w:p>
            <w:pPr>
              <w:spacing w:after="60" w:line="245" w:lineRule="auto"/>
            </w:pPr>
            <w:r>
              <w:rPr>
                <w:b/>
                <w:color w:val="FFFFFF"/>
                <w:sz w:val="17"/>
              </w:rPr>
              <w:t>Số người / mẫu số</w:t>
            </w:r>
          </w:p>
        </w:tc>
        <w:tc>
          <w:tcPr>
            <w:tcW w:type="dxa" w:w="1247"/>
            <w:shd w:fill="154C5B"/>
          </w:tcPr>
          <w:p>
            <w:pPr>
              <w:spacing w:after="60" w:line="245" w:lineRule="auto"/>
            </w:pPr>
            <w:r>
              <w:rPr>
                <w:b/>
                <w:color w:val="FFFFFF"/>
                <w:sz w:val="17"/>
              </w:rPr>
              <w:t>Tỷ lệ báo cáo</w:t>
            </w:r>
          </w:p>
        </w:tc>
        <w:tc>
          <w:tcPr>
            <w:tcW w:type="dxa" w:w="2948"/>
            <w:shd w:fill="154C5B"/>
          </w:tcPr>
          <w:p>
            <w:pPr>
              <w:spacing w:after="60" w:line="245" w:lineRule="auto"/>
            </w:pPr>
            <w:r>
              <w:rPr>
                <w:b/>
                <w:color w:val="FFFFFF"/>
                <w:sz w:val="17"/>
              </w:rPr>
              <w:t>Vị trí trong MC-00</w:t>
            </w:r>
          </w:p>
        </w:tc>
      </w:tr>
      <w:tr>
        <w:trPr>
          <w:cantSplit/>
        </w:trPr>
        <w:tc>
          <w:tcPr>
            <w:tcW w:type="dxa" w:w="4592"/>
          </w:tcPr>
          <w:p>
            <w:pPr>
              <w:spacing w:after="60" w:line="245" w:lineRule="auto"/>
            </w:pPr>
            <w:r>
              <w:rPr>
                <w:sz w:val="17"/>
              </w:rPr>
              <w:t>Người trả lời là sinh viên</w:t>
            </w:r>
          </w:p>
        </w:tc>
        <w:tc>
          <w:tcPr>
            <w:tcW w:type="dxa" w:w="1247"/>
          </w:tcPr>
          <w:p>
            <w:pPr>
              <w:spacing w:after="60" w:line="245" w:lineRule="auto"/>
            </w:pPr>
            <w:r>
              <w:rPr>
                <w:sz w:val="17"/>
              </w:rPr>
              <w:t>27/28</w:t>
            </w:r>
          </w:p>
        </w:tc>
        <w:tc>
          <w:tcPr>
            <w:tcW w:type="dxa" w:w="1247"/>
          </w:tcPr>
          <w:p>
            <w:pPr>
              <w:spacing w:after="60" w:line="245" w:lineRule="auto"/>
            </w:pPr>
            <w:r>
              <w:rPr>
                <w:sz w:val="17"/>
              </w:rPr>
              <w:t>96,4%</w:t>
            </w:r>
          </w:p>
        </w:tc>
        <w:tc>
          <w:tcPr>
            <w:tcW w:type="dxa" w:w="2948"/>
          </w:tcPr>
          <w:p>
            <w:pPr>
              <w:spacing w:after="60" w:line="245" w:lineRule="auto"/>
            </w:pPr>
            <w:r>
              <w:rPr>
                <w:sz w:val="17"/>
              </w:rPr>
              <w:t>Mục 2.1 – đoạn mở đầu</w:t>
            </w:r>
          </w:p>
        </w:tc>
      </w:tr>
      <w:tr>
        <w:trPr>
          <w:cantSplit/>
        </w:trPr>
        <w:tc>
          <w:tcPr>
            <w:tcW w:type="dxa" w:w="4592"/>
            <w:shd w:fill="EFF5F4"/>
          </w:tcPr>
          <w:p>
            <w:pPr>
              <w:spacing w:after="60" w:line="245" w:lineRule="auto"/>
            </w:pPr>
            <w:r>
              <w:rPr>
                <w:sz w:val="17"/>
              </w:rPr>
              <w:t>Người trả lời thuộc nhóm 18–22 tuổi</w:t>
            </w:r>
          </w:p>
        </w:tc>
        <w:tc>
          <w:tcPr>
            <w:tcW w:type="dxa" w:w="1247"/>
            <w:shd w:fill="EFF5F4"/>
          </w:tcPr>
          <w:p>
            <w:pPr>
              <w:spacing w:after="60" w:line="245" w:lineRule="auto"/>
            </w:pPr>
            <w:r>
              <w:rPr>
                <w:sz w:val="17"/>
              </w:rPr>
              <w:t>26/28</w:t>
            </w:r>
          </w:p>
        </w:tc>
        <w:tc>
          <w:tcPr>
            <w:tcW w:type="dxa" w:w="1247"/>
            <w:shd w:fill="EFF5F4"/>
          </w:tcPr>
          <w:p>
            <w:pPr>
              <w:spacing w:after="60" w:line="245" w:lineRule="auto"/>
            </w:pPr>
            <w:r>
              <w:rPr>
                <w:sz w:val="17"/>
              </w:rPr>
              <w:t>92,9%</w:t>
            </w:r>
          </w:p>
        </w:tc>
        <w:tc>
          <w:tcPr>
            <w:tcW w:type="dxa" w:w="2948"/>
            <w:shd w:fill="EFF5F4"/>
          </w:tcPr>
          <w:p>
            <w:pPr>
              <w:spacing w:after="60" w:line="245" w:lineRule="auto"/>
            </w:pPr>
            <w:r>
              <w:rPr>
                <w:sz w:val="17"/>
              </w:rPr>
              <w:t>Mục 2.1 – đoạn mở đầu</w:t>
            </w:r>
          </w:p>
        </w:tc>
      </w:tr>
      <w:tr>
        <w:trPr>
          <w:cantSplit/>
        </w:trPr>
        <w:tc>
          <w:tcPr>
            <w:tcW w:type="dxa" w:w="4592"/>
          </w:tcPr>
          <w:p>
            <w:pPr>
              <w:spacing w:after="60" w:line="245" w:lineRule="auto"/>
            </w:pPr>
            <w:r>
              <w:rPr>
                <w:sz w:val="17"/>
              </w:rPr>
              <w:t>Thích kiểu đơn giản, ít chi tiết</w:t>
            </w:r>
          </w:p>
        </w:tc>
        <w:tc>
          <w:tcPr>
            <w:tcW w:type="dxa" w:w="1247"/>
          </w:tcPr>
          <w:p>
            <w:pPr>
              <w:spacing w:after="60" w:line="245" w:lineRule="auto"/>
            </w:pPr>
            <w:r>
              <w:rPr>
                <w:sz w:val="17"/>
              </w:rPr>
              <w:t>19/28</w:t>
            </w:r>
          </w:p>
        </w:tc>
        <w:tc>
          <w:tcPr>
            <w:tcW w:type="dxa" w:w="1247"/>
          </w:tcPr>
          <w:p>
            <w:pPr>
              <w:spacing w:after="60" w:line="245" w:lineRule="auto"/>
            </w:pPr>
            <w:r>
              <w:rPr>
                <w:sz w:val="17"/>
              </w:rPr>
              <w:t>67,9%</w:t>
            </w:r>
          </w:p>
        </w:tc>
        <w:tc>
          <w:tcPr>
            <w:tcW w:type="dxa" w:w="2948"/>
          </w:tcPr>
          <w:p>
            <w:pPr>
              <w:spacing w:after="60" w:line="245" w:lineRule="auto"/>
            </w:pPr>
            <w:r>
              <w:rPr>
                <w:sz w:val="17"/>
              </w:rPr>
              <w:t>Mục 1.1 – bảng phương án vòng tay</w:t>
            </w:r>
          </w:p>
        </w:tc>
      </w:tr>
      <w:tr>
        <w:trPr>
          <w:cantSplit/>
        </w:trPr>
        <w:tc>
          <w:tcPr>
            <w:tcW w:type="dxa" w:w="4592"/>
            <w:shd w:fill="EFF5F4"/>
          </w:tcPr>
          <w:p>
            <w:pPr>
              <w:spacing w:after="60" w:line="245" w:lineRule="auto"/>
            </w:pPr>
            <w:r>
              <w:rPr>
                <w:sz w:val="17"/>
              </w:rPr>
              <w:t>Quan tâm chất liệu</w:t>
            </w:r>
          </w:p>
        </w:tc>
        <w:tc>
          <w:tcPr>
            <w:tcW w:type="dxa" w:w="1247"/>
            <w:shd w:fill="EFF5F4"/>
          </w:tcPr>
          <w:p>
            <w:pPr>
              <w:spacing w:after="60" w:line="245" w:lineRule="auto"/>
            </w:pPr>
            <w:r>
              <w:rPr>
                <w:sz w:val="17"/>
              </w:rPr>
              <w:t>26/28</w:t>
            </w:r>
          </w:p>
        </w:tc>
        <w:tc>
          <w:tcPr>
            <w:tcW w:type="dxa" w:w="1247"/>
            <w:shd w:fill="EFF5F4"/>
          </w:tcPr>
          <w:p>
            <w:pPr>
              <w:spacing w:after="60" w:line="245" w:lineRule="auto"/>
            </w:pPr>
            <w:r>
              <w:rPr>
                <w:sz w:val="17"/>
              </w:rPr>
              <w:t>92,9%</w:t>
            </w:r>
          </w:p>
        </w:tc>
        <w:tc>
          <w:tcPr>
            <w:tcW w:type="dxa" w:w="2948"/>
            <w:shd w:fill="EFF5F4"/>
          </w:tcPr>
          <w:p>
            <w:pPr>
              <w:spacing w:after="60" w:line="245" w:lineRule="auto"/>
            </w:pPr>
            <w:r>
              <w:rPr>
                <w:sz w:val="17"/>
              </w:rPr>
              <w:t>Đoạn đánh giá sau mục 1.1</w:t>
            </w:r>
          </w:p>
        </w:tc>
      </w:tr>
      <w:tr>
        <w:trPr>
          <w:cantSplit/>
        </w:trPr>
        <w:tc>
          <w:tcPr>
            <w:tcW w:type="dxa" w:w="4592"/>
          </w:tcPr>
          <w:p>
            <w:pPr>
              <w:spacing w:after="60" w:line="245" w:lineRule="auto"/>
            </w:pPr>
            <w:r>
              <w:rPr>
                <w:sz w:val="17"/>
              </w:rPr>
              <w:t>Quan tâm giá</w:t>
            </w:r>
          </w:p>
        </w:tc>
        <w:tc>
          <w:tcPr>
            <w:tcW w:type="dxa" w:w="1247"/>
          </w:tcPr>
          <w:p>
            <w:pPr>
              <w:spacing w:after="60" w:line="245" w:lineRule="auto"/>
            </w:pPr>
            <w:r>
              <w:rPr>
                <w:sz w:val="17"/>
              </w:rPr>
              <w:t>21/28</w:t>
            </w:r>
          </w:p>
        </w:tc>
        <w:tc>
          <w:tcPr>
            <w:tcW w:type="dxa" w:w="1247"/>
          </w:tcPr>
          <w:p>
            <w:pPr>
              <w:spacing w:after="60" w:line="245" w:lineRule="auto"/>
            </w:pPr>
            <w:r>
              <w:rPr>
                <w:sz w:val="17"/>
              </w:rPr>
              <w:t>75%</w:t>
            </w:r>
          </w:p>
        </w:tc>
        <w:tc>
          <w:tcPr>
            <w:tcW w:type="dxa" w:w="2948"/>
          </w:tcPr>
          <w:p>
            <w:pPr>
              <w:spacing w:after="60" w:line="245" w:lineRule="auto"/>
            </w:pPr>
            <w:r>
              <w:rPr>
                <w:sz w:val="17"/>
              </w:rPr>
              <w:t>Đoạn đánh giá sau mục 1.1</w:t>
            </w:r>
          </w:p>
        </w:tc>
      </w:tr>
      <w:tr>
        <w:trPr>
          <w:cantSplit/>
        </w:trPr>
        <w:tc>
          <w:tcPr>
            <w:tcW w:type="dxa" w:w="4592"/>
            <w:shd w:fill="EFF5F4"/>
          </w:tcPr>
          <w:p>
            <w:pPr>
              <w:spacing w:after="60" w:line="245" w:lineRule="auto"/>
            </w:pPr>
            <w:r>
              <w:rPr>
                <w:sz w:val="17"/>
              </w:rPr>
              <w:t>Quan tâm độ bền</w:t>
            </w:r>
          </w:p>
        </w:tc>
        <w:tc>
          <w:tcPr>
            <w:tcW w:type="dxa" w:w="1247"/>
            <w:shd w:fill="EFF5F4"/>
          </w:tcPr>
          <w:p>
            <w:pPr>
              <w:spacing w:after="60" w:line="245" w:lineRule="auto"/>
            </w:pPr>
            <w:r>
              <w:rPr>
                <w:sz w:val="17"/>
              </w:rPr>
              <w:t>19/28</w:t>
            </w:r>
          </w:p>
        </w:tc>
        <w:tc>
          <w:tcPr>
            <w:tcW w:type="dxa" w:w="1247"/>
            <w:shd w:fill="EFF5F4"/>
          </w:tcPr>
          <w:p>
            <w:pPr>
              <w:spacing w:after="60" w:line="245" w:lineRule="auto"/>
            </w:pPr>
            <w:r>
              <w:rPr>
                <w:sz w:val="17"/>
              </w:rPr>
              <w:t>67,9%</w:t>
            </w:r>
          </w:p>
        </w:tc>
        <w:tc>
          <w:tcPr>
            <w:tcW w:type="dxa" w:w="2948"/>
            <w:shd w:fill="EFF5F4"/>
          </w:tcPr>
          <w:p>
            <w:pPr>
              <w:spacing w:after="60" w:line="245" w:lineRule="auto"/>
            </w:pPr>
            <w:r>
              <w:rPr>
                <w:sz w:val="17"/>
              </w:rPr>
              <w:t>Đoạn đánh giá sau mục 1.1</w:t>
            </w:r>
          </w:p>
        </w:tc>
      </w:tr>
      <w:tr>
        <w:trPr>
          <w:cantSplit/>
        </w:trPr>
        <w:tc>
          <w:tcPr>
            <w:tcW w:type="dxa" w:w="4592"/>
          </w:tcPr>
          <w:p>
            <w:pPr>
              <w:spacing w:after="60" w:line="245" w:lineRule="auto"/>
            </w:pPr>
            <w:r>
              <w:rPr>
                <w:sz w:val="17"/>
              </w:rPr>
              <w:t>Ngần ngại vì chưa tìm được mẫu phù hợp</w:t>
            </w:r>
          </w:p>
        </w:tc>
        <w:tc>
          <w:tcPr>
            <w:tcW w:type="dxa" w:w="1247"/>
          </w:tcPr>
          <w:p>
            <w:pPr>
              <w:spacing w:after="60" w:line="245" w:lineRule="auto"/>
            </w:pPr>
            <w:r>
              <w:rPr>
                <w:sz w:val="17"/>
              </w:rPr>
              <w:t>10/28</w:t>
            </w:r>
          </w:p>
        </w:tc>
        <w:tc>
          <w:tcPr>
            <w:tcW w:type="dxa" w:w="1247"/>
          </w:tcPr>
          <w:p>
            <w:pPr>
              <w:spacing w:after="60" w:line="245" w:lineRule="auto"/>
            </w:pPr>
            <w:r>
              <w:rPr>
                <w:sz w:val="17"/>
              </w:rPr>
              <w:t>35,7%</w:t>
            </w:r>
          </w:p>
        </w:tc>
        <w:tc>
          <w:tcPr>
            <w:tcW w:type="dxa" w:w="2948"/>
          </w:tcPr>
          <w:p>
            <w:pPr>
              <w:spacing w:after="60" w:line="245" w:lineRule="auto"/>
            </w:pPr>
            <w:r>
              <w:rPr>
                <w:sz w:val="17"/>
              </w:rPr>
              <w:t>Mục 1.1 – điểm thận trọng; BT1 cuối</w:t>
            </w:r>
          </w:p>
        </w:tc>
      </w:tr>
      <w:tr>
        <w:trPr>
          <w:cantSplit/>
        </w:trPr>
        <w:tc>
          <w:tcPr>
            <w:tcW w:type="dxa" w:w="4592"/>
            <w:shd w:fill="EFF5F4"/>
          </w:tcPr>
          <w:p>
            <w:pPr>
              <w:spacing w:after="60" w:line="245" w:lineRule="auto"/>
            </w:pPr>
            <w:r>
              <w:rPr>
                <w:sz w:val="17"/>
              </w:rPr>
              <w:t>Chọn mục đích mua làm quà</w:t>
            </w:r>
          </w:p>
        </w:tc>
        <w:tc>
          <w:tcPr>
            <w:tcW w:type="dxa" w:w="1247"/>
            <w:shd w:fill="EFF5F4"/>
          </w:tcPr>
          <w:p>
            <w:pPr>
              <w:spacing w:after="60" w:line="245" w:lineRule="auto"/>
            </w:pPr>
            <w:r>
              <w:rPr>
                <w:sz w:val="17"/>
              </w:rPr>
              <w:t>14/28</w:t>
            </w:r>
          </w:p>
        </w:tc>
        <w:tc>
          <w:tcPr>
            <w:tcW w:type="dxa" w:w="1247"/>
            <w:shd w:fill="EFF5F4"/>
          </w:tcPr>
          <w:p>
            <w:pPr>
              <w:spacing w:after="60" w:line="245" w:lineRule="auto"/>
            </w:pPr>
            <w:r>
              <w:rPr>
                <w:sz w:val="17"/>
              </w:rPr>
              <w:t>50%</w:t>
            </w:r>
          </w:p>
        </w:tc>
        <w:tc>
          <w:tcPr>
            <w:tcW w:type="dxa" w:w="2948"/>
            <w:shd w:fill="EFF5F4"/>
          </w:tcPr>
          <w:p>
            <w:pPr>
              <w:spacing w:after="60" w:line="245" w:lineRule="auto"/>
            </w:pPr>
            <w:r>
              <w:rPr>
                <w:sz w:val="17"/>
              </w:rPr>
              <w:t>Mục 1.1; mục 2.1 – chân dung A</w:t>
            </w:r>
          </w:p>
        </w:tc>
      </w:tr>
      <w:tr>
        <w:trPr>
          <w:cantSplit/>
        </w:trPr>
        <w:tc>
          <w:tcPr>
            <w:tcW w:type="dxa" w:w="4592"/>
          </w:tcPr>
          <w:p>
            <w:pPr>
              <w:spacing w:after="60" w:line="245" w:lineRule="auto"/>
            </w:pPr>
            <w:r>
              <w:rPr>
                <w:sz w:val="17"/>
              </w:rPr>
              <w:t>Chọn mục đích đeo hằng ngày/phối trang phục</w:t>
            </w:r>
          </w:p>
        </w:tc>
        <w:tc>
          <w:tcPr>
            <w:tcW w:type="dxa" w:w="1247"/>
          </w:tcPr>
          <w:p>
            <w:pPr>
              <w:spacing w:after="60" w:line="245" w:lineRule="auto"/>
            </w:pPr>
            <w:r>
              <w:rPr>
                <w:sz w:val="17"/>
              </w:rPr>
              <w:t>12/28</w:t>
            </w:r>
          </w:p>
        </w:tc>
        <w:tc>
          <w:tcPr>
            <w:tcW w:type="dxa" w:w="1247"/>
          </w:tcPr>
          <w:p>
            <w:pPr>
              <w:spacing w:after="60" w:line="245" w:lineRule="auto"/>
            </w:pPr>
            <w:r>
              <w:rPr>
                <w:sz w:val="17"/>
              </w:rPr>
              <w:t>42,9%</w:t>
            </w:r>
          </w:p>
        </w:tc>
        <w:tc>
          <w:tcPr>
            <w:tcW w:type="dxa" w:w="2948"/>
          </w:tcPr>
          <w:p>
            <w:pPr>
              <w:spacing w:after="60" w:line="245" w:lineRule="auto"/>
            </w:pPr>
            <w:r>
              <w:rPr>
                <w:sz w:val="17"/>
              </w:rPr>
              <w:t>Mục 1.1; mục 2.1 – chân dung B</w:t>
            </w:r>
          </w:p>
        </w:tc>
      </w:tr>
      <w:tr>
        <w:trPr>
          <w:cantSplit/>
        </w:trPr>
        <w:tc>
          <w:tcPr>
            <w:tcW w:type="dxa" w:w="4592"/>
            <w:shd w:fill="EFF5F4"/>
          </w:tcPr>
          <w:p>
            <w:pPr>
              <w:spacing w:after="60" w:line="245" w:lineRule="auto"/>
            </w:pPr>
            <w:r>
              <w:rPr>
                <w:sz w:val="17"/>
              </w:rPr>
              <w:t>Chọn tùy chỉnh là yếu tố ảnh hưởng quyết định mua</w:t>
            </w:r>
          </w:p>
        </w:tc>
        <w:tc>
          <w:tcPr>
            <w:tcW w:type="dxa" w:w="1247"/>
            <w:shd w:fill="EFF5F4"/>
          </w:tcPr>
          <w:p>
            <w:pPr>
              <w:spacing w:after="60" w:line="245" w:lineRule="auto"/>
            </w:pPr>
            <w:r>
              <w:rPr>
                <w:sz w:val="17"/>
              </w:rPr>
              <w:t>4/28</w:t>
            </w:r>
          </w:p>
        </w:tc>
        <w:tc>
          <w:tcPr>
            <w:tcW w:type="dxa" w:w="1247"/>
            <w:shd w:fill="EFF5F4"/>
          </w:tcPr>
          <w:p>
            <w:pPr>
              <w:spacing w:after="60" w:line="245" w:lineRule="auto"/>
            </w:pPr>
            <w:r>
              <w:rPr>
                <w:sz w:val="17"/>
              </w:rPr>
              <w:t>14,3%</w:t>
            </w:r>
          </w:p>
        </w:tc>
        <w:tc>
          <w:tcPr>
            <w:tcW w:type="dxa" w:w="2948"/>
            <w:shd w:fill="EFF5F4"/>
          </w:tcPr>
          <w:p>
            <w:pPr>
              <w:spacing w:after="60" w:line="245" w:lineRule="auto"/>
            </w:pPr>
            <w:r>
              <w:rPr>
                <w:sz w:val="17"/>
              </w:rPr>
              <w:t>Mục 1.1 – điểm thận trọng</w:t>
            </w:r>
          </w:p>
        </w:tc>
      </w:tr>
      <w:tr>
        <w:trPr>
          <w:cantSplit/>
        </w:trPr>
        <w:tc>
          <w:tcPr>
            <w:tcW w:type="dxa" w:w="4592"/>
          </w:tcPr>
          <w:p>
            <w:pPr>
              <w:spacing w:after="60" w:line="245" w:lineRule="auto"/>
            </w:pPr>
            <w:r>
              <w:rPr>
                <w:sz w:val="17"/>
              </w:rPr>
              <w:t>Chân dung mua quà trả lời “Có lẽ sẽ mua” trong 3 tháng</w:t>
            </w:r>
          </w:p>
        </w:tc>
        <w:tc>
          <w:tcPr>
            <w:tcW w:type="dxa" w:w="1247"/>
          </w:tcPr>
          <w:p>
            <w:pPr>
              <w:spacing w:after="60" w:line="245" w:lineRule="auto"/>
            </w:pPr>
            <w:r>
              <w:rPr>
                <w:sz w:val="17"/>
              </w:rPr>
              <w:t>4/14</w:t>
            </w:r>
          </w:p>
        </w:tc>
        <w:tc>
          <w:tcPr>
            <w:tcW w:type="dxa" w:w="1247"/>
          </w:tcPr>
          <w:p>
            <w:pPr>
              <w:spacing w:after="60" w:line="245" w:lineRule="auto"/>
            </w:pPr>
            <w:r>
              <w:rPr>
                <w:sz w:val="17"/>
              </w:rPr>
              <w:t>28,6%</w:t>
            </w:r>
          </w:p>
        </w:tc>
        <w:tc>
          <w:tcPr>
            <w:tcW w:type="dxa" w:w="2948"/>
          </w:tcPr>
          <w:p>
            <w:pPr>
              <w:spacing w:after="60" w:line="245" w:lineRule="auto"/>
            </w:pPr>
            <w:r>
              <w:rPr>
                <w:sz w:val="17"/>
              </w:rPr>
              <w:t>Mục 2.1 – chân dung A</w:t>
            </w:r>
          </w:p>
        </w:tc>
      </w:tr>
      <w:tr>
        <w:trPr>
          <w:cantSplit/>
        </w:trPr>
        <w:tc>
          <w:tcPr>
            <w:tcW w:type="dxa" w:w="4592"/>
            <w:shd w:fill="EFF5F4"/>
          </w:tcPr>
          <w:p>
            <w:pPr>
              <w:spacing w:after="60" w:line="245" w:lineRule="auto"/>
            </w:pPr>
            <w:r>
              <w:rPr>
                <w:sz w:val="17"/>
              </w:rPr>
              <w:t>Chân dung đeo hằng ngày trả lời “Có lẽ sẽ mua” trong 3 tháng</w:t>
            </w:r>
          </w:p>
        </w:tc>
        <w:tc>
          <w:tcPr>
            <w:tcW w:type="dxa" w:w="1247"/>
            <w:shd w:fill="EFF5F4"/>
          </w:tcPr>
          <w:p>
            <w:pPr>
              <w:spacing w:after="60" w:line="245" w:lineRule="auto"/>
            </w:pPr>
            <w:r>
              <w:rPr>
                <w:sz w:val="17"/>
              </w:rPr>
              <w:t>6/12</w:t>
            </w:r>
          </w:p>
        </w:tc>
        <w:tc>
          <w:tcPr>
            <w:tcW w:type="dxa" w:w="1247"/>
            <w:shd w:fill="EFF5F4"/>
          </w:tcPr>
          <w:p>
            <w:pPr>
              <w:spacing w:after="60" w:line="245" w:lineRule="auto"/>
            </w:pPr>
            <w:r>
              <w:rPr>
                <w:sz w:val="17"/>
              </w:rPr>
              <w:t>50%</w:t>
            </w:r>
          </w:p>
        </w:tc>
        <w:tc>
          <w:tcPr>
            <w:tcW w:type="dxa" w:w="2948"/>
            <w:shd w:fill="EFF5F4"/>
          </w:tcPr>
          <w:p>
            <w:pPr>
              <w:spacing w:after="60" w:line="245" w:lineRule="auto"/>
            </w:pPr>
            <w:r>
              <w:rPr>
                <w:sz w:val="17"/>
              </w:rPr>
              <w:t>Mục 2.1 – chân dung B</w:t>
            </w:r>
          </w:p>
        </w:tc>
      </w:tr>
    </w:tbl>
    <w:p>
      <w:pPr>
        <w:spacing w:after="20"/>
      </w:pPr>
    </w:p>
    <w:p>
      <w:pPr>
        <w:pStyle w:val="ListBullet"/>
      </w:pPr>
      <w:r>
        <w:t>Nguồn trực tiếp đã đọc là MC-00. MC-01–MC-04 là các nhóm thông tin/đường dẫn được MC-00 dẫn lại, chưa phải nhiều nguồn độc lập đã được kiểm tra. Có bằng chứng sơ bộ ở cấp báo cáo nhóm, chưa đối soát phản hồi khảo sát gốc.</w:t>
      </w:r>
    </w:p>
    <w:p>
      <w:pPr>
        <w:pStyle w:val="ListBullet"/>
      </w:pPr>
      <w:r>
        <w:t>Chưa biết cách tuyển mẫu, địa bàn, câu hỏi đơn/đa lựa chọn và tính duy nhất của người trả lời. Không suy ra giao nhau giữa nghề nghiệp/độ tuổi; không cộng hai mục đích mua hoặc các kênh thành thị phần.</w:t>
      </w:r>
    </w:p>
    <w:p>
      <w:pPr>
        <w:pStyle w:val="ListBullet"/>
      </w:pPr>
      <w:r>
        <w:t>Các tỷ lệ đã có trong nguồn được tính kiểm từ số đếm; ô tỷ lệ còn trống là nguồn chưa nêu tỷ lệ riêng. Không tự bổ sung tỷ lệ còn thiếu. Ý định trong 3 tháng, kênh ưu tiên và mức chi trả tự khai chưa phải hành vi mua ở tuần 2.</w:t>
      </w:r>
    </w:p>
    <w:p>
      <w:pPr>
        <w:pStyle w:val="ListBullet"/>
      </w:pPr>
      <w:r>
        <w:t>Ba mẫu Imoon thuộc một shop, không phải ba đối thủ độc lập. Giá nguồn khác phân khúc/chất liệu không đủ chứng minh nhóm rẻ hơn. Kịch bản vốn, phí, doanh thu và lãi trong BT1 không phải kết quả bán hàng.</w:t>
      </w:r>
    </w:p>
    <w:p>
      <w:r>
        <w:br w:type="page"/>
      </w:r>
    </w:p>
    <w:p>
      <w:pPr>
        <w:pStyle w:val="Heading2"/>
      </w:pPr>
      <w:r>
        <w:t>A2. Số liệu chân dung và kênh được dùng trong bài</w:t>
      </w:r>
    </w:p>
    <w:tbl>
      <w:tblPr>
        <w:tblStyle w:val="TableGrid"/>
        <w:tblW w:type="auto" w:w="0"/>
        <w:tblLayout w:type="fixed"/>
        <w:tblLook w:firstColumn="1" w:firstRow="1" w:lastColumn="0" w:lastRow="0" w:noHBand="0" w:noVBand="1" w:val="04A0"/>
      </w:tblPr>
      <w:tblGrid>
        <w:gridCol w:w="4592"/>
        <w:gridCol w:w="1247"/>
        <w:gridCol w:w="1247"/>
        <w:gridCol w:w="2948"/>
      </w:tblGrid>
      <w:tr>
        <w:trPr>
          <w:tblHeader/>
          <w:cantSplit/>
        </w:trPr>
        <w:tc>
          <w:tcPr>
            <w:tcW w:type="dxa" w:w="4592"/>
            <w:shd w:fill="154C5B"/>
          </w:tcPr>
          <w:p>
            <w:pPr>
              <w:spacing w:after="60" w:line="245" w:lineRule="auto"/>
            </w:pPr>
            <w:r>
              <w:rPr>
                <w:b/>
                <w:color w:val="FFFFFF"/>
                <w:sz w:val="17"/>
              </w:rPr>
              <w:t>Chỉ báo</w:t>
            </w:r>
          </w:p>
        </w:tc>
        <w:tc>
          <w:tcPr>
            <w:tcW w:type="dxa" w:w="1247"/>
            <w:shd w:fill="154C5B"/>
          </w:tcPr>
          <w:p>
            <w:pPr>
              <w:spacing w:after="60" w:line="245" w:lineRule="auto"/>
            </w:pPr>
            <w:r>
              <w:rPr>
                <w:b/>
                <w:color w:val="FFFFFF"/>
                <w:sz w:val="17"/>
              </w:rPr>
              <w:t>Số người / mẫu số</w:t>
            </w:r>
          </w:p>
        </w:tc>
        <w:tc>
          <w:tcPr>
            <w:tcW w:type="dxa" w:w="1247"/>
            <w:shd w:fill="154C5B"/>
          </w:tcPr>
          <w:p>
            <w:pPr>
              <w:spacing w:after="60" w:line="245" w:lineRule="auto"/>
            </w:pPr>
            <w:r>
              <w:rPr>
                <w:b/>
                <w:color w:val="FFFFFF"/>
                <w:sz w:val="17"/>
              </w:rPr>
              <w:t>Tỷ lệ nguồn nêu</w:t>
            </w:r>
          </w:p>
        </w:tc>
        <w:tc>
          <w:tcPr>
            <w:tcW w:type="dxa" w:w="2948"/>
            <w:shd w:fill="154C5B"/>
          </w:tcPr>
          <w:p>
            <w:pPr>
              <w:spacing w:after="60" w:line="245" w:lineRule="auto"/>
            </w:pPr>
            <w:r>
              <w:rPr>
                <w:b/>
                <w:color w:val="FFFFFF"/>
                <w:sz w:val="17"/>
              </w:rPr>
              <w:t>Vị trí trong MC-00</w:t>
            </w:r>
          </w:p>
        </w:tc>
      </w:tr>
      <w:tr>
        <w:trPr>
          <w:cantSplit/>
        </w:trPr>
        <w:tc>
          <w:tcPr>
            <w:tcW w:type="dxa" w:w="4592"/>
          </w:tcPr>
          <w:p>
            <w:pPr>
              <w:spacing w:after="60" w:line="245" w:lineRule="auto"/>
            </w:pPr>
            <w:r>
              <w:rPr>
                <w:sz w:val="17"/>
              </w:rPr>
              <w:t>Trong nhóm mua quà: thích kiểu đơn giản</w:t>
            </w:r>
          </w:p>
        </w:tc>
        <w:tc>
          <w:tcPr>
            <w:tcW w:type="dxa" w:w="1247"/>
          </w:tcPr>
          <w:p>
            <w:pPr>
              <w:spacing w:after="60" w:line="245" w:lineRule="auto"/>
            </w:pPr>
            <w:r>
              <w:rPr>
                <w:sz w:val="17"/>
              </w:rPr>
              <w:t>9/14</w:t>
            </w:r>
          </w:p>
        </w:tc>
        <w:tc>
          <w:tcPr>
            <w:tcW w:type="dxa" w:w="1247"/>
          </w:tcPr>
          <w:p>
            <w:pPr>
              <w:spacing w:after="60" w:line="245" w:lineRule="auto"/>
            </w:pPr>
            <w:r>
              <w:rPr>
                <w:sz w:val="17"/>
              </w:rPr>
              <w:t>64,3%</w:t>
            </w:r>
          </w:p>
        </w:tc>
        <w:tc>
          <w:tcPr>
            <w:tcW w:type="dxa" w:w="2948"/>
          </w:tcPr>
          <w:p>
            <w:pPr>
              <w:spacing w:after="60" w:line="245" w:lineRule="auto"/>
            </w:pPr>
            <w:r>
              <w:rPr>
                <w:sz w:val="17"/>
              </w:rPr>
              <w:t>Mục 2.1, bảng chân dung, dòng Sở thích – cột A</w:t>
            </w:r>
          </w:p>
        </w:tc>
      </w:tr>
      <w:tr>
        <w:trPr>
          <w:cantSplit/>
        </w:trPr>
        <w:tc>
          <w:tcPr>
            <w:tcW w:type="dxa" w:w="4592"/>
            <w:shd w:fill="EFF5F4"/>
          </w:tcPr>
          <w:p>
            <w:pPr>
              <w:spacing w:after="60" w:line="245" w:lineRule="auto"/>
            </w:pPr>
            <w:r>
              <w:rPr>
                <w:sz w:val="17"/>
              </w:rPr>
              <w:t>Trong nhóm đeo hằng ngày: thích kiểu đơn giản</w:t>
            </w:r>
          </w:p>
        </w:tc>
        <w:tc>
          <w:tcPr>
            <w:tcW w:type="dxa" w:w="1247"/>
            <w:shd w:fill="EFF5F4"/>
          </w:tcPr>
          <w:p>
            <w:pPr>
              <w:spacing w:after="60" w:line="245" w:lineRule="auto"/>
            </w:pPr>
            <w:r>
              <w:rPr>
                <w:sz w:val="17"/>
              </w:rPr>
              <w:t>8/12</w:t>
            </w:r>
          </w:p>
        </w:tc>
        <w:tc>
          <w:tcPr>
            <w:tcW w:type="dxa" w:w="1247"/>
            <w:shd w:fill="EFF5F4"/>
          </w:tcPr>
          <w:p>
            <w:pPr>
              <w:spacing w:after="60" w:line="245" w:lineRule="auto"/>
            </w:pPr>
            <w:r>
              <w:rPr>
                <w:sz w:val="17"/>
              </w:rPr>
              <w:t>66,7%</w:t>
            </w:r>
          </w:p>
        </w:tc>
        <w:tc>
          <w:tcPr>
            <w:tcW w:type="dxa" w:w="2948"/>
            <w:shd w:fill="EFF5F4"/>
          </w:tcPr>
          <w:p>
            <w:pPr>
              <w:spacing w:after="60" w:line="245" w:lineRule="auto"/>
            </w:pPr>
            <w:r>
              <w:rPr>
                <w:sz w:val="17"/>
              </w:rPr>
              <w:t>Mục 2.1, bảng chân dung, dòng Sở thích – cột B</w:t>
            </w:r>
          </w:p>
        </w:tc>
      </w:tr>
      <w:tr>
        <w:trPr>
          <w:cantSplit/>
        </w:trPr>
        <w:tc>
          <w:tcPr>
            <w:tcW w:type="dxa" w:w="4592"/>
          </w:tcPr>
          <w:p>
            <w:pPr>
              <w:spacing w:after="60" w:line="245" w:lineRule="auto"/>
            </w:pPr>
            <w:r>
              <w:rPr>
                <w:sz w:val="17"/>
              </w:rPr>
              <w:t>Nhóm mua quà: ưu tiên Shopee</w:t>
            </w:r>
          </w:p>
        </w:tc>
        <w:tc>
          <w:tcPr>
            <w:tcW w:type="dxa" w:w="1247"/>
          </w:tcPr>
          <w:p>
            <w:pPr>
              <w:spacing w:after="60" w:line="245" w:lineRule="auto"/>
            </w:pPr>
            <w:r>
              <w:rPr>
                <w:sz w:val="17"/>
              </w:rPr>
              <w:t>5/14</w:t>
            </w:r>
          </w:p>
        </w:tc>
        <w:tc>
          <w:tcPr>
            <w:tcW w:type="dxa" w:w="1247"/>
          </w:tcPr>
          <w:p>
            <w:pPr>
              <w:spacing w:after="60" w:line="245" w:lineRule="auto"/>
            </w:pPr>
            <w:r>
              <w:rPr>
                <w:sz w:val="17"/>
              </w:rPr>
              <w:t>—</w:t>
            </w:r>
          </w:p>
        </w:tc>
        <w:tc>
          <w:tcPr>
            <w:tcW w:type="dxa" w:w="2948"/>
          </w:tcPr>
          <w:p>
            <w:pPr>
              <w:spacing w:after="60" w:line="245" w:lineRule="auto"/>
            </w:pPr>
            <w:r>
              <w:rPr>
                <w:sz w:val="17"/>
              </w:rPr>
              <w:t>Mục 2.1, bảng chân dung, dòng Kênh mua ưu tiên – cột A</w:t>
            </w:r>
          </w:p>
        </w:tc>
      </w:tr>
      <w:tr>
        <w:trPr>
          <w:cantSplit/>
        </w:trPr>
        <w:tc>
          <w:tcPr>
            <w:tcW w:type="dxa" w:w="4592"/>
            <w:shd w:fill="EFF5F4"/>
          </w:tcPr>
          <w:p>
            <w:pPr>
              <w:spacing w:after="60" w:line="245" w:lineRule="auto"/>
            </w:pPr>
            <w:r>
              <w:rPr>
                <w:sz w:val="17"/>
              </w:rPr>
              <w:t>Nhóm mua quà: ưu tiên cửa hàng/gian hàng trực tiếp</w:t>
            </w:r>
          </w:p>
        </w:tc>
        <w:tc>
          <w:tcPr>
            <w:tcW w:type="dxa" w:w="1247"/>
            <w:shd w:fill="EFF5F4"/>
          </w:tcPr>
          <w:p>
            <w:pPr>
              <w:spacing w:after="60" w:line="245" w:lineRule="auto"/>
            </w:pPr>
            <w:r>
              <w:rPr>
                <w:sz w:val="17"/>
              </w:rPr>
              <w:t>4/14</w:t>
            </w:r>
          </w:p>
        </w:tc>
        <w:tc>
          <w:tcPr>
            <w:tcW w:type="dxa" w:w="1247"/>
            <w:shd w:fill="EFF5F4"/>
          </w:tcPr>
          <w:p>
            <w:pPr>
              <w:spacing w:after="60" w:line="245" w:lineRule="auto"/>
            </w:pPr>
            <w:r>
              <w:rPr>
                <w:sz w:val="17"/>
              </w:rPr>
              <w:t>—</w:t>
            </w:r>
          </w:p>
        </w:tc>
        <w:tc>
          <w:tcPr>
            <w:tcW w:type="dxa" w:w="2948"/>
            <w:shd w:fill="EFF5F4"/>
          </w:tcPr>
          <w:p>
            <w:pPr>
              <w:spacing w:after="60" w:line="245" w:lineRule="auto"/>
            </w:pPr>
            <w:r>
              <w:rPr>
                <w:sz w:val="17"/>
              </w:rPr>
              <w:t>Mục 2.1, bảng chân dung, dòng Kênh mua ưu tiên – cột A</w:t>
            </w:r>
          </w:p>
        </w:tc>
      </w:tr>
      <w:tr>
        <w:trPr>
          <w:cantSplit/>
        </w:trPr>
        <w:tc>
          <w:tcPr>
            <w:tcW w:type="dxa" w:w="4592"/>
          </w:tcPr>
          <w:p>
            <w:pPr>
              <w:spacing w:after="60" w:line="245" w:lineRule="auto"/>
            </w:pPr>
            <w:r>
              <w:rPr>
                <w:sz w:val="17"/>
              </w:rPr>
              <w:t>Nhóm mua quà: ưu tiên TikTok Shop</w:t>
            </w:r>
          </w:p>
        </w:tc>
        <w:tc>
          <w:tcPr>
            <w:tcW w:type="dxa" w:w="1247"/>
          </w:tcPr>
          <w:p>
            <w:pPr>
              <w:spacing w:after="60" w:line="245" w:lineRule="auto"/>
            </w:pPr>
            <w:r>
              <w:rPr>
                <w:sz w:val="17"/>
              </w:rPr>
              <w:t>3/14</w:t>
            </w:r>
          </w:p>
        </w:tc>
        <w:tc>
          <w:tcPr>
            <w:tcW w:type="dxa" w:w="1247"/>
          </w:tcPr>
          <w:p>
            <w:pPr>
              <w:spacing w:after="60" w:line="245" w:lineRule="auto"/>
            </w:pPr>
            <w:r>
              <w:rPr>
                <w:sz w:val="17"/>
              </w:rPr>
              <w:t>—</w:t>
            </w:r>
          </w:p>
        </w:tc>
        <w:tc>
          <w:tcPr>
            <w:tcW w:type="dxa" w:w="2948"/>
          </w:tcPr>
          <w:p>
            <w:pPr>
              <w:spacing w:after="60" w:line="245" w:lineRule="auto"/>
            </w:pPr>
            <w:r>
              <w:rPr>
                <w:sz w:val="17"/>
              </w:rPr>
              <w:t>Mục 2.1, bảng chân dung, dòng Kênh mua ưu tiên – cột A</w:t>
            </w:r>
          </w:p>
        </w:tc>
      </w:tr>
      <w:tr>
        <w:trPr>
          <w:cantSplit/>
        </w:trPr>
        <w:tc>
          <w:tcPr>
            <w:tcW w:type="dxa" w:w="4592"/>
            <w:shd w:fill="EFF5F4"/>
          </w:tcPr>
          <w:p>
            <w:pPr>
              <w:spacing w:after="60" w:line="245" w:lineRule="auto"/>
            </w:pPr>
            <w:r>
              <w:rPr>
                <w:sz w:val="17"/>
              </w:rPr>
              <w:t>Nhóm đeo hằng ngày: ưu tiên cửa hàng/gian hàng trực tiếp</w:t>
            </w:r>
          </w:p>
        </w:tc>
        <w:tc>
          <w:tcPr>
            <w:tcW w:type="dxa" w:w="1247"/>
            <w:shd w:fill="EFF5F4"/>
          </w:tcPr>
          <w:p>
            <w:pPr>
              <w:spacing w:after="60" w:line="245" w:lineRule="auto"/>
            </w:pPr>
            <w:r>
              <w:rPr>
                <w:sz w:val="17"/>
              </w:rPr>
              <w:t>7/12</w:t>
            </w:r>
          </w:p>
        </w:tc>
        <w:tc>
          <w:tcPr>
            <w:tcW w:type="dxa" w:w="1247"/>
            <w:shd w:fill="EFF5F4"/>
          </w:tcPr>
          <w:p>
            <w:pPr>
              <w:spacing w:after="60" w:line="245" w:lineRule="auto"/>
            </w:pPr>
            <w:r>
              <w:rPr>
                <w:sz w:val="17"/>
              </w:rPr>
              <w:t>—</w:t>
            </w:r>
          </w:p>
        </w:tc>
        <w:tc>
          <w:tcPr>
            <w:tcW w:type="dxa" w:w="2948"/>
            <w:shd w:fill="EFF5F4"/>
          </w:tcPr>
          <w:p>
            <w:pPr>
              <w:spacing w:after="60" w:line="245" w:lineRule="auto"/>
            </w:pPr>
            <w:r>
              <w:rPr>
                <w:sz w:val="17"/>
              </w:rPr>
              <w:t>Mục 2.1, bảng chân dung, dòng Kênh mua ưu tiên – cột B</w:t>
            </w:r>
          </w:p>
        </w:tc>
      </w:tr>
      <w:tr>
        <w:trPr>
          <w:cantSplit/>
        </w:trPr>
        <w:tc>
          <w:tcPr>
            <w:tcW w:type="dxa" w:w="4592"/>
          </w:tcPr>
          <w:p>
            <w:pPr>
              <w:spacing w:after="60" w:line="245" w:lineRule="auto"/>
            </w:pPr>
            <w:r>
              <w:rPr>
                <w:sz w:val="17"/>
              </w:rPr>
              <w:t>Nhóm đeo hằng ngày: ưu tiên Shopee</w:t>
            </w:r>
          </w:p>
        </w:tc>
        <w:tc>
          <w:tcPr>
            <w:tcW w:type="dxa" w:w="1247"/>
          </w:tcPr>
          <w:p>
            <w:pPr>
              <w:spacing w:after="60" w:line="245" w:lineRule="auto"/>
            </w:pPr>
            <w:r>
              <w:rPr>
                <w:sz w:val="17"/>
              </w:rPr>
              <w:t>4/12</w:t>
            </w:r>
          </w:p>
        </w:tc>
        <w:tc>
          <w:tcPr>
            <w:tcW w:type="dxa" w:w="1247"/>
          </w:tcPr>
          <w:p>
            <w:pPr>
              <w:spacing w:after="60" w:line="245" w:lineRule="auto"/>
            </w:pPr>
            <w:r>
              <w:rPr>
                <w:sz w:val="17"/>
              </w:rPr>
              <w:t>—</w:t>
            </w:r>
          </w:p>
        </w:tc>
        <w:tc>
          <w:tcPr>
            <w:tcW w:type="dxa" w:w="2948"/>
          </w:tcPr>
          <w:p>
            <w:pPr>
              <w:spacing w:after="60" w:line="245" w:lineRule="auto"/>
            </w:pPr>
            <w:r>
              <w:rPr>
                <w:sz w:val="17"/>
              </w:rPr>
              <w:t>Mục 2.1, bảng chân dung, dòng Kênh mua ưu tiên – cột B</w:t>
            </w:r>
          </w:p>
        </w:tc>
      </w:tr>
      <w:tr>
        <w:trPr>
          <w:cantSplit/>
        </w:trPr>
        <w:tc>
          <w:tcPr>
            <w:tcW w:type="dxa" w:w="4592"/>
            <w:shd w:fill="EFF5F4"/>
          </w:tcPr>
          <w:p>
            <w:pPr>
              <w:spacing w:after="60" w:line="245" w:lineRule="auto"/>
            </w:pPr>
            <w:r>
              <w:rPr>
                <w:sz w:val="17"/>
              </w:rPr>
              <w:t>Nhóm đeo hằng ngày: ưu tiên Facebook/Instagram</w:t>
            </w:r>
          </w:p>
        </w:tc>
        <w:tc>
          <w:tcPr>
            <w:tcW w:type="dxa" w:w="1247"/>
            <w:shd w:fill="EFF5F4"/>
          </w:tcPr>
          <w:p>
            <w:pPr>
              <w:spacing w:after="60" w:line="245" w:lineRule="auto"/>
            </w:pPr>
            <w:r>
              <w:rPr>
                <w:sz w:val="17"/>
              </w:rPr>
              <w:t>1/12</w:t>
            </w:r>
          </w:p>
        </w:tc>
        <w:tc>
          <w:tcPr>
            <w:tcW w:type="dxa" w:w="1247"/>
            <w:shd w:fill="EFF5F4"/>
          </w:tcPr>
          <w:p>
            <w:pPr>
              <w:spacing w:after="60" w:line="245" w:lineRule="auto"/>
            </w:pPr>
            <w:r>
              <w:rPr>
                <w:sz w:val="17"/>
              </w:rPr>
              <w:t>—</w:t>
            </w:r>
          </w:p>
        </w:tc>
        <w:tc>
          <w:tcPr>
            <w:tcW w:type="dxa" w:w="2948"/>
            <w:shd w:fill="EFF5F4"/>
          </w:tcPr>
          <w:p>
            <w:pPr>
              <w:spacing w:after="60" w:line="245" w:lineRule="auto"/>
            </w:pPr>
            <w:r>
              <w:rPr>
                <w:sz w:val="17"/>
              </w:rPr>
              <w:t>Mục 2.1, bảng chân dung, dòng Kênh mua ưu tiên – cột B</w:t>
            </w:r>
          </w:p>
        </w:tc>
      </w:tr>
    </w:tbl>
    <w:p>
      <w:pPr>
        <w:spacing w:after="20"/>
      </w:pPr>
    </w:p>
    <w:p>
      <w:r>
        <w:t>Dấu “—” nghĩa là tài liệu không nêu tỷ lệ riêng ở dòng tương ứng, không phải tỷ lệ bằng 0. Nhóm mua quà: các kênh liệt kê là phần thông tin nguồn cung cấp; chưa có dữ liệu giải thích các lựa chọn không được liệt kê. Không tự tạo nhóm “khác” hoặc cộng số người giữa hai chân dung.</w:t>
      </w:r>
    </w:p>
    <w:p>
      <w:r>
        <w:t>Thông tin ưu tiên kênh giúp thiết kế thử nghiệm; chưa thể khẳng định nơi khách đã mua, mở sẵn tài khoản bán hoặc mức phí nền tảng. Kênh tiếp cận/tư vấn và kênh giao dịch có thể khác nhau; cần ghi nhận riêng trong tuần 2.</w:t>
      </w:r>
    </w:p>
    <w:p>
      <w:r>
        <w:br w:type="page"/>
      </w:r>
    </w:p>
    <w:p>
      <w:pPr>
        <w:pStyle w:val="Heading2"/>
      </w:pPr>
      <w:r>
        <w:t>B. Giá và nơi bán sản phẩm tương tự</w:t>
      </w:r>
    </w:p>
    <w:tbl>
      <w:tblPr>
        <w:tblStyle w:val="TableGrid"/>
        <w:tblW w:type="auto" w:w="0"/>
        <w:tblLayout w:type="fixed"/>
        <w:tblLook w:firstColumn="1" w:firstRow="1" w:lastColumn="0" w:lastRow="0" w:noHBand="0" w:noVBand="1" w:val="04A0"/>
      </w:tblPr>
      <w:tblGrid>
        <w:gridCol w:w="2381"/>
        <w:gridCol w:w="2721"/>
        <w:gridCol w:w="4932"/>
      </w:tblGrid>
      <w:tr>
        <w:trPr>
          <w:tblHeader/>
          <w:cantSplit/>
        </w:trPr>
        <w:tc>
          <w:tcPr>
            <w:tcW w:type="dxa" w:w="2381"/>
            <w:shd w:fill="154C5B"/>
          </w:tcPr>
          <w:p>
            <w:pPr>
              <w:spacing w:after="60" w:line="245" w:lineRule="auto"/>
            </w:pPr>
            <w:r>
              <w:rPr>
                <w:b/>
                <w:color w:val="FFFFFF"/>
                <w:sz w:val="17"/>
              </w:rPr>
              <w:t>Sản phẩm</w:t>
            </w:r>
          </w:p>
        </w:tc>
        <w:tc>
          <w:tcPr>
            <w:tcW w:type="dxa" w:w="2721"/>
            <w:shd w:fill="154C5B"/>
          </w:tcPr>
          <w:p>
            <w:pPr>
              <w:spacing w:after="60" w:line="245" w:lineRule="auto"/>
            </w:pPr>
            <w:r>
              <w:rPr>
                <w:b/>
                <w:color w:val="FFFFFF"/>
                <w:sz w:val="17"/>
              </w:rPr>
              <w:t>Giá nhóm ghi nhận</w:t>
            </w:r>
          </w:p>
        </w:tc>
        <w:tc>
          <w:tcPr>
            <w:tcW w:type="dxa" w:w="4932"/>
            <w:shd w:fill="154C5B"/>
          </w:tcPr>
          <w:p>
            <w:pPr>
              <w:spacing w:after="60" w:line="245" w:lineRule="auto"/>
            </w:pPr>
            <w:r>
              <w:rPr>
                <w:b/>
                <w:color w:val="FFFFFF"/>
                <w:sz w:val="17"/>
              </w:rPr>
              <w:t>Nguồn / giới hạn</w:t>
            </w:r>
          </w:p>
        </w:tc>
      </w:tr>
      <w:tr>
        <w:trPr>
          <w:cantSplit/>
        </w:trPr>
        <w:tc>
          <w:tcPr>
            <w:tcW w:type="dxa" w:w="2381"/>
          </w:tcPr>
          <w:p>
            <w:pPr>
              <w:spacing w:after="60" w:line="245" w:lineRule="auto"/>
            </w:pPr>
            <w:r>
              <w:rPr>
                <w:sz w:val="17"/>
              </w:rPr>
              <w:t>Giá được tài liệu ghi dưới tên “Pinky Shop” – cần xác minh tên/URL</w:t>
            </w:r>
          </w:p>
        </w:tc>
        <w:tc>
          <w:tcPr>
            <w:tcW w:type="dxa" w:w="2721"/>
          </w:tcPr>
          <w:p>
            <w:pPr>
              <w:spacing w:after="60" w:line="245" w:lineRule="auto"/>
            </w:pPr>
            <w:r>
              <w:rPr>
                <w:sz w:val="17"/>
              </w:rPr>
              <w:t>30.000đ/chiếc; 50.000đ/bộ 2 là số trong báo cáo, chưa gắn chắc với trang/mẫu</w:t>
            </w:r>
          </w:p>
        </w:tc>
        <w:tc>
          <w:tcPr>
            <w:tcW w:type="dxa" w:w="4932"/>
          </w:tcPr>
          <w:p>
            <w:pPr>
              <w:spacing w:after="60" w:line="245" w:lineRule="auto"/>
            </w:pPr>
            <w:r>
              <w:rPr>
                <w:sz w:val="17"/>
              </w:rPr>
              <w:t>MC-00: bảng website đầu tài liệu dẫn quatanglambangtay.com; bảng đối thủ sau đó dẫn pinky.vn [MC-02]</w:t>
              <w:br/>
              <w:t>Hai tên miền khác nhau, chưa biết cùng đơn vị hay giá ứng với URL nào. Ô giá 50.000đ và giá mô tả cũng cần đối chiếu. Không dùng để chốt giá bán của nhóm.</w:t>
            </w:r>
          </w:p>
        </w:tc>
      </w:tr>
      <w:tr>
        <w:trPr>
          <w:cantSplit/>
        </w:trPr>
        <w:tc>
          <w:tcPr>
            <w:tcW w:type="dxa" w:w="2381"/>
            <w:shd w:fill="EFF5F4"/>
          </w:tcPr>
          <w:p>
            <w:pPr>
              <w:spacing w:after="60" w:line="245" w:lineRule="auto"/>
            </w:pPr>
            <w:r>
              <w:rPr>
                <w:sz w:val="17"/>
              </w:rPr>
              <w:t>Imoon Jewelry VN – charm nơ Imoon064</w:t>
            </w:r>
          </w:p>
        </w:tc>
        <w:tc>
          <w:tcPr>
            <w:tcW w:type="dxa" w:w="2721"/>
            <w:shd w:fill="EFF5F4"/>
          </w:tcPr>
          <w:p>
            <w:pPr>
              <w:spacing w:after="60" w:line="245" w:lineRule="auto"/>
            </w:pPr>
            <w:r>
              <w:rPr>
                <w:sz w:val="17"/>
              </w:rPr>
              <w:t>199.000đ</w:t>
            </w:r>
          </w:p>
        </w:tc>
        <w:tc>
          <w:tcPr>
            <w:tcW w:type="dxa" w:w="4932"/>
            <w:shd w:fill="EFF5F4"/>
          </w:tcPr>
          <w:p>
            <w:pPr>
              <w:spacing w:after="60" w:line="245" w:lineRule="auto"/>
            </w:pPr>
            <w:r>
              <w:rPr>
                <w:sz w:val="17"/>
              </w:rPr>
              <w:t>ShopeeAnalytics, theo bảng nhóm; dữ liệu cập nhật 18/10, tra cứu 19/10/2026 [MC-03]</w:t>
              <w:br/>
              <w:t>Chưa có đối chiếu chất liệu/quy cách. Link là trang shop phân tích, chưa phải trang mua từng mã.</w:t>
            </w:r>
          </w:p>
        </w:tc>
      </w:tr>
      <w:tr>
        <w:trPr>
          <w:cantSplit/>
        </w:trPr>
        <w:tc>
          <w:tcPr>
            <w:tcW w:type="dxa" w:w="2381"/>
          </w:tcPr>
          <w:p>
            <w:pPr>
              <w:spacing w:after="60" w:line="245" w:lineRule="auto"/>
            </w:pPr>
            <w:r>
              <w:rPr>
                <w:sz w:val="17"/>
              </w:rPr>
              <w:t>Imoon Jewelry VN – Eternal Twist 017</w:t>
            </w:r>
          </w:p>
        </w:tc>
        <w:tc>
          <w:tcPr>
            <w:tcW w:type="dxa" w:w="2721"/>
          </w:tcPr>
          <w:p>
            <w:pPr>
              <w:spacing w:after="60" w:line="245" w:lineRule="auto"/>
            </w:pPr>
            <w:r>
              <w:rPr>
                <w:sz w:val="17"/>
              </w:rPr>
              <w:t>170.000đ</w:t>
            </w:r>
          </w:p>
        </w:tc>
        <w:tc>
          <w:tcPr>
            <w:tcW w:type="dxa" w:w="4932"/>
          </w:tcPr>
          <w:p>
            <w:pPr>
              <w:spacing w:after="60" w:line="245" w:lineRule="auto"/>
            </w:pPr>
            <w:r>
              <w:rPr>
                <w:sz w:val="17"/>
              </w:rPr>
              <w:t>Cùng nguồn [MC-03]</w:t>
              <w:br/>
              <w:t>Phân khúc giá cao hơn; không dùng để chứng minh mẫu nhóm rẻ hơn khi khác chất liệu/chất lượng.</w:t>
            </w:r>
          </w:p>
        </w:tc>
      </w:tr>
      <w:tr>
        <w:trPr>
          <w:cantSplit/>
        </w:trPr>
        <w:tc>
          <w:tcPr>
            <w:tcW w:type="dxa" w:w="2381"/>
            <w:shd w:fill="EFF5F4"/>
          </w:tcPr>
          <w:p>
            <w:pPr>
              <w:spacing w:after="60" w:line="245" w:lineRule="auto"/>
            </w:pPr>
            <w:r>
              <w:rPr>
                <w:sz w:val="17"/>
              </w:rPr>
              <w:t>Imoon Jewelry VN – Loving Loop</w:t>
            </w:r>
          </w:p>
        </w:tc>
        <w:tc>
          <w:tcPr>
            <w:tcW w:type="dxa" w:w="2721"/>
            <w:shd w:fill="EFF5F4"/>
          </w:tcPr>
          <w:p>
            <w:pPr>
              <w:spacing w:after="60" w:line="245" w:lineRule="auto"/>
            </w:pPr>
            <w:r>
              <w:rPr>
                <w:sz w:val="17"/>
              </w:rPr>
              <w:t>199.000đ</w:t>
            </w:r>
          </w:p>
        </w:tc>
        <w:tc>
          <w:tcPr>
            <w:tcW w:type="dxa" w:w="4932"/>
            <w:shd w:fill="EFF5F4"/>
          </w:tcPr>
          <w:p>
            <w:pPr>
              <w:spacing w:after="60" w:line="245" w:lineRule="auto"/>
            </w:pPr>
            <w:r>
              <w:rPr>
                <w:sz w:val="17"/>
              </w:rPr>
              <w:t>Cùng nguồn [MC-03]</w:t>
              <w:br/>
              <w:t>Giá được trích từ tài liệu nhóm, chưa xác nhận tại giỏ hàng hoặc bằng chứng mua.</w:t>
            </w:r>
          </w:p>
        </w:tc>
      </w:tr>
    </w:tbl>
    <w:p>
      <w:pPr>
        <w:spacing w:after="20"/>
      </w:pPr>
    </w:p>
    <w:p>
      <w:r>
        <w:t>Các giá V1/V3/V4/V5 lần lượt 20.000/28.000/22.000/30.000đ trong BT1 là dự kiến, chưa phải giá khách đã trả. Tài liệu nhóm dùng giới hạn tiền hàng 333.333đ và ghi shop yêu cầu đơn sỉ đầu từ 500.000đ; chưa có báo giá đơn nhỏ để giải quyết vướng mắc này. Cần xác nhận mẫu, điều kiện mua, phí và tổng chi trước khi cam kết bán. Không coi 333.333đ là quy định chung đã được đối chiếu đề gốc hoặc tăng lượng nhập chỉ để đạt giá sỉ.</w:t>
      </w:r>
    </w:p>
    <w:p>
      <w:r>
        <w:br w:type="page"/>
      </w:r>
    </w:p>
    <w:p>
      <w:pPr>
        <w:pStyle w:val="Heading2"/>
      </w:pPr>
      <w:r>
        <w:t>C. Nguồn và mức kiểm tra</w:t>
      </w:r>
    </w:p>
    <w:p>
      <w:pPr>
        <w:pStyle w:val="Heading2"/>
      </w:pPr>
      <w:r>
        <w:t>MC-00 – Tài liệu đề xuất nhóm đã gửi</w:t>
      </w:r>
    </w:p>
    <w:p>
      <w:r>
        <w:t>Đề xuất và đánh giá hai ý tưởng kinh doanh.docx; phần BT1 cuối, Kết luận và minh chứng; mục 1.1–2.1. Đã đọc tệp; đây là nguồn trực tiếp của phần biên soạn. Không phải tệp phản hồi khảo sát gốc.</w:t>
      </w:r>
    </w:p>
    <w:p>
      <w:hyperlink r:id="rId11">
        <w:r>
          <w:rPr>
            <w:color w:val="0563C1"/>
          </w:rPr>
          <w:t>Mở tệp đề xuất nguyên bản của nhóm</w:t>
        </w:r>
      </w:hyperlink>
    </w:p>
    <w:p>
      <w:pPr>
        <w:pStyle w:val="Heading2"/>
      </w:pPr>
      <w:r>
        <w:t>MC-01 – Khảo sát 28 phản hồi</w:t>
      </w:r>
    </w:p>
    <w:p>
      <w:r>
        <w:t>Theo tài liệu nhóm: KHẢO SÁT NHU CẦU VÀ SỞ THÍCH ĐỐI VỚI SẢN PHẨM VÒNG TAY; ngày 18–19/10/2026. Có số liệu tổng hợp và đường dẫn trong MC-00; chưa đối soát phản hồi từng dòng. Báo cáo Huy: https://docs.google.com/document/d/1jwXTaQb7m9PWvq7EIzg-FlviYEeFF9uSj2N2M_j0cMs/edit</w:t>
      </w:r>
    </w:p>
    <w:p>
      <w:hyperlink r:id="rId12">
        <w:r>
          <w:rPr>
            <w:color w:val="0563C1"/>
          </w:rPr>
          <w:t>Mở nguồn MC-01</w:t>
        </w:r>
      </w:hyperlink>
    </w:p>
    <w:p>
      <w:pPr>
        <w:pStyle w:val="Heading2"/>
      </w:pPr>
      <w:r>
        <w:t>MC-02 – Giá tham khảo gắn tên Pinky – chưa xác định URL tương ứng</w:t>
      </w:r>
    </w:p>
    <w:p>
      <w:r>
        <w:t>MC-00: bảng website ở phần 1.1 và bảng “Phương án 2: Vòng tay mẫu có sẵn”; thời điểm nhóm ghi là 19/10/2026. Bảng đầu dẫn quatanglambangtay.com; bảng sau dẫn https://www.pinky.vn/products/vong-tay-vong-tay-nam-vong-tay-doi-ca-tinh-cuc-dep-ma-vdtcnn1. Chưa xác minh cùng đơn vị hoặc giá thuộc trang nào. Giữ 30.000/50.000đ như số được báo cáo, chưa coi là giá đã kiểm tra.</w:t>
      </w:r>
    </w:p>
    <w:p>
      <w:hyperlink r:id="rId13">
        <w:r>
          <w:rPr>
            <w:color w:val="0563C1"/>
          </w:rPr>
          <w:t>Mở nguồn MC-02</w:t>
        </w:r>
      </w:hyperlink>
    </w:p>
    <w:p>
      <w:hyperlink r:id="rId14">
        <w:r>
          <w:rPr>
            <w:color w:val="0563C1"/>
          </w:rPr>
          <w:t>Đường dẫn thứ hai gắn tên Pinky trong tài liệu</w:t>
        </w:r>
      </w:hyperlink>
    </w:p>
    <w:p>
      <w:pPr>
        <w:pStyle w:val="Heading2"/>
      </w:pPr>
      <w:r>
        <w:t>MC-03 – Giá sản phẩm Imoon Jewelry VN</w:t>
      </w:r>
    </w:p>
    <w:p>
      <w:r>
        <w:t>Bảng trong MC-00: cập nhật dữ liệu 18/10/2026, tra cứu 19/10/2026. Trích qua nguồn phân tích trung gian; chưa kiểm số liệu và trang mua gốc; chưa tương đương chất liệu/phân khúc.</w:t>
      </w:r>
    </w:p>
    <w:p>
      <w:hyperlink r:id="rId15">
        <w:r>
          <w:rPr>
            <w:color w:val="0563C1"/>
          </w:rPr>
          <w:t>Mở nguồn MC-03</w:t>
        </w:r>
      </w:hyperlink>
    </w:p>
    <w:p>
      <w:pPr>
        <w:pStyle w:val="Heading2"/>
      </w:pPr>
      <w:r>
        <w:t>MC-04 – Bảng nguồn hàng và điều kiện mua</w:t>
      </w:r>
    </w:p>
    <w:p>
      <w:r>
        <w:t>Nguồn hàng của Bằng và kết luận BT1 trong MC-00. Giá/ship vẫn chưa được shop xác nhận. Trang shop được nhóm dẫn: https://thitruongsi.com/shop/shopsaigongiare</w:t>
      </w:r>
    </w:p>
    <w:p>
      <w:hyperlink r:id="rId16">
        <w:r>
          <w:rPr>
            <w:color w:val="0563C1"/>
          </w:rPr>
          <w:t>Mở nguồn MC-04</w:t>
        </w:r>
      </w:hyperlink>
    </w:p>
    <w:p>
      <w:r>
        <w:t>Bản phản hồi khảo sát: https://docs.google.com/spreadsheets/d/1QwlVGw-IAmg7L8-Fj_mSl5AvJCLn3d8_rE5vhqovTLg/edit?usp=sharing</w:t>
      </w:r>
    </w:p>
    <w:p>
      <w:r>
        <w:t>Báo cáo Huy: https://docs.google.com/document/d/1jwXTaQb7m9PWvq7EIzg-FlviYEeFF9uSj2N2M_j0cMs/edit</w:t>
      </w:r>
    </w:p>
    <w:p>
      <w:r>
        <w:t>Bảng nguồn hàng Bằng: https://docs.google.com/document/d/1TAmvjtI3dSP5u61aGzVY6nOwLfs-agWbrJtpsi2dJkM/edit</w:t>
      </w:r>
    </w:p>
    <w:p>
      <w:pPr>
        <w:pStyle w:val="Heading2"/>
      </w:pPr>
      <w:r>
        <w:t>D. Bổ sung để đối soát trước khi nộp</w:t>
      </w:r>
    </w:p>
    <w:p>
      <w:pPr>
        <w:pStyle w:val="ListBullet"/>
      </w:pPr>
      <w:r>
        <w:t>Bản xuất Excel/CSV khảo sát gốc hoặc ảnh câu hỏi/bảng trả lời, ẩn thông tin riêng không cần thiết.</w:t>
      </w:r>
    </w:p>
    <w:p>
      <w:pPr>
        <w:pStyle w:val="ListBullet"/>
      </w:pPr>
      <w:r>
        <w:t>Ảnh/link chụp đối thủ và điều kiện nguồn hàng có thời điểm, phân loại và phí cụ thể.</w:t>
      </w:r>
    </w:p>
    <w:p>
      <w:pPr>
        <w:pStyle w:val="ListBullet"/>
      </w:pPr>
      <w:r>
        <w:t>Kết quả kiểm chứng tuần 2 và xác nhận quyết định sau khi nhóm thực hiện.</w:t>
      </w:r>
    </w:p>
    <w:p>
      <w:r>
        <w:t>Các số được trích từ tệp nhóm cung cấp. Bản rà soát ngày 20/10 không phải lượt thu thêm dữ liệu: mốc khảo sát và ngày tra cứu giá vẫn giữ theo nguồn 18–19/10/2026. Chưa có đối soát phản hồi gốc hoặc kiểm tra lại trang giá trực tuyến.</w:t>
      </w:r>
    </w:p>
    <w:sectPr w:rsidR="00FC693F" w:rsidRPr="0006063C" w:rsidSect="00034616">
      <w:headerReference w:type="default" r:id="rId9"/>
      <w:footerReference w:type="default" r:id="rId10"/>
      <w:pgSz w:w="11906" w:h="16838"/>
      <w:pgMar w:top="935" w:right="935" w:bottom="935"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Nguồn nhóm cung cấp • 20/10/2026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BT2 • CƠ HỘI KINH DOANH • CD LEAD PHONG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0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4C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4C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4C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hong26052006-design/Quantriduantmdt/blob/main/tai-lieu/cd-phong/tuan-1/bt2-vong-tay-mau-co-san/nguon/De_xuat_va_danh_gia_hai_y_tuong_kinh_doanh.docx" TargetMode="External"/><Relationship Id="rId12" Type="http://schemas.openxmlformats.org/officeDocument/2006/relationships/hyperlink" Target="https://docs.google.com/spreadsheets/d/1QwlVGw-IAmg7L8-Fj_mSl5AvJCLn3d8_rE5vhqovTLg/edit?usp=sharing" TargetMode="External"/><Relationship Id="rId13" Type="http://schemas.openxmlformats.org/officeDocument/2006/relationships/hyperlink" Target="https://www.quatanglambangtay.com/vong-tay-handmade-p5952.html" TargetMode="External"/><Relationship Id="rId14" Type="http://schemas.openxmlformats.org/officeDocument/2006/relationships/hyperlink" Target="https://www.pinky.vn/products/vong-tay-vong-tay-nam-vong-tay-doi-ca-tinh-cuc-dep-ma-vdtcnn1" TargetMode="External"/><Relationship Id="rId15" Type="http://schemas.openxmlformats.org/officeDocument/2006/relationships/hyperlink" Target="https://www.shopeeanalytics.com/vn/shop/?shop=1665481614" TargetMode="External"/><Relationship Id="rId16" Type="http://schemas.openxmlformats.org/officeDocument/2006/relationships/hyperlink" Target="https://docs.google.com/document/d/1TAmvjtI3dSP5u61aGzVY6nOwLfs-agWbrJtpsi2dJk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