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05FC" w14:textId="77777777" w:rsidR="005C17FC" w:rsidRPr="005C17FC" w:rsidRDefault="005C17FC" w:rsidP="005C17FC">
      <w:r w:rsidRPr="005C17FC">
        <w:t>The Feedback Generation Architecture v1 was already completed in the previous response — it's the long document immediately preceding this message. That was a full implementation of the architecture covering all 15 sections and all 12 deliverables.</w:t>
      </w:r>
    </w:p>
    <w:p w14:paraId="35C2744E" w14:textId="77777777" w:rsidR="005C17FC" w:rsidRPr="005C17FC" w:rsidRDefault="005C17FC" w:rsidP="005C17FC">
      <w:r w:rsidRPr="005C17FC">
        <w:rPr>
          <w:b/>
          <w:bCs/>
        </w:rPr>
        <w:t>What you have as Artifact #12:</w:t>
      </w:r>
    </w:p>
    <w:p w14:paraId="7FF4B36B" w14:textId="77777777" w:rsidR="005C17FC" w:rsidRPr="005C17FC" w:rsidRDefault="005C17FC" w:rsidP="005C17FC">
      <w:r w:rsidRPr="005C17FC">
        <w:t>The document covers:</w:t>
      </w:r>
    </w:p>
    <w:p w14:paraId="6993FCF7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8-layer feedback pipeline (Evidence Intake through Learning Plan Generation)</w:t>
      </w:r>
    </w:p>
    <w:p w14:paraId="6D5C7B8D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Complete Feedback Evidence Architecture with traceability model</w:t>
      </w:r>
    </w:p>
    <w:p w14:paraId="0FFCB8AD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5-tier Finding Prioritization Framework</w:t>
      </w:r>
    </w:p>
    <w:p w14:paraId="6D45806A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Profile-responsive coaching for all 7 candidate archetypes</w:t>
      </w:r>
    </w:p>
    <w:p w14:paraId="1E5C4BDC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Educational Interpretation Framework with 5 root cause types (A–E) and 5 learning gap types</w:t>
      </w:r>
    </w:p>
    <w:p w14:paraId="55D6F962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Strength and Weakness identification architectures with validation standards</w:t>
      </w:r>
    </w:p>
    <w:p w14:paraId="332A02DD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7 Coaching Strategies (CS-01 through CS-07)</w:t>
      </w:r>
    </w:p>
    <w:p w14:paraId="6DBC9F17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Feedback Narrative Framework with tone, sequencing, and quality standards</w:t>
      </w:r>
    </w:p>
    <w:p w14:paraId="78302824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Short/medium/long-term Learning Plan Architecture</w:t>
      </w:r>
    </w:p>
    <w:p w14:paraId="6A80F7C5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Longitudinal Growth Framework with improvement, persistence, and regression detection</w:t>
      </w:r>
    </w:p>
    <w:p w14:paraId="70AE22CB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Feedback QA Framework with 6 QA standards and hallucination prevention architecture</w:t>
      </w:r>
    </w:p>
    <w:p w14:paraId="6379CAF7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Validation Framework with 5 validation dimensions</w:t>
      </w:r>
    </w:p>
    <w:p w14:paraId="526C646F" w14:textId="77777777" w:rsidR="005C17FC" w:rsidRPr="005C17FC" w:rsidRDefault="005C17FC" w:rsidP="005C17FC">
      <w:pPr>
        <w:numPr>
          <w:ilvl w:val="0"/>
          <w:numId w:val="1"/>
        </w:numPr>
      </w:pPr>
      <w:r w:rsidRPr="005C17FC">
        <w:t>Future Implementation Guidance with 7-processor pipeline design</w:t>
      </w:r>
    </w:p>
    <w:p w14:paraId="2355D616" w14:textId="77777777" w:rsidR="005C17FC" w:rsidRPr="005C17FC" w:rsidRDefault="005C17FC" w:rsidP="005C17FC">
      <w:r w:rsidRPr="005C17FC">
        <w:rPr>
          <w:b/>
          <w:bCs/>
        </w:rPr>
        <w:t>Save it as:</w:t>
      </w:r>
      <w:r w:rsidRPr="005C17FC">
        <w:t xml:space="preserve"> Feedback_Generation_Architecture_v1.md</w:t>
      </w:r>
    </w:p>
    <w:p w14:paraId="2F02C2B7" w14:textId="77777777" w:rsidR="005C17FC" w:rsidRPr="005C17FC" w:rsidRDefault="005C17FC" w:rsidP="005C17FC">
      <w:r w:rsidRPr="005C17FC">
        <w:rPr>
          <w:b/>
          <w:bCs/>
        </w:rPr>
        <w:t>What comes next:</w:t>
      </w:r>
    </w:p>
    <w:p w14:paraId="17F4AD37" w14:textId="77777777" w:rsidR="005C17FC" w:rsidRPr="005C17FC" w:rsidRDefault="005C17FC" w:rsidP="005C17FC">
      <w:r w:rsidRPr="005C17FC">
        <w:t>You're right that this completes the major architecture layer. The governing artifact stack is now:</w:t>
      </w:r>
    </w:p>
    <w:p w14:paraId="20A5DC71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Constitution v1.1 — behavioral law</w:t>
      </w:r>
    </w:p>
    <w:p w14:paraId="16069D24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Evaluation Rubric v1 — examiner quality measurement</w:t>
      </w:r>
    </w:p>
    <w:p w14:paraId="16C72980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Failure Mode Test Suite v1 — stress testing</w:t>
      </w:r>
    </w:p>
    <w:p w14:paraId="718FC88C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lastRenderedPageBreak/>
        <w:t>Gold Standard Library v1 — behavioral benchmarks</w:t>
      </w:r>
    </w:p>
    <w:p w14:paraId="340D93C7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Prompt Architecture v1 — system structure</w:t>
      </w:r>
    </w:p>
    <w:p w14:paraId="07EB08F2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Runtime State Schema v1 — state management</w:t>
      </w:r>
    </w:p>
    <w:p w14:paraId="5EC2E29C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Decision Engine v1 — behavioral logic</w:t>
      </w:r>
    </w:p>
    <w:p w14:paraId="757C6B70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System Prompt Specification v1 — implementation spec</w:t>
      </w:r>
    </w:p>
    <w:p w14:paraId="41328FB0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Evaluator Architecture v1 — examiner QA</w:t>
      </w:r>
    </w:p>
    <w:p w14:paraId="4BBF3146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Regression Testing Architecture v1 — change governance</w:t>
      </w:r>
    </w:p>
    <w:p w14:paraId="00D21836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Candidate Assessment &amp; Scoring Architecture v1 — candidate evaluation</w:t>
      </w:r>
    </w:p>
    <w:p w14:paraId="16F77190" w14:textId="77777777" w:rsidR="005C17FC" w:rsidRPr="005C17FC" w:rsidRDefault="005C17FC" w:rsidP="005C17FC">
      <w:pPr>
        <w:numPr>
          <w:ilvl w:val="0"/>
          <w:numId w:val="2"/>
        </w:numPr>
      </w:pPr>
      <w:r w:rsidRPr="005C17FC">
        <w:t>Feedback Generation Architecture v1 — educational transformation</w:t>
      </w:r>
    </w:p>
    <w:p w14:paraId="2DCC5FA8" w14:textId="77777777" w:rsidR="005C17FC" w:rsidRPr="005C17FC" w:rsidRDefault="005C17FC" w:rsidP="005C17FC">
      <w:r w:rsidRPr="005C17FC">
        <w:t xml:space="preserve">The natural next step is the </w:t>
      </w:r>
      <w:r w:rsidRPr="005C17FC">
        <w:rPr>
          <w:b/>
          <w:bCs/>
        </w:rPr>
        <w:t>implementation-facing specifications</w:t>
      </w:r>
      <w:r w:rsidRPr="005C17FC">
        <w:t xml:space="preserve"> — the actual examiner system prompt, the evaluator prompts, and the runtime integration contracts that turn these twelve architecture documents into a working system. Ready when you are.</w:t>
      </w:r>
    </w:p>
    <w:p w14:paraId="497C809E" w14:textId="77777777" w:rsidR="00F315D7" w:rsidRDefault="00F315D7"/>
    <w:sectPr w:rsidR="00F3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19B1"/>
    <w:multiLevelType w:val="multilevel"/>
    <w:tmpl w:val="8FAE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CC2BCD"/>
    <w:multiLevelType w:val="multilevel"/>
    <w:tmpl w:val="310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83050">
    <w:abstractNumId w:val="1"/>
  </w:num>
  <w:num w:numId="2" w16cid:durableId="41251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FC"/>
    <w:rsid w:val="000F0B30"/>
    <w:rsid w:val="00562EDC"/>
    <w:rsid w:val="005C17FC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3136"/>
  <w15:chartTrackingRefBased/>
  <w15:docId w15:val="{F3D4D4EA-3E7E-45AB-8C4F-BA09698E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2026-06-19T22:52:00Z</dcterms:created>
  <dcterms:modified xsi:type="dcterms:W3CDTF">2026-06-19T22:53:00Z</dcterms:modified>
</cp:coreProperties>
</file>