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80"/>
              <w:left w:type="dxa" w:w="480"/>
              <w:bottom w:type="dxa" w:w="480"/>
              <w:right w:type="dxa" w:w="480"/>
            </w:tcMar>
          </w:tcPr>
          <w:p>
            <w:pPr>
              <w:spacing w:after="60" w:before="120"/>
              <w:jc w:val="center"/>
            </w:pPr>
            <w:r>
              <w:rPr>
                <w:rFonts w:ascii="Arial" w:cs="Arial" w:eastAsia="Arial" w:hAnsi="Arial"/>
                <w:b/>
                <w:bCs/>
                <w:color w:val="C9A84C"/>
                <w:sz w:val="28"/>
                <w:szCs w:val="28"/>
              </w:rPr>
              <w:t xml:space="preserve">DOCUMENT ANALYSIS &amp; ADA AUDIT</w:t>
            </w:r>
          </w:p>
          <w:p>
            <w:pPr>
              <w:spacing w:after="60" w:before="60"/>
              <w:jc w:val="center"/>
            </w:pPr>
            <w:r>
              <w:rPr>
                <w:rFonts w:ascii="Arial" w:cs="Arial" w:eastAsia="Arial" w:hAnsi="Arial"/>
                <w:b/>
                <w:bCs/>
                <w:color w:val="FFFFFF"/>
                <w:sz w:val="36"/>
                <w:szCs w:val="36"/>
              </w:rPr>
              <w:t xml:space="preserve">Colorado Springs Safety Action Plan</w:t>
            </w:r>
          </w:p>
          <w:p>
            <w:pPr>
              <w:spacing w:after="120" w:before="60"/>
              <w:jc w:val="center"/>
            </w:pPr>
            <w:r>
              <w:rPr>
                <w:rFonts w:ascii="Arial" w:cs="Arial" w:eastAsia="Arial" w:hAnsi="Arial"/>
                <w:color w:val="AABBCC"/>
                <w:sz w:val="20"/>
                <w:szCs w:val="20"/>
              </w:rPr>
              <w:t xml:space="preserve">May 7, 2026  |  Prepared for Pivot True North / pvt.group</w:t>
            </w:r>
          </w:p>
        </w:tc>
      </w:tr>
    </w:tbl>
    <w:p>
      <w:pPr>
        <w:spacing w:after="60" w:before="60"/>
      </w:pPr>
      <w:r>
        <w:t xml:space="preserve"/>
      </w:r>
    </w:p>
    <w:p>
      <w:pPr>
        <w:spacing w:after="60" w:before="60"/>
      </w:pPr>
      <w:r>
        <w:t xml:space="preserve"/>
      </w:r>
    </w:p>
    <w:p>
      <w:pPr>
        <w:pStyle w:val="Heading1"/>
        <w:pBdr>
          <w:bottom w:val="single" w:color="C9A84C" w:sz="6"/>
        </w:pBdr>
        <w:spacing w:after="120" w:before="360"/>
      </w:pPr>
      <w:r>
        <w:rPr>
          <w:rFonts w:ascii="Arial" w:cs="Arial" w:eastAsia="Arial" w:hAnsi="Arial"/>
          <w:b/>
          <w:bCs/>
          <w:color w:val="1B2A4A"/>
          <w:sz w:val="32"/>
          <w:szCs w:val="32"/>
        </w:rPr>
        <w:t xml:space="preserve">PART I — DOCUMENT ANALYSIS</w:t>
      </w:r>
    </w:p>
    <w:p>
      <w:pPr>
        <w:spacing w:after="60" w:before="60"/>
      </w:pPr>
      <w:r>
        <w:t xml:space="preserve"/>
      </w:r>
    </w:p>
    <w:p>
      <w:pPr>
        <w:pStyle w:val="Heading2"/>
        <w:spacing w:after="100" w:before="280"/>
      </w:pPr>
      <w:r>
        <w:rPr>
          <w:rFonts w:ascii="Arial" w:cs="Arial" w:eastAsia="Arial" w:hAnsi="Arial"/>
          <w:b/>
          <w:bCs/>
          <w:color w:val="1B2A4A"/>
          <w:sz w:val="26"/>
          <w:szCs w:val="26"/>
        </w:rPr>
        <w:t xml:space="preserve">Document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Government Planning Report / Federally-Funded Action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Issuing Authority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City of Colorado Springs — Traffic Engineering Division</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Consultant Team</w:t>
            </w:r>
          </w:p>
        </w:tc>
        <w:tc>
          <w:tcPr>
            <w:tcW w:type="dxa" w:w="6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Olsson + Next Phase Engineering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Funding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Federal SS4A (Safe Streets and Roads for All) Grant</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Release Date</w:t>
            </w:r>
          </w:p>
        </w:tc>
        <w:tc>
          <w:tcPr>
            <w:tcW w:type="dxa" w:w="6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7,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Page 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 pages + Appendices A–D</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Intended Audience</w:t>
            </w:r>
          </w:p>
        </w:tc>
        <w:tc>
          <w:tcPr>
            <w:tcW w:type="dxa" w:w="6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City leadership, traffic engineers, stakeholder agencies, and the general public</w:t>
            </w:r>
          </w:p>
        </w:tc>
      </w:tr>
    </w:tbl>
    <w:p>
      <w:pPr>
        <w:spacing w:after="60" w:before="60"/>
      </w:pPr>
      <w:r>
        <w:t xml:space="preserve"/>
      </w:r>
    </w:p>
    <w:p>
      <w:pPr>
        <w:spacing w:after="60" w:before="60"/>
      </w:pPr>
      <w:r>
        <w:t xml:space="preserve"/>
      </w:r>
    </w:p>
    <w:p>
      <w:pPr>
        <w:pStyle w:val="Heading2"/>
        <w:spacing w:after="100" w:before="280"/>
      </w:pPr>
      <w:r>
        <w:rPr>
          <w:rFonts w:ascii="Arial" w:cs="Arial" w:eastAsia="Arial" w:hAnsi="Arial"/>
          <w:b/>
          <w:bCs/>
          <w:color w:val="1B2A4A"/>
          <w:sz w:val="26"/>
          <w:szCs w:val="26"/>
        </w:rPr>
        <w:t xml:space="preserve">Plain-Language Executive Summary</w:t>
      </w:r>
    </w:p>
    <w:p>
      <w:pPr>
        <w:spacing w:after="120" w:before="60"/>
      </w:pPr>
      <w:r>
        <w:rPr>
          <w:rFonts w:ascii="Arial" w:cs="Arial" w:eastAsia="Arial" w:hAnsi="Arial"/>
          <w:sz w:val="22"/>
          <w:szCs w:val="22"/>
        </w:rPr>
        <w:t xml:space="preserve">Colorado Springs has published its first-ever Safety Action Plan — a federally funded, data-driven blueprint for eliminating traffic deaths and serious injuries. Here is what it actually says, in plain language.</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The Core Commitment</w:t>
      </w:r>
    </w:p>
    <w:p>
      <w:pPr>
        <w:spacing w:after="120" w:before="60"/>
      </w:pPr>
      <w:r>
        <w:rPr>
          <w:rFonts w:ascii="Arial" w:cs="Arial" w:eastAsia="Arial" w:hAnsi="Arial"/>
          <w:sz w:val="22"/>
          <w:szCs w:val="22"/>
        </w:rPr>
        <w:t xml:space="preserve">The city has set a measurable goal: reduce fatal and serious-injury crashes by 35% by 2035, using 2023 data as the baseline. The long-term aspiration is zero traffic deaths. Mayor Mobolade's opening letter frames this as his highest public-safety priority and cites tangible early progress: 10 new school zones added since 2023–24, mobile speed enforcement vehicles deployed, expanded red-light cameras, and a 10-year road repaving investment through the 2C renewal.</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The Philosophical Framework: Safe System Approach</w:t>
      </w:r>
    </w:p>
    <w:p>
      <w:pPr>
        <w:spacing w:after="120" w:before="60"/>
      </w:pPr>
      <w:r>
        <w:rPr>
          <w:rFonts w:ascii="Arial" w:cs="Arial" w:eastAsia="Arial" w:hAnsi="Arial"/>
          <w:sz w:val="22"/>
          <w:szCs w:val="22"/>
        </w:rPr>
        <w:t xml:space="preserve">Rather than blaming individual drivers, the plan adopts the nationally recognized Safe System Approach — the idea that people will inevitably make mistakes, and the road system must be designed so that mistakes do not kill. This means building in redundancy: even if a driver runs a red light, the intersection should be designed to reduce the severity of the resulting crash. The five components are:</w:t>
      </w:r>
    </w:p>
    <w:p>
      <w:pPr>
        <w:pStyle w:val="ListParagraph"/>
        <w:numPr>
          <w:ilvl w:val="0"/>
          <w:numId w:val="2"/>
        </w:numPr>
        <w:spacing w:after="60" w:before="40"/>
        <w:ind w:left="720" w:hanging="360"/>
      </w:pPr>
      <w:r>
        <w:rPr>
          <w:rFonts w:ascii="Arial" w:cs="Arial" w:eastAsia="Arial" w:hAnsi="Arial"/>
          <w:sz w:val="22"/>
          <w:szCs w:val="22"/>
        </w:rPr>
        <w:t xml:space="preserve">Safe Roads — street design that prevents or softens crashes</w:t>
      </w:r>
    </w:p>
    <w:p>
      <w:pPr>
        <w:pStyle w:val="ListParagraph"/>
        <w:numPr>
          <w:ilvl w:val="0"/>
          <w:numId w:val="2"/>
        </w:numPr>
        <w:spacing w:after="60" w:before="40"/>
        <w:ind w:left="720" w:hanging="360"/>
      </w:pPr>
      <w:r>
        <w:rPr>
          <w:rFonts w:ascii="Arial" w:cs="Arial" w:eastAsia="Arial" w:hAnsi="Arial"/>
          <w:sz w:val="22"/>
          <w:szCs w:val="22"/>
        </w:rPr>
        <w:t xml:space="preserve">Safe Speeds — speed limits matched to context and user mix</w:t>
      </w:r>
    </w:p>
    <w:p>
      <w:pPr>
        <w:pStyle w:val="ListParagraph"/>
        <w:numPr>
          <w:ilvl w:val="0"/>
          <w:numId w:val="2"/>
        </w:numPr>
        <w:spacing w:after="60" w:before="40"/>
        <w:ind w:left="720" w:hanging="360"/>
      </w:pPr>
      <w:r>
        <w:rPr>
          <w:rFonts w:ascii="Arial" w:cs="Arial" w:eastAsia="Arial" w:hAnsi="Arial"/>
          <w:sz w:val="22"/>
          <w:szCs w:val="22"/>
        </w:rPr>
        <w:t xml:space="preserve">Safe Vehicles — technology and standards protecting all users</w:t>
      </w:r>
    </w:p>
    <w:p>
      <w:pPr>
        <w:pStyle w:val="ListParagraph"/>
        <w:numPr>
          <w:ilvl w:val="0"/>
          <w:numId w:val="2"/>
        </w:numPr>
        <w:spacing w:after="60" w:before="40"/>
        <w:ind w:left="720" w:hanging="360"/>
      </w:pPr>
      <w:r>
        <w:rPr>
          <w:rFonts w:ascii="Arial" w:cs="Arial" w:eastAsia="Arial" w:hAnsi="Arial"/>
          <w:sz w:val="22"/>
          <w:szCs w:val="22"/>
        </w:rPr>
        <w:t xml:space="preserve">Safe Road Users — education and behavior change</w:t>
      </w:r>
    </w:p>
    <w:p>
      <w:pPr>
        <w:pStyle w:val="ListParagraph"/>
        <w:numPr>
          <w:ilvl w:val="0"/>
          <w:numId w:val="2"/>
        </w:numPr>
        <w:spacing w:after="60" w:before="40"/>
        <w:ind w:left="720" w:hanging="360"/>
      </w:pPr>
      <w:r>
        <w:rPr>
          <w:rFonts w:ascii="Arial" w:cs="Arial" w:eastAsia="Arial" w:hAnsi="Arial"/>
          <w:sz w:val="22"/>
          <w:szCs w:val="22"/>
        </w:rPr>
        <w:t xml:space="preserve">Post-Crash Care — faster, better emergency response</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What the Data Shows</w:t>
      </w:r>
    </w:p>
    <w:p>
      <w:pPr>
        <w:spacing w:after="120" w:before="60"/>
      </w:pPr>
      <w:r>
        <w:rPr>
          <w:rFonts w:ascii="Arial" w:cs="Arial" w:eastAsia="Arial" w:hAnsi="Arial"/>
          <w:sz w:val="22"/>
          <w:szCs w:val="22"/>
        </w:rPr>
        <w:t xml:space="preserve">While total crash numbers declined from 2017 to 2023, severe crashes (fatalities and serious injuries) are trending upward. Key findings:</w:t>
      </w:r>
    </w:p>
    <w:p>
      <w:pPr>
        <w:pStyle w:val="ListParagraph"/>
        <w:numPr>
          <w:ilvl w:val="0"/>
          <w:numId w:val="2"/>
        </w:numPr>
        <w:spacing w:after="60" w:before="40"/>
        <w:ind w:left="720" w:hanging="360"/>
      </w:pPr>
      <w:r>
        <w:rPr>
          <w:rFonts w:ascii="Arial" w:cs="Arial" w:eastAsia="Arial" w:hAnsi="Arial"/>
          <w:sz w:val="22"/>
          <w:szCs w:val="22"/>
        </w:rPr>
        <w:t xml:space="preserve">Pedestrian crashes are nine times more likely to result in serious injury or death than vehicle-only crashes.</w:t>
      </w:r>
    </w:p>
    <w:p>
      <w:pPr>
        <w:pStyle w:val="ListParagraph"/>
        <w:numPr>
          <w:ilvl w:val="0"/>
          <w:numId w:val="2"/>
        </w:numPr>
        <w:spacing w:after="60" w:before="40"/>
        <w:ind w:left="720" w:hanging="360"/>
      </w:pPr>
      <w:r>
        <w:rPr>
          <w:rFonts w:ascii="Arial" w:cs="Arial" w:eastAsia="Arial" w:hAnsi="Arial"/>
          <w:sz w:val="22"/>
          <w:szCs w:val="22"/>
        </w:rPr>
        <w:t xml:space="preserve">Bicyclists and motorcyclists are also disproportionately represented in severe outcomes.</w:t>
      </w:r>
    </w:p>
    <w:p>
      <w:pPr>
        <w:pStyle w:val="ListParagraph"/>
        <w:numPr>
          <w:ilvl w:val="0"/>
          <w:numId w:val="2"/>
        </w:numPr>
        <w:spacing w:after="60" w:before="40"/>
        <w:ind w:left="720" w:hanging="360"/>
      </w:pPr>
      <w:r>
        <w:rPr>
          <w:rFonts w:ascii="Arial" w:cs="Arial" w:eastAsia="Arial" w:hAnsi="Arial"/>
          <w:sz w:val="22"/>
          <w:szCs w:val="22"/>
        </w:rPr>
        <w:t xml:space="preserve">Only 5% of city streets — the High Risk Network (HRN) — account for over 53% of all severe crashes.</w:t>
      </w:r>
    </w:p>
    <w:p>
      <w:pPr>
        <w:pStyle w:val="ListParagraph"/>
        <w:numPr>
          <w:ilvl w:val="0"/>
          <w:numId w:val="2"/>
        </w:numPr>
        <w:spacing w:after="60" w:before="40"/>
        <w:ind w:left="720" w:hanging="360"/>
      </w:pPr>
      <w:r>
        <w:rPr>
          <w:rFonts w:ascii="Arial" w:cs="Arial" w:eastAsia="Arial" w:hAnsi="Arial"/>
          <w:sz w:val="22"/>
          <w:szCs w:val="22"/>
        </w:rPr>
        <w:t xml:space="preserve">Severe crashes are concentrated on arterials like Academy Blvd and Nevada Ave, near transit stops, in underserved communities, and in activity centers like Downtown.</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The Strategy: Four Intervention Levers</w:t>
      </w:r>
    </w:p>
    <w:p>
      <w:pPr>
        <w:spacing w:after="120" w:before="60"/>
      </w:pPr>
      <w:r>
        <w:rPr>
          <w:rFonts w:ascii="Arial" w:cs="Arial" w:eastAsia="Arial" w:hAnsi="Arial"/>
          <w:sz w:val="22"/>
          <w:szCs w:val="22"/>
        </w:rPr>
        <w:t xml:space="preserve">The plan organizes interventions into projects, policy, partnerships, and programs:</w:t>
      </w:r>
    </w:p>
    <w:p>
      <w:pPr>
        <w:pStyle w:val="ListParagraph"/>
        <w:numPr>
          <w:ilvl w:val="0"/>
          <w:numId w:val="2"/>
        </w:numPr>
        <w:spacing w:after="60" w:before="40"/>
        <w:ind w:left="720" w:hanging="360"/>
      </w:pPr>
      <w:r>
        <w:rPr>
          <w:rFonts w:ascii="Arial" w:cs="Arial" w:eastAsia="Arial" w:hAnsi="Arial"/>
          <w:sz w:val="22"/>
          <w:szCs w:val="22"/>
        </w:rPr>
        <w:t xml:space="preserve">Projects: Infrastructure improvements on the High Risk Network, prioritized by a weighted scoring system (crash history, pedestrian/bicycle exposure, readiness for construction).</w:t>
      </w:r>
    </w:p>
    <w:p>
      <w:pPr>
        <w:pStyle w:val="ListParagraph"/>
        <w:numPr>
          <w:ilvl w:val="0"/>
          <w:numId w:val="2"/>
        </w:numPr>
        <w:spacing w:after="60" w:before="40"/>
        <w:ind w:left="720" w:hanging="360"/>
      </w:pPr>
      <w:r>
        <w:rPr>
          <w:rFonts w:ascii="Arial" w:cs="Arial" w:eastAsia="Arial" w:hAnsi="Arial"/>
          <w:sz w:val="22"/>
          <w:szCs w:val="22"/>
        </w:rPr>
        <w:t xml:space="preserve">Policy: Updated design standards, variable speed limits, and revised traffic impact study procedures that actually assess safety outcomes.</w:t>
      </w:r>
    </w:p>
    <w:p>
      <w:pPr>
        <w:pStyle w:val="ListParagraph"/>
        <w:numPr>
          <w:ilvl w:val="0"/>
          <w:numId w:val="2"/>
        </w:numPr>
        <w:spacing w:after="60" w:before="40"/>
        <w:ind w:left="720" w:hanging="360"/>
      </w:pPr>
      <w:r>
        <w:rPr>
          <w:rFonts w:ascii="Arial" w:cs="Arial" w:eastAsia="Arial" w:hAnsi="Arial"/>
          <w:sz w:val="22"/>
          <w:szCs w:val="22"/>
        </w:rPr>
        <w:t xml:space="preserve">Partnerships: Schools, hospitals, military installations (USAFA, Fort Carson), advocacy groups, and CDOT Region 2.</w:t>
      </w:r>
    </w:p>
    <w:p>
      <w:pPr>
        <w:pStyle w:val="ListParagraph"/>
        <w:numPr>
          <w:ilvl w:val="0"/>
          <w:numId w:val="2"/>
        </w:numPr>
        <w:spacing w:after="60" w:before="40"/>
        <w:ind w:left="720" w:hanging="360"/>
      </w:pPr>
      <w:r>
        <w:rPr>
          <w:rFonts w:ascii="Arial" w:cs="Arial" w:eastAsia="Arial" w:hAnsi="Arial"/>
          <w:sz w:val="22"/>
          <w:szCs w:val="22"/>
        </w:rPr>
        <w:t xml:space="preserve">Programs: Safe Routes to School, speed management initiatives, and community outreach.</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Design Toolbox</w:t>
      </w:r>
    </w:p>
    <w:p>
      <w:pPr>
        <w:spacing w:after="120" w:before="60"/>
      </w:pPr>
      <w:r>
        <w:rPr>
          <w:rFonts w:ascii="Arial" w:cs="Arial" w:eastAsia="Arial" w:hAnsi="Arial"/>
          <w:sz w:val="22"/>
          <w:szCs w:val="22"/>
        </w:rPr>
        <w:t xml:space="preserve">Chapter 4 provides a tiered countermeasure library organized by location (intersection vs. segment) and crash type. Options range from low-cost striping and signage to high-cost grade separations and roundabouts, with Crash Modification Factors cited for each. This gives city engineers a ready reference to match interventions to documented crash patterns without starting from scratch.</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Funding Roadmap</w:t>
      </w:r>
    </w:p>
    <w:p>
      <w:pPr>
        <w:spacing w:after="120" w:before="60"/>
      </w:pPr>
      <w:r>
        <w:rPr>
          <w:rFonts w:ascii="Arial" w:cs="Arial" w:eastAsia="Arial" w:hAnsi="Arial"/>
          <w:sz w:val="22"/>
          <w:szCs w:val="22"/>
        </w:rPr>
        <w:t xml:space="preserve">The plan explicitly positions Colorado Springs as 'project ready' for competitive grant cycles. The funding watch list includes SS4A implementation grants ($2.5M–$25M, 80/20 match), BUILD grants, HSIP (Highway Safety Improvement Program), Safe Routes to School, and STBG regional funds. Federal FY2026 is identified as the final year of SS4A funding under the Infrastructure Investment and Jobs Act — making near-term action urgent.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BOTTOM LINE</w:t>
            </w:r>
          </w:p>
        </w:tc>
        <w:tc>
          <w:tcPr>
            <w:tcW w:type="dxa" w:w="8160"/>
            <w:tcBorders>
              <w:top w:val="none" w:color="FFFFFF" w:sz="0"/>
              <w:left w:val="none" w:color="FFFFFF" w:sz="0"/>
              <w:bottom w:val="none" w:color="FFFFFF" w:sz="0"/>
              <w:right w:val="none" w:color="FFFFFF" w:sz="0"/>
            </w:tcBorders>
            <w:shd w:fill="EEF3FA" w:val="clear"/>
            <w:tcMar>
              <w:top w:type="dxa" w:w="100"/>
              <w:left w:type="dxa" w:w="160"/>
              <w:bottom w:type="dxa" w:w="100"/>
              <w:right w:type="dxa" w:w="120"/>
            </w:tcMar>
          </w:tcPr>
          <w:p>
            <w:r>
              <w:rPr>
                <w:rFonts w:ascii="Arial" w:cs="Arial" w:eastAsia="Arial" w:hAnsi="Arial"/>
                <w:sz w:val="21"/>
                <w:szCs w:val="21"/>
              </w:rPr>
              <w:t xml:space="preserve">This is a serious, technically credible plan with measurable targets, a transparent prioritization methodology, and a genuine data foundation. Its value will be determined entirely by implementation fidelity and annual accountability reporting. The plan itself is the easy part.</w:t>
            </w:r>
          </w:p>
        </w:tc>
      </w:tr>
    </w:tbl>
    <w:p>
      <w:pPr>
        <w:spacing w:after="60" w:before="60"/>
      </w:pPr>
      <w:r>
        <w:t xml:space="preserve"/>
      </w:r>
    </w:p>
    <w:p>
      <w:pPr>
        <w:spacing w:after="60" w:before="60"/>
      </w:pPr>
      <w:r>
        <w:t xml:space="preserve"/>
      </w:r>
    </w:p>
    <w:p>
      <w:r>
        <w:br w:type="page"/>
      </w:r>
    </w:p>
    <w:p>
      <w:pPr>
        <w:pStyle w:val="Heading1"/>
        <w:pBdr>
          <w:bottom w:val="single" w:color="C9A84C" w:sz="6"/>
        </w:pBdr>
        <w:spacing w:after="120" w:before="360"/>
      </w:pPr>
      <w:r>
        <w:rPr>
          <w:rFonts w:ascii="Arial" w:cs="Arial" w:eastAsia="Arial" w:hAnsi="Arial"/>
          <w:b/>
          <w:bCs/>
          <w:color w:val="1B2A4A"/>
          <w:sz w:val="32"/>
          <w:szCs w:val="32"/>
        </w:rPr>
        <w:t xml:space="preserve">PART II — ADA / WCAG 2.1 AA ACCESSIBILITY AUDIT</w:t>
      </w:r>
    </w:p>
    <w:p>
      <w:pPr>
        <w:spacing w:after="120" w:before="60"/>
      </w:pPr>
      <w:r>
        <w:rPr>
          <w:rFonts w:ascii="Arial" w:cs="Arial" w:eastAsia="Arial" w:hAnsi="Arial"/>
          <w:sz w:val="22"/>
          <w:szCs w:val="22"/>
        </w:rPr>
        <w:t xml:space="preserve">Standard applied: WCAG 2.1 AA | Regulation: ADA Title II (28 C.F.R. § 35) | Colorado: C.R.S. § 24-85-101–104</w:t>
      </w:r>
    </w:p>
    <w:p>
      <w:pPr>
        <w:spacing w:after="120" w:before="60"/>
      </w:pPr>
      <w:r>
        <w:rPr>
          <w:rFonts w:ascii="Arial" w:cs="Arial" w:eastAsia="Arial" w:hAnsi="Arial"/>
          <w:sz w:val="22"/>
          <w:szCs w:val="22"/>
        </w:rPr>
        <w:t xml:space="preserve">Audited page: coloradosprings.gov — Colorado Springs Safety Action Plan_Final_05.07.26.pdf</w:t>
      </w:r>
    </w:p>
    <w:p>
      <w:pPr>
        <w:spacing w:after="60" w:before="60"/>
      </w:pPr>
      <w:r>
        <w:t xml:space="preserve"/>
      </w:r>
    </w:p>
    <w:p>
      <w:pPr>
        <w:pStyle w:val="Heading2"/>
        <w:spacing w:after="100" w:before="280"/>
      </w:pPr>
      <w:r>
        <w:rPr>
          <w:rFonts w:ascii="Arial" w:cs="Arial" w:eastAsia="Arial" w:hAnsi="Arial"/>
          <w:b/>
          <w:bCs/>
          <w:color w:val="1B2A4A"/>
          <w:sz w:val="26"/>
          <w:szCs w:val="26"/>
        </w:rPr>
        <w:t xml:space="preserve">What the Site Gets Right</w:t>
      </w:r>
    </w:p>
    <w:p>
      <w:pPr>
        <w:spacing w:after="120" w:before="60"/>
      </w:pPr>
      <w:r>
        <w:rPr>
          <w:rFonts w:ascii="Arial" w:cs="Arial" w:eastAsia="Arial" w:hAnsi="Arial"/>
          <w:sz w:val="22"/>
          <w:szCs w:val="22"/>
        </w:rPr>
        <w:t xml:space="preserve">The page has a meaningful accessibility foundation and several elements that reflect intentional compliance work:</w:t>
      </w:r>
    </w:p>
    <w:p>
      <w:pPr>
        <w:pStyle w:val="ListParagraph"/>
        <w:numPr>
          <w:ilvl w:val="0"/>
          <w:numId w:val="2"/>
        </w:numPr>
        <w:spacing w:after="60" w:before="40"/>
        <w:ind w:left="720" w:hanging="360"/>
      </w:pPr>
      <w:r>
        <w:rPr>
          <w:rFonts w:ascii="Arial" w:cs="Arial" w:eastAsia="Arial" w:hAnsi="Arial"/>
          <w:sz w:val="22"/>
          <w:szCs w:val="22"/>
        </w:rPr>
        <w:t xml:space="preserve">Page language declared — &lt;html lang="en"&gt; set correctly (WCAG 3.1.1)</w:t>
      </w:r>
    </w:p>
    <w:p>
      <w:pPr>
        <w:pStyle w:val="ListParagraph"/>
        <w:numPr>
          <w:ilvl w:val="0"/>
          <w:numId w:val="2"/>
        </w:numPr>
        <w:spacing w:after="60" w:before="40"/>
        <w:ind w:left="720" w:hanging="360"/>
      </w:pPr>
      <w:r>
        <w:rPr>
          <w:rFonts w:ascii="Arial" w:cs="Arial" w:eastAsia="Arial" w:hAnsi="Arial"/>
          <w:sz w:val="22"/>
          <w:szCs w:val="22"/>
        </w:rPr>
        <w:t xml:space="preserve">Descriptive page title present (WCAG 2.4.2)</w:t>
      </w:r>
    </w:p>
    <w:p>
      <w:pPr>
        <w:pStyle w:val="ListParagraph"/>
        <w:numPr>
          <w:ilvl w:val="0"/>
          <w:numId w:val="2"/>
        </w:numPr>
        <w:spacing w:after="60" w:before="40"/>
        <w:ind w:left="720" w:hanging="360"/>
      </w:pPr>
      <w:r>
        <w:rPr>
          <w:rFonts w:ascii="Arial" w:cs="Arial" w:eastAsia="Arial" w:hAnsi="Arial"/>
          <w:sz w:val="22"/>
          <w:szCs w:val="22"/>
        </w:rPr>
        <w:t xml:space="preserve">Viewport meta tag present — zoom is not blocked (WCAG 1.4.4)</w:t>
      </w:r>
    </w:p>
    <w:p>
      <w:pPr>
        <w:pStyle w:val="ListParagraph"/>
        <w:numPr>
          <w:ilvl w:val="0"/>
          <w:numId w:val="2"/>
        </w:numPr>
        <w:spacing w:after="60" w:before="40"/>
        <w:ind w:left="720" w:hanging="360"/>
      </w:pPr>
      <w:r>
        <w:rPr>
          <w:rFonts w:ascii="Arial" w:cs="Arial" w:eastAsia="Arial" w:hAnsi="Arial"/>
          <w:sz w:val="22"/>
          <w:szCs w:val="22"/>
        </w:rPr>
        <w:t xml:space="preserve">Skip navigation link exists — "Skip to main content" (WCAG 2.4.1)</w:t>
      </w:r>
    </w:p>
    <w:p>
      <w:pPr>
        <w:pStyle w:val="ListParagraph"/>
        <w:numPr>
          <w:ilvl w:val="0"/>
          <w:numId w:val="2"/>
        </w:numPr>
        <w:spacing w:after="60" w:before="40"/>
        <w:ind w:left="720" w:hanging="360"/>
      </w:pPr>
      <w:r>
        <w:rPr>
          <w:rFonts w:ascii="Arial" w:cs="Arial" w:eastAsia="Arial" w:hAnsi="Arial"/>
          <w:sz w:val="22"/>
          <w:szCs w:val="22"/>
        </w:rPr>
        <w:t xml:space="preserve">All 5 images on the page carry alt attributes (WCAG 1.1.1)</w:t>
      </w:r>
    </w:p>
    <w:p>
      <w:pPr>
        <w:pStyle w:val="ListParagraph"/>
        <w:numPr>
          <w:ilvl w:val="0"/>
          <w:numId w:val="2"/>
        </w:numPr>
        <w:spacing w:after="60" w:before="40"/>
        <w:ind w:left="720" w:hanging="360"/>
      </w:pPr>
      <w:r>
        <w:rPr>
          <w:rFonts w:ascii="Arial" w:cs="Arial" w:eastAsia="Arial" w:hAnsi="Arial"/>
          <w:sz w:val="22"/>
          <w:szCs w:val="22"/>
        </w:rPr>
        <w:t xml:space="preserve">No duplicate IDs; no positive tabindex values</w:t>
      </w:r>
    </w:p>
    <w:p>
      <w:pPr>
        <w:pStyle w:val="ListParagraph"/>
        <w:numPr>
          <w:ilvl w:val="0"/>
          <w:numId w:val="2"/>
        </w:numPr>
        <w:spacing w:after="60" w:before="40"/>
        <w:ind w:left="720" w:hanging="360"/>
      </w:pPr>
      <w:r>
        <w:rPr>
          <w:rFonts w:ascii="Arial" w:cs="Arial" w:eastAsia="Arial" w:hAnsi="Arial"/>
          <w:sz w:val="22"/>
          <w:szCs w:val="22"/>
        </w:rPr>
        <w:t xml:space="preserve">Breadcrumb navigation uses aria-label="breadcrumb" correctly (WCAG 2.4.8)</w:t>
      </w:r>
    </w:p>
    <w:p>
      <w:pPr>
        <w:pStyle w:val="ListParagraph"/>
        <w:numPr>
          <w:ilvl w:val="0"/>
          <w:numId w:val="2"/>
        </w:numPr>
        <w:spacing w:after="60" w:before="40"/>
        <w:ind w:left="720" w:hanging="360"/>
      </w:pPr>
      <w:r>
        <w:rPr>
          <w:rFonts w:ascii="Arial" w:cs="Arial" w:eastAsia="Arial" w:hAnsi="Arial"/>
          <w:sz w:val="22"/>
          <w:szCs w:val="22"/>
        </w:rPr>
        <w:t xml:space="preserve">Search form inputs have associated &lt;label&gt; elements</w:t>
      </w:r>
    </w:p>
    <w:p>
      <w:pPr>
        <w:pStyle w:val="ListParagraph"/>
        <w:numPr>
          <w:ilvl w:val="0"/>
          <w:numId w:val="2"/>
        </w:numPr>
        <w:spacing w:after="60" w:before="40"/>
        <w:ind w:left="720" w:hanging="360"/>
      </w:pPr>
      <w:r>
        <w:rPr>
          <w:rFonts w:ascii="Arial" w:cs="Arial" w:eastAsia="Arial" w:hAnsi="Arial"/>
          <w:sz w:val="22"/>
          <w:szCs w:val="22"/>
        </w:rPr>
        <w:t xml:space="preserve">PDF iframe carries a title attribute (WCAG 4.1.2)</w:t>
      </w:r>
    </w:p>
    <w:p>
      <w:pPr>
        <w:pStyle w:val="ListParagraph"/>
        <w:numPr>
          <w:ilvl w:val="0"/>
          <w:numId w:val="2"/>
        </w:numPr>
        <w:spacing w:after="60" w:before="40"/>
        <w:ind w:left="720" w:hanging="360"/>
      </w:pPr>
      <w:r>
        <w:rPr>
          <w:rFonts w:ascii="Arial" w:cs="Arial" w:eastAsia="Arial" w:hAnsi="Arial"/>
          <w:sz w:val="22"/>
          <w:szCs w:val="22"/>
        </w:rPr>
        <w:t xml:space="preserve">Language translation widget uses aria-label and role="button" with aria-expanded</w:t>
      </w:r>
    </w:p>
    <w:p>
      <w:pPr>
        <w:pStyle w:val="ListParagraph"/>
        <w:numPr>
          <w:ilvl w:val="0"/>
          <w:numId w:val="2"/>
        </w:numPr>
        <w:spacing w:after="60" w:before="40"/>
        <w:ind w:left="720" w:hanging="360"/>
      </w:pPr>
      <w:r>
        <w:rPr>
          <w:rFonts w:ascii="Arial" w:cs="Arial" w:eastAsia="Arial" w:hAnsi="Arial"/>
          <w:sz w:val="22"/>
          <w:szCs w:val="22"/>
        </w:rPr>
        <w:t xml:space="preserve">Accessibility commitment statement with contact number is visible on-page</w:t>
      </w:r>
    </w:p>
    <w:p>
      <w:pPr>
        <w:spacing w:after="60" w:before="60"/>
      </w:pPr>
      <w:r>
        <w:t xml:space="preserve"/>
      </w:r>
    </w:p>
    <w:p>
      <w:pPr>
        <w:pStyle w:val="Heading2"/>
        <w:spacing w:after="100" w:before="280"/>
      </w:pPr>
      <w:r>
        <w:rPr>
          <w:rFonts w:ascii="Arial" w:cs="Arial" w:eastAsia="Arial" w:hAnsi="Arial"/>
          <w:b/>
          <w:bCs/>
          <w:color w:val="1B2A4A"/>
          <w:sz w:val="26"/>
          <w:szCs w:val="26"/>
        </w:rPr>
        <w:t xml:space="preserve">Failures &amp; Issues — Prioritized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CRITICAL</w:t>
            </w:r>
          </w:p>
        </w:tc>
        <w:tc>
          <w:tcPr>
            <w:tcW w:type="dxa" w:w="8160"/>
            <w:tcBorders>
              <w:top w:val="none" w:color="FFFFFF" w:sz="0"/>
              <w:left w:val="none" w:color="FFFFFF" w:sz="0"/>
              <w:bottom w:val="none" w:color="FFFFFF" w:sz="0"/>
              <w:right w:val="none" w:color="FFFFFF" w:sz="0"/>
            </w:tcBorders>
            <w:shd w:fill="FEE7E7" w:val="clear"/>
            <w:tcMar>
              <w:top w:type="dxa" w:w="100"/>
              <w:left w:type="dxa" w:w="160"/>
              <w:bottom w:type="dxa" w:w="100"/>
              <w:right w:type="dxa" w:w="120"/>
            </w:tcMar>
          </w:tcPr>
          <w:p>
            <w:r>
              <w:rPr>
                <w:rFonts w:ascii="Arial" w:cs="Arial" w:eastAsia="Arial" w:hAnsi="Arial"/>
                <w:sz w:val="21"/>
                <w:szCs w:val="21"/>
              </w:rPr>
              <w:t xml:space="preserve">No visible focus indicators on any of 38 interactive elements — WCAG 2.4.7 Level AA Failure</w:t>
            </w:r>
          </w:p>
        </w:tc>
      </w:tr>
    </w:tbl>
    <w:p>
      <w:pPr>
        <w:spacing w:after="60" w:before="60"/>
      </w:pPr>
      <w:r>
        <w:t xml:space="preserve"/>
      </w:r>
    </w:p>
    <w:p>
      <w:pPr>
        <w:spacing w:after="120" w:before="60"/>
      </w:pPr>
      <w:r>
        <w:rPr>
          <w:rFonts w:ascii="Arial" w:cs="Arial" w:eastAsia="Arial" w:hAnsi="Arial"/>
          <w:sz w:val="22"/>
          <w:szCs w:val="22"/>
        </w:rPr>
        <w:t xml:space="preserve">Every interactive element (links, buttons, inputs, selects) has outline: none or outline-width: 0px applied via computed styles. The skip link is also visually hidden via clip: rect(0,0,0,0) and never surfaces on focus. This is the single most impactful barrier for keyboard users, switch-access users, and anyone who cannot use a mouse. It is a clear, documented WCAG 2.4.7 failure that affects the entire page simultaneously.</w:t>
      </w:r>
    </w:p>
    <w:p>
      <w:pPr>
        <w:spacing w:after="120" w:before="60"/>
      </w:pPr>
      <w:r>
        <w:rPr>
          <w:rFonts w:ascii="Arial" w:cs="Arial" w:eastAsia="Arial" w:hAnsi="Arial"/>
          <w:sz w:val="22"/>
          <w:szCs w:val="22"/>
        </w:rPr>
        <w:t xml:space="preserve">Fix: Remove outline suppression from the site-wide stylesheet. Apply a high-contrast focus style (e.g., 2px solid #C9A84C with 2px offset) to all interactive elements via :focus-visible.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CRITICAL</w:t>
            </w:r>
          </w:p>
        </w:tc>
        <w:tc>
          <w:tcPr>
            <w:tcW w:type="dxa" w:w="8160"/>
            <w:tcBorders>
              <w:top w:val="none" w:color="FFFFFF" w:sz="0"/>
              <w:left w:val="none" w:color="FFFFFF" w:sz="0"/>
              <w:bottom w:val="none" w:color="FFFFFF" w:sz="0"/>
              <w:right w:val="none" w:color="FFFFFF" w:sz="0"/>
            </w:tcBorders>
            <w:shd w:fill="FEE7E7" w:val="clear"/>
            <w:tcMar>
              <w:top w:type="dxa" w:w="100"/>
              <w:left w:type="dxa" w:w="160"/>
              <w:bottom w:type="dxa" w:w="100"/>
              <w:right w:type="dxa" w:w="120"/>
            </w:tcMar>
          </w:tcPr>
          <w:p>
            <w:r>
              <w:rPr>
                <w:rFonts w:ascii="Arial" w:cs="Arial" w:eastAsia="Arial" w:hAnsi="Arial"/>
                <w:sz w:val="21"/>
                <w:szCs w:val="21"/>
              </w:rPr>
              <w:t xml:space="preserve">Embedded PDF content not verified as accessible; no HTML alternative provided — WCAG 1.1.1, 1.3.1, 2.4.3</w:t>
            </w:r>
          </w:p>
        </w:tc>
      </w:tr>
    </w:tbl>
    <w:p>
      <w:pPr>
        <w:spacing w:after="60" w:before="60"/>
      </w:pPr>
      <w:r>
        <w:t xml:space="preserve"/>
      </w:r>
    </w:p>
    <w:p>
      <w:pPr>
        <w:spacing w:after="120" w:before="60"/>
      </w:pPr>
      <w:r>
        <w:rPr>
          <w:rFonts w:ascii="Arial" w:cs="Arial" w:eastAsia="Arial" w:hAnsi="Arial"/>
          <w:sz w:val="22"/>
          <w:szCs w:val="22"/>
        </w:rPr>
        <w:t xml:space="preserve">The primary content of this page is an 80-page PDF rendered via pdf.js. For a PDF to meet ADA Title II, it must be tagged with proper reading order, heading structure, image alt text, and form field labels. The city's own accessibility statement acknowledges third-party documents may not meet all criteria. For a public Safety Action Plan — a document affecting resource allocation in underserved communities — this is not a minor gap. This is the document. The page is just a wrapper.</w:t>
      </w:r>
    </w:p>
    <w:p>
      <w:pPr>
        <w:spacing w:after="120" w:before="60"/>
      </w:pPr>
      <w:r>
        <w:rPr>
          <w:rFonts w:ascii="Arial" w:cs="Arial" w:eastAsia="Arial" w:hAnsi="Arial"/>
          <w:sz w:val="22"/>
          <w:szCs w:val="22"/>
        </w:rPr>
        <w:t xml:space="preserve">Fix: Run the PDF through Adobe Acrobat's Accessibility Checker or PAC 3. Remediate tags, reading order, and alt text. Provide an accessible HTML summary as an alternative — see the open-source solution recommended in Part III of this report.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HIGH</w:t>
            </w:r>
          </w:p>
        </w:tc>
        <w:tc>
          <w:tcPr>
            <w:tcW w:type="dxa" w:w="8160"/>
            <w:tcBorders>
              <w:top w:val="none" w:color="FFFFFF" w:sz="0"/>
              <w:left w:val="none" w:color="FFFFFF" w:sz="0"/>
              <w:bottom w:val="none" w:color="FFFFFF" w:sz="0"/>
              <w:right w:val="none" w:color="FFFFFF" w:sz="0"/>
            </w:tcBorders>
            <w:shd w:fill="FEF3E2" w:val="clear"/>
            <w:tcMar>
              <w:top w:type="dxa" w:w="100"/>
              <w:left w:type="dxa" w:w="160"/>
              <w:bottom w:type="dxa" w:w="100"/>
              <w:right w:type="dxa" w:w="120"/>
            </w:tcMar>
          </w:tcPr>
          <w:p>
            <w:r>
              <w:rPr>
                <w:rFonts w:ascii="Arial" w:cs="Arial" w:eastAsia="Arial" w:hAnsi="Arial"/>
                <w:sz w:val="21"/>
                <w:szCs w:val="21"/>
              </w:rPr>
              <w:t xml:space="preserve">Modal dialog missing aria-modal="true" — WCAG 4.1.2</w:t>
            </w:r>
          </w:p>
        </w:tc>
      </w:tr>
    </w:tbl>
    <w:p>
      <w:pPr>
        <w:spacing w:after="60" w:before="60"/>
      </w:pPr>
      <w:r>
        <w:t xml:space="preserve"/>
      </w:r>
    </w:p>
    <w:p>
      <w:pPr>
        <w:spacing w:after="120" w:before="60"/>
      </w:pPr>
      <w:r>
        <w:rPr>
          <w:rFonts w:ascii="Arial" w:cs="Arial" w:eastAsia="Arial" w:hAnsi="Arial"/>
          <w:sz w:val="22"/>
          <w:szCs w:val="22"/>
        </w:rPr>
        <w:t xml:space="preserve">The search modal uses role="dialog" but does not include aria-modal="true". Without this attribute, screen readers such as NVDA and JAWS may not confine browsing to the dialog, allowing users to navigate behind it and experience disorienting behavior.</w:t>
      </w:r>
    </w:p>
    <w:p>
      <w:pPr>
        <w:spacing w:after="120" w:before="60"/>
      </w:pPr>
      <w:r>
        <w:rPr>
          <w:rFonts w:ascii="Arial" w:cs="Arial" w:eastAsia="Arial" w:hAnsi="Arial"/>
          <w:sz w:val="22"/>
          <w:szCs w:val="22"/>
        </w:rPr>
        <w:t xml:space="preserve">Fix: Add aria-modal="true" to the dialog element.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HIGH</w:t>
            </w:r>
          </w:p>
        </w:tc>
        <w:tc>
          <w:tcPr>
            <w:tcW w:type="dxa" w:w="8160"/>
            <w:tcBorders>
              <w:top w:val="none" w:color="FFFFFF" w:sz="0"/>
              <w:left w:val="none" w:color="FFFFFF" w:sz="0"/>
              <w:bottom w:val="none" w:color="FFFFFF" w:sz="0"/>
              <w:right w:val="none" w:color="FFFFFF" w:sz="0"/>
            </w:tcBorders>
            <w:shd w:fill="FEF3E2" w:val="clear"/>
            <w:tcMar>
              <w:top w:type="dxa" w:w="100"/>
              <w:left w:type="dxa" w:w="160"/>
              <w:bottom w:type="dxa" w:w="100"/>
              <w:right w:type="dxa" w:w="120"/>
            </w:tcMar>
          </w:tcPr>
          <w:p>
            <w:r>
              <w:rPr>
                <w:rFonts w:ascii="Arial" w:cs="Arial" w:eastAsia="Arial" w:hAnsi="Arial"/>
                <w:sz w:val="21"/>
                <w:szCs w:val="21"/>
              </w:rPr>
              <w:t xml:space="preserve">Carousel controls are wrong element type and lack context — WCAG 4.1.2</w:t>
            </w:r>
          </w:p>
        </w:tc>
      </w:tr>
    </w:tbl>
    <w:p>
      <w:pPr>
        <w:spacing w:after="60" w:before="60"/>
      </w:pPr>
      <w:r>
        <w:t xml:space="preserve"/>
      </w:r>
    </w:p>
    <w:p>
      <w:pPr>
        <w:spacing w:after="120" w:before="60"/>
      </w:pPr>
      <w:r>
        <w:rPr>
          <w:rFonts w:ascii="Arial" w:cs="Arial" w:eastAsia="Arial" w:hAnsi="Arial"/>
          <w:sz w:val="22"/>
          <w:szCs w:val="22"/>
        </w:rPr>
        <w:t xml:space="preserve">The banner carousel Previous, Next, and Pause controls are &lt;a href="#"&gt; links with no aria-label, no aria-controls, and no meaningful destination. Screen reader users hear only "Previous link" with no indication of what is being controlled.</w:t>
      </w:r>
    </w:p>
    <w:p>
      <w:pPr>
        <w:spacing w:after="120" w:before="60"/>
      </w:pPr>
      <w:r>
        <w:rPr>
          <w:rFonts w:ascii="Arial" w:cs="Arial" w:eastAsia="Arial" w:hAnsi="Arial"/>
          <w:sz w:val="22"/>
          <w:szCs w:val="22"/>
        </w:rPr>
        <w:t xml:space="preserve">Fix: Replace with &lt;button&gt; elements. Add aria-label="Previous slide" / "Next slide" / "Pause slideshow" and aria-controls pointing to the carousel container ID.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MEDIUM</w:t>
            </w:r>
          </w:p>
        </w:tc>
        <w:tc>
          <w:tcPr>
            <w:tcW w:type="dxa" w:w="8160"/>
            <w:tcBorders>
              <w:top w:val="none" w:color="FFFFFF" w:sz="0"/>
              <w:left w:val="none" w:color="FFFFFF" w:sz="0"/>
              <w:bottom w:val="none" w:color="FFFFFF" w:sz="0"/>
              <w:right w:val="none" w:color="FFFFFF" w:sz="0"/>
            </w:tcBorders>
            <w:shd w:fill="FEFCE8" w:val="clear"/>
            <w:tcMar>
              <w:top w:type="dxa" w:w="100"/>
              <w:left w:type="dxa" w:w="160"/>
              <w:bottom w:type="dxa" w:w="100"/>
              <w:right w:type="dxa" w:w="120"/>
            </w:tcMar>
          </w:tcPr>
          <w:p>
            <w:r>
              <w:rPr>
                <w:rFonts w:ascii="Arial" w:cs="Arial" w:eastAsia="Arial" w:hAnsi="Arial"/>
                <w:sz w:val="21"/>
                <w:szCs w:val="21"/>
              </w:rPr>
              <w:t xml:space="preserve">H2 appears before H1 in DOM order — WCAG 1.3.1</w:t>
            </w:r>
          </w:p>
        </w:tc>
      </w:tr>
    </w:tbl>
    <w:p>
      <w:pPr>
        <w:spacing w:after="60" w:before="60"/>
      </w:pPr>
      <w:r>
        <w:t xml:space="preserve"/>
      </w:r>
    </w:p>
    <w:p>
      <w:pPr>
        <w:spacing w:after="120" w:before="60"/>
      </w:pPr>
      <w:r>
        <w:rPr>
          <w:rFonts w:ascii="Arial" w:cs="Arial" w:eastAsia="Arial" w:hAnsi="Arial"/>
          <w:sz w:val="22"/>
          <w:szCs w:val="22"/>
        </w:rPr>
        <w:t xml:space="preserve">The search modal's &lt;h2&gt; appears earlier in the DOM than the page's &lt;h1&gt; ("Document Viewer"). Screen readers parse headings in DOM order, not visual order. This creates a disorienting heading sequence for non-visual users.</w:t>
      </w:r>
    </w:p>
    <w:p>
      <w:pPr>
        <w:spacing w:after="120" w:before="60"/>
      </w:pPr>
      <w:r>
        <w:rPr>
          <w:rFonts w:ascii="Arial" w:cs="Arial" w:eastAsia="Arial" w:hAnsi="Arial"/>
          <w:sz w:val="22"/>
          <w:szCs w:val="22"/>
        </w:rPr>
        <w:t xml:space="preserve">Fix: Move the modal element to after the main content in the DOM, or restructure the modal heading as an &lt;h1&gt; within its own dialog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MEDIUM</w:t>
            </w:r>
          </w:p>
        </w:tc>
        <w:tc>
          <w:tcPr>
            <w:tcW w:type="dxa" w:w="8160"/>
            <w:tcBorders>
              <w:top w:val="none" w:color="FFFFFF" w:sz="0"/>
              <w:left w:val="none" w:color="FFFFFF" w:sz="0"/>
              <w:bottom w:val="none" w:color="FFFFFF" w:sz="0"/>
              <w:right w:val="none" w:color="FFFFFF" w:sz="0"/>
            </w:tcBorders>
            <w:shd w:fill="FEFCE8" w:val="clear"/>
            <w:tcMar>
              <w:top w:type="dxa" w:w="100"/>
              <w:left w:type="dxa" w:w="160"/>
              <w:bottom w:type="dxa" w:w="100"/>
              <w:right w:type="dxa" w:w="120"/>
            </w:tcMar>
          </w:tcPr>
          <w:p>
            <w:r>
              <w:rPr>
                <w:rFonts w:ascii="Arial" w:cs="Arial" w:eastAsia="Arial" w:hAnsi="Arial"/>
                <w:sz w:val="21"/>
                <w:szCs w:val="21"/>
              </w:rPr>
              <w:t xml:space="preserve">Multiple &lt;nav&gt; elements not distinctly labeled — WCAG 1.3.6 / best practice</w:t>
            </w:r>
          </w:p>
        </w:tc>
      </w:tr>
    </w:tbl>
    <w:p>
      <w:pPr>
        <w:spacing w:after="60" w:before="60"/>
      </w:pPr>
      <w:r>
        <w:t xml:space="preserve"/>
      </w:r>
    </w:p>
    <w:p>
      <w:pPr>
        <w:spacing w:after="120" w:before="60"/>
      </w:pPr>
      <w:r>
        <w:rPr>
          <w:rFonts w:ascii="Arial" w:cs="Arial" w:eastAsia="Arial" w:hAnsi="Arial"/>
          <w:sz w:val="22"/>
          <w:szCs w:val="22"/>
        </w:rPr>
        <w:t xml:space="preserve">The page contains four &lt;nav&gt; elements. Two lack aria-label entirely; the primary top navigation has no label at all. When multiple navigation landmarks exist, each must be distinctly named so screen reader users can distinguish them in the landmarks list.</w:t>
      </w:r>
    </w:p>
    <w:p>
      <w:pPr>
        <w:spacing w:after="120" w:before="60"/>
      </w:pPr>
      <w:r>
        <w:rPr>
          <w:rFonts w:ascii="Arial" w:cs="Arial" w:eastAsia="Arial" w:hAnsi="Arial"/>
          <w:sz w:val="22"/>
          <w:szCs w:val="22"/>
        </w:rPr>
        <w:t xml:space="preserve">Fix: Add aria-label="Main navigation", aria-label="Utility navigation", aria-label="Footer navigation" to each nav element.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MEDIUM</w:t>
            </w:r>
          </w:p>
        </w:tc>
        <w:tc>
          <w:tcPr>
            <w:tcW w:type="dxa" w:w="8160"/>
            <w:tcBorders>
              <w:top w:val="none" w:color="FFFFFF" w:sz="0"/>
              <w:left w:val="none" w:color="FFFFFF" w:sz="0"/>
              <w:bottom w:val="none" w:color="FFFFFF" w:sz="0"/>
              <w:right w:val="none" w:color="FFFFFF" w:sz="0"/>
            </w:tcBorders>
            <w:shd w:fill="FEFCE8" w:val="clear"/>
            <w:tcMar>
              <w:top w:type="dxa" w:w="100"/>
              <w:left w:type="dxa" w:w="160"/>
              <w:bottom w:type="dxa" w:w="100"/>
              <w:right w:type="dxa" w:w="120"/>
            </w:tcMar>
          </w:tcPr>
          <w:p>
            <w:r>
              <w:rPr>
                <w:rFonts w:ascii="Arial" w:cs="Arial" w:eastAsia="Arial" w:hAnsi="Arial"/>
                <w:sz w:val="21"/>
                <w:szCs w:val="21"/>
              </w:rPr>
              <w:t xml:space="preserve">Footer heading hierarchy inconsistency — WCAG 1.3.1</w:t>
            </w:r>
          </w:p>
        </w:tc>
      </w:tr>
    </w:tbl>
    <w:p>
      <w:pPr>
        <w:spacing w:after="60" w:before="60"/>
      </w:pPr>
      <w:r>
        <w:t xml:space="preserve"/>
      </w:r>
    </w:p>
    <w:p>
      <w:pPr>
        <w:spacing w:after="120" w:before="60"/>
      </w:pPr>
      <w:r>
        <w:rPr>
          <w:rFonts w:ascii="Arial" w:cs="Arial" w:eastAsia="Arial" w:hAnsi="Arial"/>
          <w:sz w:val="22"/>
          <w:szCs w:val="22"/>
        </w:rPr>
        <w:t xml:space="preserve">Footer section headings (COS WEEKLY, GoCOS!, Connect with @CityofCOS) are &lt;h2&gt; elements, but REPORT ONLINE is an &lt;h3&gt; — an orphaned subsection with no H2 parent in that context. This produces a broken heading outline.</w:t>
      </w:r>
    </w:p>
    <w:p>
      <w:pPr>
        <w:spacing w:after="120" w:before="60"/>
      </w:pPr>
      <w:r>
        <w:rPr>
          <w:rFonts w:ascii="Arial" w:cs="Arial" w:eastAsia="Arial" w:hAnsi="Arial"/>
          <w:sz w:val="22"/>
          <w:szCs w:val="22"/>
        </w:rPr>
        <w:t xml:space="preserve">Fix: Normalize all footer headings to &lt;h2&gt; or restructure so &lt;h3&gt; elements have a logical parent &lt;h2&gt;.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LOW</w:t>
            </w:r>
          </w:p>
        </w:tc>
        <w:tc>
          <w:tcPr>
            <w:tcW w:type="dxa" w:w="8160"/>
            <w:tcBorders>
              <w:top w:val="none" w:color="FFFFFF" w:sz="0"/>
              <w:left w:val="none" w:color="FFFFFF" w:sz="0"/>
              <w:bottom w:val="none" w:color="FFFFFF" w:sz="0"/>
              <w:right w:val="none" w:color="FFFFFF" w:sz="0"/>
            </w:tcBorders>
            <w:shd w:fill="EDFBF0" w:val="clear"/>
            <w:tcMar>
              <w:top w:type="dxa" w:w="100"/>
              <w:left w:type="dxa" w:w="160"/>
              <w:bottom w:type="dxa" w:w="100"/>
              <w:right w:type="dxa" w:w="120"/>
            </w:tcMar>
          </w:tcPr>
          <w:p>
            <w:r>
              <w:rPr>
                <w:rFonts w:ascii="Arial" w:cs="Arial" w:eastAsia="Arial" w:hAnsi="Arial"/>
                <w:sz w:val="21"/>
                <w:szCs w:val="21"/>
              </w:rPr>
              <w:t xml:space="preserve">autocomplete attribute missing on search input — WCAG 1.3.5</w:t>
            </w:r>
          </w:p>
        </w:tc>
      </w:tr>
    </w:tbl>
    <w:p>
      <w:pPr>
        <w:spacing w:after="60" w:before="60"/>
      </w:pPr>
      <w:r>
        <w:t xml:space="preserve"/>
      </w:r>
    </w:p>
    <w:p>
      <w:pPr>
        <w:spacing w:after="120" w:before="60"/>
      </w:pPr>
      <w:r>
        <w:rPr>
          <w:rFonts w:ascii="Arial" w:cs="Arial" w:eastAsia="Arial" w:hAnsi="Arial"/>
          <w:sz w:val="22"/>
          <w:szCs w:val="22"/>
        </w:rPr>
        <w:t xml:space="preserve">The search text input does not declare an autocomplete purpose. While search fields are lower priority, any input collecting user-identifiable data should declare its purpose.</w:t>
      </w:r>
    </w:p>
    <w:p>
      <w:pPr>
        <w:spacing w:after="120" w:before="60"/>
      </w:pPr>
      <w:r>
        <w:rPr>
          <w:rFonts w:ascii="Arial" w:cs="Arial" w:eastAsia="Arial" w:hAnsi="Arial"/>
          <w:sz w:val="22"/>
          <w:szCs w:val="22"/>
        </w:rPr>
        <w:t xml:space="preserve">Fix: Add autocomplete="search" or autocomplete="off" as appropriate.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LOW</w:t>
            </w:r>
          </w:p>
        </w:tc>
        <w:tc>
          <w:tcPr>
            <w:tcW w:type="dxa" w:w="8160"/>
            <w:tcBorders>
              <w:top w:val="none" w:color="FFFFFF" w:sz="0"/>
              <w:left w:val="none" w:color="FFFFFF" w:sz="0"/>
              <w:bottom w:val="none" w:color="FFFFFF" w:sz="0"/>
              <w:right w:val="none" w:color="FFFFFF" w:sz="0"/>
            </w:tcBorders>
            <w:shd w:fill="EDFBF0" w:val="clear"/>
            <w:tcMar>
              <w:top w:type="dxa" w:w="100"/>
              <w:left w:type="dxa" w:w="160"/>
              <w:bottom w:type="dxa" w:w="100"/>
              <w:right w:type="dxa" w:w="120"/>
            </w:tcMar>
          </w:tcPr>
          <w:p>
            <w:r>
              <w:rPr>
                <w:rFonts w:ascii="Arial" w:cs="Arial" w:eastAsia="Arial" w:hAnsi="Arial"/>
                <w:sz w:val="21"/>
                <w:szCs w:val="21"/>
              </w:rPr>
              <w:t xml:space="preserve">Submit button accessible name relies solely on value attribute — WCAG 4.1.2</w:t>
            </w:r>
          </w:p>
        </w:tc>
      </w:tr>
    </w:tbl>
    <w:p>
      <w:pPr>
        <w:spacing w:after="60" w:before="60"/>
      </w:pPr>
      <w:r>
        <w:t xml:space="preserve"/>
      </w:r>
    </w:p>
    <w:p>
      <w:pPr>
        <w:spacing w:after="120" w:before="60"/>
      </w:pPr>
      <w:r>
        <w:rPr>
          <w:rFonts w:ascii="Arial" w:cs="Arial" w:eastAsia="Arial" w:hAnsi="Arial"/>
          <w:sz w:val="22"/>
          <w:szCs w:val="22"/>
        </w:rPr>
        <w:t xml:space="preserve">The search submit button derives its accessible name from value="Search" rather than an explicit aria-label. This is technically valid but fragile across assistive technology implementations.</w:t>
      </w:r>
    </w:p>
    <w:p>
      <w:pPr>
        <w:spacing w:after="120" w:before="60"/>
      </w:pPr>
      <w:r>
        <w:rPr>
          <w:rFonts w:ascii="Arial" w:cs="Arial" w:eastAsia="Arial" w:hAnsi="Arial"/>
          <w:sz w:val="22"/>
          <w:szCs w:val="22"/>
        </w:rPr>
        <w:t xml:space="preserve">Fix: Add aria-label="Search" to the submit button.</w:t>
      </w:r>
    </w:p>
    <w:p>
      <w:pPr>
        <w:spacing w:after="60" w:before="60"/>
      </w:pPr>
      <w:r>
        <w:t xml:space="preserve"/>
      </w:r>
    </w:p>
    <w:p>
      <w:pPr>
        <w:spacing w:after="60" w:before="60"/>
      </w:pPr>
      <w:r>
        <w:t xml:space="preserve"/>
      </w:r>
    </w:p>
    <w:p>
      <w:pPr>
        <w:pStyle w:val="Heading2"/>
        <w:spacing w:after="100" w:before="280"/>
      </w:pPr>
      <w:r>
        <w:rPr>
          <w:rFonts w:ascii="Arial" w:cs="Arial" w:eastAsia="Arial" w:hAnsi="Arial"/>
          <w:b/>
          <w:bCs/>
          <w:color w:val="1B2A4A"/>
          <w:sz w:val="26"/>
          <w:szCs w:val="26"/>
        </w:rPr>
        <w:t xml:space="preserve">Audit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2400"/>
        <w:gridCol w:w="1500"/>
      </w:tblGrid>
      <w:tr>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Priority</w:t>
            </w:r>
          </w:p>
        </w:tc>
        <w:tc>
          <w:tcPr>
            <w:tcW w:type="dxa" w:w="4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Issue</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WCAG Criterion</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Estimated Fix Time</w:t>
            </w:r>
          </w:p>
        </w:tc>
      </w:tr>
      <w:tr>
        <w:tc>
          <w:tcPr>
            <w:tcW w:type="dxa" w:w="900"/>
            <w:tcBorders>
              <w:top w:val="single" w:color="CCCCCC" w:sz="1"/>
              <w:left w:val="single" w:color="CCCCCC" w:sz="1"/>
              <w:bottom w:val="single" w:color="CCCCCC" w:sz="1"/>
              <w:right w:val="single" w:color="CCCCCC" w:sz="1"/>
            </w:tcBorders>
            <w:shd w:fill="FEE7E7"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560"/>
            <w:tcBorders>
              <w:top w:val="single" w:color="CCCCCC" w:sz="1"/>
              <w:left w:val="single" w:color="CCCCCC" w:sz="1"/>
              <w:bottom w:val="single" w:color="CCCCCC" w:sz="1"/>
              <w:right w:val="single" w:color="CCCCCC" w:sz="1"/>
            </w:tcBorders>
            <w:shd w:fill="FEE7E7" w:val="clear"/>
            <w:tcMar>
              <w:top w:type="dxa" w:w="80"/>
              <w:left w:type="dxa" w:w="120"/>
              <w:bottom w:type="dxa" w:w="80"/>
              <w:right w:type="dxa" w:w="120"/>
            </w:tcMar>
          </w:tcPr>
          <w:p>
            <w:r>
              <w:rPr>
                <w:rFonts w:ascii="Arial" w:cs="Arial" w:eastAsia="Arial" w:hAnsi="Arial"/>
                <w:b w:val="false"/>
                <w:bCs w:val="false"/>
                <w:color w:val="000000"/>
                <w:sz w:val="20"/>
                <w:szCs w:val="20"/>
              </w:rPr>
              <w:t xml:space="preserve">No visible focus indicators on any interactive element</w:t>
            </w:r>
          </w:p>
        </w:tc>
        <w:tc>
          <w:tcPr>
            <w:tcW w:type="dxa" w:w="2400"/>
            <w:tcBorders>
              <w:top w:val="single" w:color="CCCCCC" w:sz="1"/>
              <w:left w:val="single" w:color="CCCCCC" w:sz="1"/>
              <w:bottom w:val="single" w:color="CCCCCC" w:sz="1"/>
              <w:right w:val="single" w:color="CCCCCC" w:sz="1"/>
            </w:tcBorders>
            <w:shd w:fill="FEE7E7" w:val="clear"/>
            <w:tcMar>
              <w:top w:type="dxa" w:w="80"/>
              <w:left w:type="dxa" w:w="120"/>
              <w:bottom w:type="dxa" w:w="80"/>
              <w:right w:type="dxa" w:w="120"/>
            </w:tcMar>
          </w:tcPr>
          <w:p>
            <w:r>
              <w:rPr>
                <w:rFonts w:ascii="Arial" w:cs="Arial" w:eastAsia="Arial" w:hAnsi="Arial"/>
                <w:b w:val="false"/>
                <w:bCs w:val="false"/>
                <w:color w:val="000000"/>
                <w:sz w:val="20"/>
                <w:szCs w:val="20"/>
              </w:rPr>
              <w:t xml:space="preserve">2.4.7 (Level AA)</w:t>
            </w:r>
          </w:p>
        </w:tc>
        <w:tc>
          <w:tcPr>
            <w:tcW w:type="dxa" w:w="1500"/>
            <w:tcBorders>
              <w:top w:val="single" w:color="CCCCCC" w:sz="1"/>
              <w:left w:val="single" w:color="CCCCCC" w:sz="1"/>
              <w:bottom w:val="single" w:color="CCCCCC" w:sz="1"/>
              <w:right w:val="single" w:color="CCCCCC" w:sz="1"/>
            </w:tcBorders>
            <w:shd w:fill="FEE7E7" w:val="clear"/>
            <w:tcMar>
              <w:top w:type="dxa" w:w="80"/>
              <w:left w:type="dxa" w:w="120"/>
              <w:bottom w:type="dxa" w:w="80"/>
              <w:right w:type="dxa" w:w="120"/>
            </w:tcMar>
          </w:tcPr>
          <w:p>
            <w:r>
              <w:rPr>
                <w:rFonts w:ascii="Arial" w:cs="Arial" w:eastAsia="Arial" w:hAnsi="Arial"/>
                <w:b w:val="false"/>
                <w:bCs w:val="false"/>
                <w:color w:val="000000"/>
                <w:sz w:val="20"/>
                <w:szCs w:val="20"/>
              </w:rPr>
              <w:t xml:space="preserve">2–4 hours CSS</w:t>
            </w:r>
          </w:p>
        </w:tc>
      </w:tr>
      <w:tr>
        <w:tc>
          <w:tcPr>
            <w:tcW w:type="dxa" w:w="900"/>
            <w:tcBorders>
              <w:top w:val="single" w:color="CCCCCC" w:sz="1"/>
              <w:left w:val="single" w:color="CCCCCC" w:sz="1"/>
              <w:bottom w:val="single" w:color="CCCCCC" w:sz="1"/>
              <w:right w:val="single" w:color="CCCCCC" w:sz="1"/>
            </w:tcBorders>
            <w:shd w:fill="FEE7E7"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560"/>
            <w:tcBorders>
              <w:top w:val="single" w:color="CCCCCC" w:sz="1"/>
              <w:left w:val="single" w:color="CCCCCC" w:sz="1"/>
              <w:bottom w:val="single" w:color="CCCCCC" w:sz="1"/>
              <w:right w:val="single" w:color="CCCCCC" w:sz="1"/>
            </w:tcBorders>
            <w:shd w:fill="FEE7E7" w:val="clear"/>
            <w:tcMar>
              <w:top w:type="dxa" w:w="80"/>
              <w:left w:type="dxa" w:w="120"/>
              <w:bottom w:type="dxa" w:w="80"/>
              <w:right w:type="dxa" w:w="120"/>
            </w:tcMar>
          </w:tcPr>
          <w:p>
            <w:r>
              <w:rPr>
                <w:rFonts w:ascii="Arial" w:cs="Arial" w:eastAsia="Arial" w:hAnsi="Arial"/>
                <w:b w:val="false"/>
                <w:bCs w:val="false"/>
                <w:color w:val="000000"/>
                <w:sz w:val="20"/>
                <w:szCs w:val="20"/>
              </w:rPr>
              <w:t xml:space="preserve">PDF not verified accessible; no HTML alternative</w:t>
            </w:r>
          </w:p>
        </w:tc>
        <w:tc>
          <w:tcPr>
            <w:tcW w:type="dxa" w:w="2400"/>
            <w:tcBorders>
              <w:top w:val="single" w:color="CCCCCC" w:sz="1"/>
              <w:left w:val="single" w:color="CCCCCC" w:sz="1"/>
              <w:bottom w:val="single" w:color="CCCCCC" w:sz="1"/>
              <w:right w:val="single" w:color="CCCCCC" w:sz="1"/>
            </w:tcBorders>
            <w:shd w:fill="FEE7E7" w:val="clear"/>
            <w:tcMar>
              <w:top w:type="dxa" w:w="80"/>
              <w:left w:type="dxa" w:w="120"/>
              <w:bottom w:type="dxa" w:w="80"/>
              <w:right w:type="dxa" w:w="120"/>
            </w:tcMar>
          </w:tcPr>
          <w:p>
            <w:r>
              <w:rPr>
                <w:rFonts w:ascii="Arial" w:cs="Arial" w:eastAsia="Arial" w:hAnsi="Arial"/>
                <w:b w:val="false"/>
                <w:bCs w:val="false"/>
                <w:color w:val="000000"/>
                <w:sz w:val="20"/>
                <w:szCs w:val="20"/>
              </w:rPr>
              <w:t xml:space="preserve">1.1.1, 1.3.1, 2.4.3</w:t>
            </w:r>
          </w:p>
        </w:tc>
        <w:tc>
          <w:tcPr>
            <w:tcW w:type="dxa" w:w="1500"/>
            <w:tcBorders>
              <w:top w:val="single" w:color="CCCCCC" w:sz="1"/>
              <w:left w:val="single" w:color="CCCCCC" w:sz="1"/>
              <w:bottom w:val="single" w:color="CCCCCC" w:sz="1"/>
              <w:right w:val="single" w:color="CCCCCC" w:sz="1"/>
            </w:tcBorders>
            <w:shd w:fill="FEE7E7"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 (see Part III)</w:t>
            </w:r>
          </w:p>
        </w:tc>
      </w:tr>
      <w:tr>
        <w:tc>
          <w:tcPr>
            <w:tcW w:type="dxa" w:w="9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5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Modal missing aria-modal="true"</w:t>
            </w:r>
          </w:p>
        </w:tc>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4.1.2 (Level A)</w:t>
            </w:r>
          </w:p>
        </w:tc>
        <w:tc>
          <w:tcPr>
            <w:tcW w:type="dxa" w:w="1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hour</w:t>
            </w:r>
          </w:p>
        </w:tc>
      </w:tr>
      <w:tr>
        <w:tc>
          <w:tcPr>
            <w:tcW w:type="dxa" w:w="9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5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Carousel controls wrong element type, no context</w:t>
            </w:r>
          </w:p>
        </w:tc>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4.1.2 (Level A)</w:t>
            </w:r>
          </w:p>
        </w:tc>
        <w:tc>
          <w:tcPr>
            <w:tcW w:type="dxa" w:w="1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2–4 hours</w:t>
            </w:r>
          </w:p>
        </w:tc>
      </w:tr>
      <w:tr>
        <w:tc>
          <w:tcPr>
            <w:tcW w:type="dxa" w:w="9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56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tcPr>
          <w:p>
            <w:r>
              <w:rPr>
                <w:rFonts w:ascii="Arial" w:cs="Arial" w:eastAsia="Arial" w:hAnsi="Arial"/>
                <w:b w:val="false"/>
                <w:bCs w:val="false"/>
                <w:color w:val="000000"/>
                <w:sz w:val="20"/>
                <w:szCs w:val="20"/>
              </w:rPr>
              <w:t xml:space="preserve">H2 in DOM before H1; footer heading inconsistency</w:t>
            </w:r>
          </w:p>
        </w:tc>
        <w:tc>
          <w:tcPr>
            <w:tcW w:type="dxa" w:w="24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tcPr>
          <w:p>
            <w:r>
              <w:rPr>
                <w:rFonts w:ascii="Arial" w:cs="Arial" w:eastAsia="Arial" w:hAnsi="Arial"/>
                <w:b w:val="false"/>
                <w:bCs w:val="false"/>
                <w:color w:val="000000"/>
                <w:sz w:val="20"/>
                <w:szCs w:val="20"/>
              </w:rPr>
              <w:t xml:space="preserve">1.3.1 (Level A)</w:t>
            </w:r>
          </w:p>
        </w:tc>
        <w:tc>
          <w:tcPr>
            <w:tcW w:type="dxa" w:w="15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tcPr>
          <w:p>
            <w:r>
              <w:rPr>
                <w:rFonts w:ascii="Arial" w:cs="Arial" w:eastAsia="Arial" w:hAnsi="Arial"/>
                <w:b w:val="false"/>
                <w:bCs w:val="false"/>
                <w:color w:val="000000"/>
                <w:sz w:val="20"/>
                <w:szCs w:val="20"/>
              </w:rPr>
              <w:t xml:space="preserve">1–2 hours</w:t>
            </w:r>
          </w:p>
        </w:tc>
      </w:tr>
      <w:tr>
        <w:tc>
          <w:tcPr>
            <w:tcW w:type="dxa" w:w="9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56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&lt;nav&gt; landmarks not distinctly labeled</w:t>
            </w:r>
          </w:p>
        </w:tc>
        <w:tc>
          <w:tcPr>
            <w:tcW w:type="dxa" w:w="24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tcPr>
          <w:p>
            <w:r>
              <w:rPr>
                <w:rFonts w:ascii="Arial" w:cs="Arial" w:eastAsia="Arial" w:hAnsi="Arial"/>
                <w:b w:val="false"/>
                <w:bCs w:val="false"/>
                <w:color w:val="000000"/>
                <w:sz w:val="20"/>
                <w:szCs w:val="20"/>
              </w:rPr>
              <w:t xml:space="preserve">1.3.6 (Level AAA)</w:t>
            </w:r>
          </w:p>
        </w:tc>
        <w:tc>
          <w:tcPr>
            <w:tcW w:type="dxa" w:w="15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hour</w:t>
            </w:r>
          </w:p>
        </w:tc>
      </w:tr>
      <w:tr>
        <w:tc>
          <w:tcPr>
            <w:tcW w:type="dxa" w:w="900"/>
            <w:tcBorders>
              <w:top w:val="single" w:color="CCCCCC" w:sz="1"/>
              <w:left w:val="single" w:color="CCCCCC" w:sz="1"/>
              <w:bottom w:val="single" w:color="CCCCCC" w:sz="1"/>
              <w:right w:val="single" w:color="CCCCCC" w:sz="1"/>
            </w:tcBorders>
            <w:shd w:fill="EDFB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560"/>
            <w:tcBorders>
              <w:top w:val="single" w:color="CCCCCC" w:sz="1"/>
              <w:left w:val="single" w:color="CCCCCC" w:sz="1"/>
              <w:bottom w:val="single" w:color="CCCCCC" w:sz="1"/>
              <w:right w:val="single" w:color="CCCCCC" w:sz="1"/>
            </w:tcBorders>
            <w:shd w:fill="EDFBF0"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autocomplete missing on search input</w:t>
            </w:r>
          </w:p>
        </w:tc>
        <w:tc>
          <w:tcPr>
            <w:tcW w:type="dxa" w:w="2400"/>
            <w:tcBorders>
              <w:top w:val="single" w:color="CCCCCC" w:sz="1"/>
              <w:left w:val="single" w:color="CCCCCC" w:sz="1"/>
              <w:bottom w:val="single" w:color="CCCCCC" w:sz="1"/>
              <w:right w:val="single" w:color="CCCCCC" w:sz="1"/>
            </w:tcBorders>
            <w:shd w:fill="EDFBF0" w:val="clear"/>
            <w:tcMar>
              <w:top w:type="dxa" w:w="80"/>
              <w:left w:type="dxa" w:w="120"/>
              <w:bottom w:type="dxa" w:w="80"/>
              <w:right w:type="dxa" w:w="120"/>
            </w:tcMar>
          </w:tcPr>
          <w:p>
            <w:r>
              <w:rPr>
                <w:rFonts w:ascii="Arial" w:cs="Arial" w:eastAsia="Arial" w:hAnsi="Arial"/>
                <w:b w:val="false"/>
                <w:bCs w:val="false"/>
                <w:color w:val="000000"/>
                <w:sz w:val="20"/>
                <w:szCs w:val="20"/>
              </w:rPr>
              <w:t xml:space="preserve">1.3.5 (Level AA)</w:t>
            </w:r>
          </w:p>
        </w:tc>
        <w:tc>
          <w:tcPr>
            <w:tcW w:type="dxa" w:w="1500"/>
            <w:tcBorders>
              <w:top w:val="single" w:color="CCCCCC" w:sz="1"/>
              <w:left w:val="single" w:color="CCCCCC" w:sz="1"/>
              <w:bottom w:val="single" w:color="CCCCCC" w:sz="1"/>
              <w:right w:val="single" w:color="CCCCCC" w:sz="1"/>
            </w:tcBorders>
            <w:shd w:fill="EDFBF0" w:val="clear"/>
            <w:tcMar>
              <w:top w:type="dxa" w:w="80"/>
              <w:left w:type="dxa" w:w="120"/>
              <w:bottom w:type="dxa" w:w="80"/>
              <w:right w:type="dxa" w:w="120"/>
            </w:tcMar>
          </w:tcPr>
          <w:p>
            <w:r>
              <w:rPr>
                <w:rFonts w:ascii="Arial" w:cs="Arial" w:eastAsia="Arial" w:hAnsi="Arial"/>
                <w:b w:val="false"/>
                <w:bCs w:val="false"/>
                <w:color w:val="000000"/>
                <w:sz w:val="20"/>
                <w:szCs w:val="20"/>
              </w:rPr>
              <w:t xml:space="preserve">&lt; 30 min</w:t>
            </w:r>
          </w:p>
        </w:tc>
      </w:tr>
      <w:tr>
        <w:tc>
          <w:tcPr>
            <w:tcW w:type="dxa" w:w="900"/>
            <w:tcBorders>
              <w:top w:val="single" w:color="CCCCCC" w:sz="1"/>
              <w:left w:val="single" w:color="CCCCCC" w:sz="1"/>
              <w:bottom w:val="single" w:color="CCCCCC" w:sz="1"/>
              <w:right w:val="single" w:color="CCCCCC" w:sz="1"/>
            </w:tcBorders>
            <w:shd w:fill="EDFB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560"/>
            <w:tcBorders>
              <w:top w:val="single" w:color="CCCCCC" w:sz="1"/>
              <w:left w:val="single" w:color="CCCCCC" w:sz="1"/>
              <w:bottom w:val="single" w:color="CCCCCC" w:sz="1"/>
              <w:right w:val="single" w:color="CCCCCC" w:sz="1"/>
            </w:tcBorders>
            <w:shd w:fill="EDFBF0"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 button relies on value only for accessible name</w:t>
            </w:r>
          </w:p>
        </w:tc>
        <w:tc>
          <w:tcPr>
            <w:tcW w:type="dxa" w:w="2400"/>
            <w:tcBorders>
              <w:top w:val="single" w:color="CCCCCC" w:sz="1"/>
              <w:left w:val="single" w:color="CCCCCC" w:sz="1"/>
              <w:bottom w:val="single" w:color="CCCCCC" w:sz="1"/>
              <w:right w:val="single" w:color="CCCCCC" w:sz="1"/>
            </w:tcBorders>
            <w:shd w:fill="EDFBF0" w:val="clear"/>
            <w:tcMar>
              <w:top w:type="dxa" w:w="80"/>
              <w:left w:type="dxa" w:w="120"/>
              <w:bottom w:type="dxa" w:w="80"/>
              <w:right w:type="dxa" w:w="120"/>
            </w:tcMar>
          </w:tcPr>
          <w:p>
            <w:r>
              <w:rPr>
                <w:rFonts w:ascii="Arial" w:cs="Arial" w:eastAsia="Arial" w:hAnsi="Arial"/>
                <w:b w:val="false"/>
                <w:bCs w:val="false"/>
                <w:color w:val="000000"/>
                <w:sz w:val="20"/>
                <w:szCs w:val="20"/>
              </w:rPr>
              <w:t xml:space="preserve">4.1.2 (Level A)</w:t>
            </w:r>
          </w:p>
        </w:tc>
        <w:tc>
          <w:tcPr>
            <w:tcW w:type="dxa" w:w="1500"/>
            <w:tcBorders>
              <w:top w:val="single" w:color="CCCCCC" w:sz="1"/>
              <w:left w:val="single" w:color="CCCCCC" w:sz="1"/>
              <w:bottom w:val="single" w:color="CCCCCC" w:sz="1"/>
              <w:right w:val="single" w:color="CCCCCC" w:sz="1"/>
            </w:tcBorders>
            <w:shd w:fill="EDFBF0" w:val="clear"/>
            <w:tcMar>
              <w:top w:type="dxa" w:w="80"/>
              <w:left w:type="dxa" w:w="120"/>
              <w:bottom w:type="dxa" w:w="80"/>
              <w:right w:type="dxa" w:w="120"/>
            </w:tcMar>
          </w:tcPr>
          <w:p>
            <w:r>
              <w:rPr>
                <w:rFonts w:ascii="Arial" w:cs="Arial" w:eastAsia="Arial" w:hAnsi="Arial"/>
                <w:b w:val="false"/>
                <w:bCs w:val="false"/>
                <w:color w:val="000000"/>
                <w:sz w:val="20"/>
                <w:szCs w:val="20"/>
              </w:rPr>
              <w:t xml:space="preserve">&lt; 30 min</w:t>
            </w:r>
          </w:p>
        </w:tc>
      </w:tr>
    </w:tbl>
    <w:p>
      <w:pPr>
        <w:spacing w:after="60" w:before="60"/>
      </w:pPr>
      <w:r>
        <w:t xml:space="preserve"/>
      </w:r>
    </w:p>
    <w:p>
      <w:pPr>
        <w:spacing w:after="60" w:before="60"/>
      </w:pPr>
      <w:r>
        <w:t xml:space="preserve"/>
      </w:r>
    </w:p>
    <w:p>
      <w:r>
        <w:br w:type="page"/>
      </w:r>
    </w:p>
    <w:p>
      <w:pPr>
        <w:pStyle w:val="Heading1"/>
        <w:pBdr>
          <w:bottom w:val="single" w:color="C9A84C" w:sz="6"/>
        </w:pBdr>
        <w:spacing w:after="120" w:before="360"/>
      </w:pPr>
      <w:r>
        <w:rPr>
          <w:rFonts w:ascii="Arial" w:cs="Arial" w:eastAsia="Arial" w:hAnsi="Arial"/>
          <w:b/>
          <w:bCs/>
          <w:color w:val="1B2A4A"/>
          <w:sz w:val="32"/>
          <w:szCs w:val="32"/>
        </w:rPr>
        <w:t xml:space="preserve">PART III — RECOMMENDED OPEN-SOURCE SOLUTION</w:t>
      </w:r>
    </w:p>
    <w:p>
      <w:pPr>
        <w:spacing w:after="60" w:before="60"/>
      </w:pPr>
      <w:r>
        <w:t xml:space="preserve"/>
      </w:r>
    </w:p>
    <w:p>
      <w:pPr>
        <w:spacing w:after="120" w:before="60"/>
      </w:pPr>
      <w:r>
        <w:rPr>
          <w:rFonts w:ascii="Arial" w:cs="Arial" w:eastAsia="Arial" w:hAnsi="Arial"/>
          <w:sz w:val="22"/>
          <w:szCs w:val="22"/>
        </w:rPr>
        <w:t xml:space="preserve">The most impactful, durable fix for the PDF accessibility problem is not remediation of the PDF itself — it is replacing the PDF as the primary public-facing delivery mechanism with an accessible, searchable, plain-language web experience. The following open-source tool, built by the civic tech community in Colorado Springs, is purpose-built for exactly this use case.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none" w:color="FFFFFF" w:sz="0"/>
              <w:bottom w:val="single" w:color="C9A84C" w:sz="8"/>
              <w:right w:val="none" w:color="FFFFFF" w:sz="0"/>
            </w:tcBorders>
            <w:shd w:fill="FFF8E7" w:val="clear"/>
            <w:tcMar>
              <w:top w:type="dxa" w:w="280"/>
              <w:left w:type="dxa" w:w="360"/>
              <w:bottom w:type="dxa" w:w="280"/>
              <w:right w:type="dxa" w:w="360"/>
            </w:tcMar>
          </w:tcPr>
          <w:p>
            <w:pPr>
              <w:spacing w:after="80" w:before="80"/>
            </w:pPr>
            <w:r>
              <w:rPr>
                <w:rFonts w:ascii="Arial" w:cs="Arial" w:eastAsia="Arial" w:hAnsi="Arial"/>
                <w:b/>
                <w:bCs/>
                <w:color w:val="1B2A4A"/>
                <w:sz w:val="26"/>
                <w:szCs w:val="26"/>
              </w:rPr>
              <w:t xml:space="preserve">SAP Public Comment &amp; Accessibility Layer</w:t>
            </w:r>
          </w:p>
          <w:p>
            <w:pPr>
              <w:spacing w:after="120" w:before="80"/>
            </w:pPr>
            <w:hyperlink w:history="1" r:id="rIdp52gevgi2_wlydvcj5-by">
              <w:r>
                <w:rPr>
                  <w:rStyle w:val="Hyperlink"/>
                  <w:rFonts w:ascii="Arial" w:cs="Arial" w:eastAsia="Arial" w:hAnsi="Arial"/>
                  <w:color w:val="1155CC"/>
                  <w:sz w:val="22"/>
                  <w:szCs w:val="22"/>
                </w:rPr>
                <w:t xml:space="preserve">https://cheetochopsticks.com/microsites/city/traffic/SafetyPlan/sap-comments</w:t>
              </w:r>
            </w:hyperlink>
          </w:p>
          <w:p>
            <w:pPr>
              <w:spacing w:after="80" w:before="80"/>
            </w:pPr>
            <w:r>
              <w:rPr>
                <w:rFonts w:ascii="Arial" w:cs="Arial" w:eastAsia="Arial" w:hAnsi="Arial"/>
                <w:i/>
                <w:iCs/>
                <w:color w:val="555555"/>
                <w:sz w:val="21"/>
                <w:szCs w:val="21"/>
              </w:rPr>
              <w:t xml:space="preserve">Open source | No licensing cost to the City | Built on the City's existing data</w:t>
            </w:r>
          </w:p>
        </w:tc>
      </w:tr>
    </w:tbl>
    <w:p>
      <w:pPr>
        <w:spacing w:after="60" w:before="60"/>
      </w:pPr>
      <w:r>
        <w:t xml:space="preserve"/>
      </w:r>
    </w:p>
    <w:p>
      <w:pPr>
        <w:spacing w:after="60" w:before="60"/>
      </w:pPr>
      <w:r>
        <w:t xml:space="preserve"/>
      </w:r>
    </w:p>
    <w:p>
      <w:pPr>
        <w:pStyle w:val="Heading2"/>
        <w:spacing w:after="100" w:before="280"/>
      </w:pPr>
      <w:r>
        <w:rPr>
          <w:rFonts w:ascii="Arial" w:cs="Arial" w:eastAsia="Arial" w:hAnsi="Arial"/>
          <w:b/>
          <w:bCs/>
          <w:color w:val="1B2A4A"/>
          <w:sz w:val="26"/>
          <w:szCs w:val="26"/>
        </w:rPr>
        <w:t xml:space="preserve">Why This Approach Addresses the Core Audit Finding</w:t>
      </w:r>
    </w:p>
    <w:p>
      <w:pPr>
        <w:spacing w:after="120" w:before="60"/>
      </w:pPr>
      <w:r>
        <w:rPr>
          <w:rFonts w:ascii="Arial" w:cs="Arial" w:eastAsia="Arial" w:hAnsi="Arial"/>
          <w:sz w:val="22"/>
          <w:szCs w:val="22"/>
        </w:rPr>
        <w:t xml:space="preserve">The critical finding — that the PDF itself may not meet accessibility requirements — cannot be fully resolved by remediating the PDF alone. PDFs are inherently fragile for accessibility: reading order is difficult to maintain, heading structure is lossy, and updates require re-running full remediation cycles. A well-structured HTML page, by contrast:</w:t>
      </w:r>
    </w:p>
    <w:p>
      <w:pPr>
        <w:pStyle w:val="ListParagraph"/>
        <w:numPr>
          <w:ilvl w:val="0"/>
          <w:numId w:val="2"/>
        </w:numPr>
        <w:spacing w:after="60" w:before="40"/>
        <w:ind w:left="720" w:hanging="360"/>
      </w:pPr>
      <w:r>
        <w:rPr>
          <w:rFonts w:ascii="Arial" w:cs="Arial" w:eastAsia="Arial" w:hAnsi="Arial"/>
          <w:sz w:val="22"/>
          <w:szCs w:val="22"/>
        </w:rPr>
        <w:t xml:space="preserve">Natively supports screen readers with semantic HTML elements (h1–h6, nav, main, article)</w:t>
      </w:r>
    </w:p>
    <w:p>
      <w:pPr>
        <w:pStyle w:val="ListParagraph"/>
        <w:numPr>
          <w:ilvl w:val="0"/>
          <w:numId w:val="2"/>
        </w:numPr>
        <w:spacing w:after="60" w:before="40"/>
        <w:ind w:left="720" w:hanging="360"/>
      </w:pPr>
      <w:r>
        <w:rPr>
          <w:rFonts w:ascii="Arial" w:cs="Arial" w:eastAsia="Arial" w:hAnsi="Arial"/>
          <w:sz w:val="22"/>
          <w:szCs w:val="22"/>
        </w:rPr>
        <w:t xml:space="preserve">Is keyboard-navigable by default with no custom focus management required</w:t>
      </w:r>
    </w:p>
    <w:p>
      <w:pPr>
        <w:pStyle w:val="ListParagraph"/>
        <w:numPr>
          <w:ilvl w:val="0"/>
          <w:numId w:val="2"/>
        </w:numPr>
        <w:spacing w:after="60" w:before="40"/>
        <w:ind w:left="720" w:hanging="360"/>
      </w:pPr>
      <w:r>
        <w:rPr>
          <w:rFonts w:ascii="Arial" w:cs="Arial" w:eastAsia="Arial" w:hAnsi="Arial"/>
          <w:sz w:val="22"/>
          <w:szCs w:val="22"/>
        </w:rPr>
        <w:t xml:space="preserve">Renders responsively on mobile, where many lower-income residents primarily access the internet</w:t>
      </w:r>
    </w:p>
    <w:p>
      <w:pPr>
        <w:pStyle w:val="ListParagraph"/>
        <w:numPr>
          <w:ilvl w:val="0"/>
          <w:numId w:val="2"/>
        </w:numPr>
        <w:spacing w:after="60" w:before="40"/>
        <w:ind w:left="720" w:hanging="360"/>
      </w:pPr>
      <w:r>
        <w:rPr>
          <w:rFonts w:ascii="Arial" w:cs="Arial" w:eastAsia="Arial" w:hAnsi="Arial"/>
          <w:sz w:val="22"/>
          <w:szCs w:val="22"/>
        </w:rPr>
        <w:t xml:space="preserve">Can be updated in minutes rather than the multi-day cycle of PDF remediation</w:t>
      </w:r>
    </w:p>
    <w:p>
      <w:pPr>
        <w:pStyle w:val="ListParagraph"/>
        <w:numPr>
          <w:ilvl w:val="0"/>
          <w:numId w:val="2"/>
        </w:numPr>
        <w:spacing w:after="60" w:before="40"/>
        <w:ind w:left="720" w:hanging="360"/>
      </w:pPr>
      <w:r>
        <w:rPr>
          <w:rFonts w:ascii="Arial" w:cs="Arial" w:eastAsia="Arial" w:hAnsi="Arial"/>
          <w:sz w:val="22"/>
          <w:szCs w:val="22"/>
        </w:rPr>
        <w:t xml:space="preserve">Supports search indexing, section deep-linking, and plain-language toggles</w:t>
      </w:r>
    </w:p>
    <w:p>
      <w:pPr>
        <w:pStyle w:val="ListParagraph"/>
        <w:numPr>
          <w:ilvl w:val="0"/>
          <w:numId w:val="2"/>
        </w:numPr>
        <w:spacing w:after="60" w:before="40"/>
        <w:ind w:left="720" w:hanging="360"/>
      </w:pPr>
      <w:r>
        <w:rPr>
          <w:rFonts w:ascii="Arial" w:cs="Arial" w:eastAsia="Arial" w:hAnsi="Arial"/>
          <w:sz w:val="22"/>
          <w:szCs w:val="22"/>
        </w:rPr>
        <w:t xml:space="preserve">Is auditable with free tools (axe DevTools, WAVE) rather than requiring Acrobat Pro</w:t>
      </w:r>
    </w:p>
    <w:p>
      <w:pPr>
        <w:spacing w:after="60" w:before="60"/>
      </w:pPr>
      <w:r>
        <w:t xml:space="preserve"/>
      </w:r>
    </w:p>
    <w:p>
      <w:pPr>
        <w:pStyle w:val="Heading2"/>
        <w:spacing w:after="100" w:before="280"/>
      </w:pPr>
      <w:r>
        <w:rPr>
          <w:rFonts w:ascii="Arial" w:cs="Arial" w:eastAsia="Arial" w:hAnsi="Arial"/>
          <w:b/>
          <w:bCs/>
          <w:color w:val="1B2A4A"/>
          <w:sz w:val="26"/>
          <w:szCs w:val="26"/>
        </w:rPr>
        <w:t xml:space="preserve">What the Tool Provides</w:t>
      </w:r>
    </w:p>
    <w:p>
      <w:pPr>
        <w:spacing w:after="120" w:before="60"/>
      </w:pPr>
      <w:r>
        <w:rPr>
          <w:rFonts w:ascii="Arial" w:cs="Arial" w:eastAsia="Arial" w:hAnsi="Arial"/>
          <w:sz w:val="22"/>
          <w:szCs w:val="22"/>
        </w:rPr>
        <w:t xml:space="preserve">The SAP Comments microsite provides a structured HTML layer over the Safety Action Plan that:</w:t>
      </w:r>
    </w:p>
    <w:p>
      <w:pPr>
        <w:pStyle w:val="ListParagraph"/>
        <w:numPr>
          <w:ilvl w:val="0"/>
          <w:numId w:val="2"/>
        </w:numPr>
        <w:spacing w:after="60" w:before="40"/>
        <w:ind w:left="720" w:hanging="360"/>
      </w:pPr>
      <w:r>
        <w:rPr>
          <w:rFonts w:ascii="Arial" w:cs="Arial" w:eastAsia="Arial" w:hAnsi="Arial"/>
          <w:sz w:val="22"/>
          <w:szCs w:val="22"/>
        </w:rPr>
        <w:t xml:space="preserve">Surfaces key plan content in plain-language sections organized by chapter</w:t>
      </w:r>
    </w:p>
    <w:p>
      <w:pPr>
        <w:pStyle w:val="ListParagraph"/>
        <w:numPr>
          <w:ilvl w:val="0"/>
          <w:numId w:val="2"/>
        </w:numPr>
        <w:spacing w:after="60" w:before="40"/>
        <w:ind w:left="720" w:hanging="360"/>
      </w:pPr>
      <w:r>
        <w:rPr>
          <w:rFonts w:ascii="Arial" w:cs="Arial" w:eastAsia="Arial" w:hAnsi="Arial"/>
          <w:sz w:val="22"/>
          <w:szCs w:val="22"/>
        </w:rPr>
        <w:t xml:space="preserve">Allows citizens to submit public comments tied to specific plan sections or corridors</w:t>
      </w:r>
    </w:p>
    <w:p>
      <w:pPr>
        <w:pStyle w:val="ListParagraph"/>
        <w:numPr>
          <w:ilvl w:val="0"/>
          <w:numId w:val="2"/>
        </w:numPr>
        <w:spacing w:after="60" w:before="40"/>
        <w:ind w:left="720" w:hanging="360"/>
      </w:pPr>
      <w:r>
        <w:rPr>
          <w:rFonts w:ascii="Arial" w:cs="Arial" w:eastAsia="Arial" w:hAnsi="Arial"/>
          <w:sz w:val="22"/>
          <w:szCs w:val="22"/>
        </w:rPr>
        <w:t xml:space="preserve">Associates feedback with geographic context (street segments, intersections, neighborhoods)</w:t>
      </w:r>
    </w:p>
    <w:p>
      <w:pPr>
        <w:pStyle w:val="ListParagraph"/>
        <w:numPr>
          <w:ilvl w:val="0"/>
          <w:numId w:val="2"/>
        </w:numPr>
        <w:spacing w:after="60" w:before="40"/>
        <w:ind w:left="720" w:hanging="360"/>
      </w:pPr>
      <w:r>
        <w:rPr>
          <w:rFonts w:ascii="Arial" w:cs="Arial" w:eastAsia="Arial" w:hAnsi="Arial"/>
          <w:sz w:val="22"/>
          <w:szCs w:val="22"/>
        </w:rPr>
        <w:t xml:space="preserve">Preserves the PDF as a downloadable reference without making it the only path to the content</w:t>
      </w:r>
    </w:p>
    <w:p>
      <w:pPr>
        <w:pStyle w:val="ListParagraph"/>
        <w:numPr>
          <w:ilvl w:val="0"/>
          <w:numId w:val="2"/>
        </w:numPr>
        <w:spacing w:after="60" w:before="40"/>
        <w:ind w:left="720" w:hanging="360"/>
      </w:pPr>
      <w:r>
        <w:rPr>
          <w:rFonts w:ascii="Arial" w:cs="Arial" w:eastAsia="Arial" w:hAnsi="Arial"/>
          <w:sz w:val="22"/>
          <w:szCs w:val="22"/>
        </w:rPr>
        <w:t xml:space="preserve">Meets WCAG 2.1 AA criteria by design — semantic HTML, visible focus indicators, proper heading hierarchy</w:t>
      </w:r>
    </w:p>
    <w:p>
      <w:pPr>
        <w:spacing w:after="60" w:before="60"/>
      </w:pPr>
      <w:r>
        <w:t xml:space="preserve"/>
      </w:r>
    </w:p>
    <w:p>
      <w:pPr>
        <w:pStyle w:val="Heading2"/>
        <w:spacing w:after="100" w:before="280"/>
      </w:pPr>
      <w:r>
        <w:rPr>
          <w:rFonts w:ascii="Arial" w:cs="Arial" w:eastAsia="Arial" w:hAnsi="Arial"/>
          <w:b/>
          <w:bCs/>
          <w:color w:val="1B2A4A"/>
          <w:sz w:val="26"/>
          <w:szCs w:val="26"/>
        </w:rPr>
        <w:t xml:space="preserve">Communication Pathway: How to Present This to City Staff</w:t>
      </w:r>
    </w:p>
    <w:p>
      <w:pPr>
        <w:spacing w:after="120" w:before="60"/>
      </w:pPr>
      <w:r>
        <w:rPr>
          <w:rFonts w:ascii="Arial" w:cs="Arial" w:eastAsia="Arial" w:hAnsi="Arial"/>
          <w:sz w:val="22"/>
          <w:szCs w:val="22"/>
        </w:rPr>
        <w:t xml:space="preserve">The following framing is recommended for outreach to the Traffic Engineering team, the City Webmaster, or the Mayor's Office of Digital Services: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EF3FA" w:val="clear"/>
            <w:tcMar>
              <w:top w:type="dxa" w:w="200"/>
              <w:left w:type="dxa" w:w="300"/>
              <w:bottom w:type="dxa" w:w="200"/>
              <w:right w:type="dxa" w:w="300"/>
            </w:tcMar>
          </w:tcPr>
          <w:p>
            <w:pPr>
              <w:spacing w:after="100" w:before="60"/>
            </w:pPr>
            <w:r>
              <w:rPr>
                <w:rFonts w:ascii="Arial" w:cs="Arial" w:eastAsia="Arial" w:hAnsi="Arial"/>
                <w:b/>
                <w:bCs/>
                <w:color w:val="1B2A4A"/>
                <w:sz w:val="22"/>
                <w:szCs w:val="22"/>
              </w:rPr>
              <w:t xml:space="preserve">Suggested Subject Line:</w:t>
            </w:r>
          </w:p>
          <w:p>
            <w:pPr>
              <w:spacing w:after="120" w:before="60"/>
            </w:pPr>
            <w:r>
              <w:rPr>
                <w:rFonts w:ascii="Arial" w:cs="Arial" w:eastAsia="Arial" w:hAnsi="Arial"/>
                <w:i/>
                <w:iCs/>
                <w:sz w:val="22"/>
                <w:szCs w:val="22"/>
              </w:rPr>
              <w:t xml:space="preserve">"Safety Action Plan — ADA Accessibility Gap + No-Cost Open Source Solution"</w:t>
            </w:r>
          </w:p>
          <w:p>
            <w:pPr>
              <w:spacing w:after="80" w:before="60"/>
            </w:pPr>
            <w:r>
              <w:rPr>
                <w:rFonts w:ascii="Arial" w:cs="Arial" w:eastAsia="Arial" w:hAnsi="Arial"/>
                <w:b/>
                <w:bCs/>
                <w:color w:val="1B2A4A"/>
                <w:sz w:val="22"/>
                <w:szCs w:val="22"/>
              </w:rPr>
              <w:t xml:space="preserve">Opening Paragraph:</w:t>
            </w:r>
          </w:p>
          <w:p>
            <w:pPr>
              <w:spacing w:after="80" w:before="60"/>
            </w:pPr>
            <w:r>
              <w:rPr>
                <w:rFonts w:ascii="Arial" w:cs="Arial" w:eastAsia="Arial" w:hAnsi="Arial"/>
                <w:sz w:val="22"/>
                <w:szCs w:val="22"/>
              </w:rPr>
              <w:t xml:space="preserve">The Safety Action Plan page on coloradosprings.gov has a confirmed WCAG 2.4.7 failure (no visible focus indicators on any of 38 interactive elements) that affects keyboard and switch-access users across the entire page. Separately, the embedded PDF — the plan's primary content — has not been verified as accessible under WCAG 1.1.1 / 1.3.1 and currently has no HTML alternative, which is required for ADA Title II compliance.</w:t>
            </w:r>
          </w:p>
          <w:p>
            <w:pPr>
              <w:spacing w:after="80" w:before="60"/>
            </w:pPr>
            <w:r>
              <w:rPr>
                <w:rFonts w:ascii="Arial" w:cs="Arial" w:eastAsia="Arial" w:hAnsi="Arial"/>
                <w:sz w:val="22"/>
                <w:szCs w:val="22"/>
              </w:rPr>
              <w:t xml:space="preserve">The focus indicator issue can be resolved in a few hours of CSS work. The PDF accessibility gap is larger, but there is a no-cost open-source solution already built for this specific document:</w:t>
            </w:r>
          </w:p>
          <w:p>
            <w:pPr>
              <w:spacing w:after="80" w:before="60"/>
            </w:pPr>
            <w:hyperlink w:history="1" r:id="rIdm1j9qesfmfakszq-meoui">
              <w:r>
                <w:rPr>
                  <w:rStyle w:val="Hyperlink"/>
                  <w:rFonts w:ascii="Arial" w:cs="Arial" w:eastAsia="Arial" w:hAnsi="Arial"/>
                  <w:color w:val="1155CC"/>
                  <w:sz w:val="22"/>
                  <w:szCs w:val="22"/>
                </w:rPr>
                <w:t xml:space="preserve">https://cheetochopsticks.com/microsites/city/traffic/SafetyPlan/sap-comments</w:t>
              </w:r>
            </w:hyperlink>
          </w:p>
          <w:p>
            <w:pPr>
              <w:spacing w:after="80" w:before="60"/>
            </w:pPr>
            <w:r>
              <w:rPr>
                <w:rFonts w:ascii="Arial" w:cs="Arial" w:eastAsia="Arial" w:hAnsi="Arial"/>
                <w:sz w:val="22"/>
                <w:szCs w:val="22"/>
              </w:rPr>
              <w:t xml:space="preserve">This civic tech tool provides an accessible HTML layer over the SAP, including plain-language summaries, section-based public comment, and geographic feedback — all at no licensing cost to the City. We would welcome a conversation about how this could be integrated into the official plan rollout.</w:t>
            </w:r>
          </w:p>
        </w:tc>
      </w:tr>
    </w:tbl>
    <w:p>
      <w:pPr>
        <w:spacing w:after="60" w:before="60"/>
      </w:pPr>
      <w:r>
        <w:t xml:space="preserve"/>
      </w:r>
    </w:p>
    <w:p>
      <w:pPr>
        <w:spacing w:after="60" w:before="60"/>
      </w:pPr>
      <w:r>
        <w:t xml:space="preserve"/>
      </w:r>
    </w:p>
    <w:p>
      <w:pPr>
        <w:pStyle w:val="Heading2"/>
        <w:spacing w:after="100" w:before="280"/>
      </w:pPr>
      <w:r>
        <w:rPr>
          <w:rFonts w:ascii="Arial" w:cs="Arial" w:eastAsia="Arial" w:hAnsi="Arial"/>
          <w:b/>
          <w:bCs/>
          <w:color w:val="1B2A4A"/>
          <w:sz w:val="26"/>
          <w:szCs w:val="26"/>
        </w:rPr>
        <w:t xml:space="preserve">Note on the PDF's Design Quality</w:t>
      </w:r>
    </w:p>
    <w:p>
      <w:pPr>
        <w:spacing w:after="120" w:before="60"/>
      </w:pPr>
      <w:r>
        <w:rPr>
          <w:rFonts w:ascii="Arial" w:cs="Arial" w:eastAsia="Arial" w:hAnsi="Arial"/>
          <w:sz w:val="22"/>
          <w:szCs w:val="22"/>
        </w:rPr>
        <w:t xml:space="preserve">It would be incomplete not to acknowledge: the Safety Action Plan PDF is genuinely excellent work. The typography (Helvetica Neue LT Pro + Mrs Eaves XL Serif), data visualization quality, layout discipline, and overall production value are well above the standard for municipal planning documents. The design team at Olsson / Taylor Plummer produced something that communicates authority and care. This audit is not a critique of the document — it is a critique of the delivery mechanism's accessibility, and a recommendation to give the underlying content the accessible web presence it deserves.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RECOMMENDATION</w:t>
            </w:r>
          </w:p>
        </w:tc>
        <w:tc>
          <w:tcPr>
            <w:tcW w:type="dxa" w:w="8160"/>
            <w:tcBorders>
              <w:top w:val="none" w:color="FFFFFF" w:sz="0"/>
              <w:left w:val="none" w:color="FFFFFF" w:sz="0"/>
              <w:bottom w:val="none" w:color="FFFFFF" w:sz="0"/>
              <w:right w:val="none" w:color="FFFFFF" w:sz="0"/>
            </w:tcBorders>
            <w:shd w:fill="FFF8E7" w:val="clear"/>
            <w:tcMar>
              <w:top w:type="dxa" w:w="100"/>
              <w:left w:type="dxa" w:w="160"/>
              <w:bottom w:type="dxa" w:w="100"/>
              <w:right w:type="dxa" w:w="120"/>
            </w:tcMar>
          </w:tcPr>
          <w:p>
            <w:r>
              <w:rPr>
                <w:rFonts w:ascii="Arial" w:cs="Arial" w:eastAsia="Arial" w:hAnsi="Arial"/>
                <w:sz w:val="21"/>
                <w:szCs w:val="21"/>
              </w:rPr>
              <w:t xml:space="preserve">The PDF should remain available for download. It is a beautiful document. But it cannot be the only way to access a public safety plan that affects every resident, particularly those with disabilities, in a city with legal obligations under ADA Title II. The open-source HTML layer costs the City nothing and takes days to integrate.</w:t>
            </w:r>
          </w:p>
        </w:tc>
      </w:tr>
    </w:tbl>
    <w:p>
      <w:pPr>
        <w:spacing w:after="60" w:before="60"/>
      </w:pPr>
      <w:r>
        <w:t xml:space="preserve"/>
      </w:r>
    </w:p>
    <w:p>
      <w:pPr>
        <w:spacing w:after="60" w:before="60"/>
      </w:pPr>
      <w:r>
        <w:t xml:space="preserve"/>
      </w:r>
    </w:p>
    <w:p>
      <w:pPr>
        <w:pBdr>
          <w:top w:val="single" w:color="CCCCCC" w:sz="4"/>
        </w:pBdr>
        <w:spacing w:after="60" w:before="240"/>
      </w:pPr>
      <w:r>
        <w:rPr>
          <w:rFonts w:ascii="Arial" w:cs="Arial" w:eastAsia="Arial" w:hAnsi="Arial"/>
          <w:color w:val="888888"/>
          <w:sz w:val="18"/>
          <w:szCs w:val="18"/>
        </w:rPr>
        <w:t xml:space="preserve">Prepared by Pivot True North | emma@pivottruenorth.com | pivottruenorth.com | pvt.group</w:t>
      </w:r>
    </w:p>
    <w:p>
      <w:pPr>
        <w:spacing w:after="40" w:before="40"/>
      </w:pPr>
      <w:r>
        <w:rPr>
          <w:rFonts w:ascii="Arial" w:cs="Arial" w:eastAsia="Arial" w:hAnsi="Arial"/>
          <w:color w:val="888888"/>
          <w:sz w:val="18"/>
          <w:szCs w:val="18"/>
        </w:rPr>
        <w:t xml:space="preserve">Civic technology resources: cheetochopsticks.com | storyseedstudios.com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52gevgi2_wlydvcj5-by" Type="http://schemas.openxmlformats.org/officeDocument/2006/relationships/hyperlink" Target="https://cheetochopsticks.com/microsites/city/traffic/SafetyPlan/sap-comments" TargetMode="External"/><Relationship Id="rIdm1j9qesfmfakszq-meoui" Type="http://schemas.openxmlformats.org/officeDocument/2006/relationships/hyperlink" Target="https://cheetochopsticks.com/microsites/city/traffic/SafetyPlan/sap-comment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2026-06-02T21:52:24.340Z</dcterms:created>
  <dcterms:modified xsi:type="dcterms:W3CDTF">2026-06-02T21:52:24.341Z</dcterms:modified>
</cp:coreProperties>
</file>

<file path=docProps/custom.xml><?xml version="1.0" encoding="utf-8"?>
<Properties xmlns="http://schemas.openxmlformats.org/officeDocument/2006/custom-properties" xmlns:vt="http://schemas.openxmlformats.org/officeDocument/2006/docPropsVTypes"/>
</file>