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0"/>
        </w:pBdr>
        <w:shd w:fill="1F3864" w:val="clear"/>
        <w:spacing w:after="0" w:before="0"/>
        <w:jc w:val="center"/>
      </w:pPr>
      <w:r>
        <w:rPr>
          <w:rFonts w:ascii="Arial" w:cs="Arial" w:eastAsia="Arial" w:hAnsi="Arial"/>
          <w:b/>
          <w:bCs/>
          <w:color w:val="FFFFFF"/>
          <w:sz w:val="20"/>
          <w:szCs w:val="20"/>
        </w:rPr>
        <w:t xml:space="preserve">ADA TITLE II / TITLE III</w:t>
      </w:r>
    </w:p>
    <w:p>
      <w:pPr>
        <w:spacing w:after="40" w:before="280"/>
        <w:jc w:val="left"/>
      </w:pPr>
      <w:r>
        <w:rPr>
          <w:rFonts w:ascii="Arial" w:cs="Arial" w:eastAsia="Arial" w:hAnsi="Arial"/>
          <w:b/>
          <w:bCs/>
          <w:color w:val="1F3864"/>
          <w:sz w:val="36"/>
          <w:szCs w:val="36"/>
        </w:rPr>
        <w:t xml:space="preserve">Accessibility Audit Summary Letter</w:t>
      </w:r>
    </w:p>
    <w:p>
      <w:pPr>
        <w:spacing w:after="60" w:before="0"/>
      </w:pPr>
      <w:r>
        <w:rPr>
          <w:rFonts w:ascii="Arial" w:cs="Arial" w:eastAsia="Arial" w:hAnsi="Arial"/>
          <w:color w:val="595959"/>
          <w:sz w:val="22"/>
          <w:szCs w:val="22"/>
        </w:rPr>
        <w:t xml:space="preserve">All agencies and websites reviewed  ·  Inboxes contacted  ·  April 16, 2026</w:t>
      </w:r>
    </w:p>
    <w:p>
      <w:pPr>
        <w:spacing w:after="0" w:before="0"/>
      </w:pPr>
      <w:r>
        <w:rPr>
          <w:rFonts w:ascii="Arial" w:cs="Arial" w:eastAsia="Arial" w:hAnsi="Arial"/>
          <w:i/>
          <w:iCs/>
          <w:color w:val="595959"/>
          <w:sz w:val="20"/>
          <w:szCs w:val="20"/>
        </w:rPr>
        <w:t xml:space="preserve">Prepared by StorySeed Studios &amp; The Dais  ·  cheetochopsticks.com  ·  El Paso County, Colorado</w:t>
      </w:r>
    </w:p>
    <w:p>
      <w:pPr>
        <w:pBdr>
          <w:bottom w:val="single" w:color="1F3864" w:sz="6" w:space="4"/>
        </w:pBdr>
        <w:spacing w:after="0"/>
      </w:pPr>
    </w:p>
    <w:p>
      <w:pPr>
        <w:spacing w:after="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Pr>
          <w:p>
            <w:pPr>
              <w:spacing w:after="0"/>
            </w:pPr>
            <w:r>
              <w:rPr>
                <w:rFonts w:ascii="Arial" w:cs="Arial" w:eastAsia="Arial" w:hAnsi="Arial"/>
                <w:b/>
                <w:bCs/>
                <w:color w:val="1F3864"/>
                <w:sz w:val="22"/>
                <w:szCs w:val="22"/>
              </w:rPr>
              <w:t xml:space="preserve">TO:</w:t>
            </w:r>
          </w:p>
        </w:tc>
        <w:tc>
          <w:tcPr>
            <w:tcW w:type="dxa" w:w="7920"/>
            <w:tcBorders>
              <w:top w:val="none" w:color="FFFFFF" w:sz="0"/>
              <w:left w:val="none" w:color="FFFFFF" w:sz="0"/>
              <w:bottom w:val="none" w:color="FFFFFF" w:sz="0"/>
              <w:right w:val="none" w:color="FFFFFF" w:sz="0"/>
            </w:tcBorders>
          </w:tcPr>
          <w:p>
            <w:pPr>
              <w:spacing w:after="0"/>
            </w:pPr>
            <w:r>
              <w:rPr>
                <w:rFonts w:ascii="Arial" w:cs="Arial" w:eastAsia="Arial" w:hAnsi="Arial"/>
                <w:sz w:val="22"/>
                <w:szCs w:val="22"/>
              </w:rPr>
              <w:t xml:space="preserve">U.S. Department of Justice, Civil Rights Division, Disability Rights Section</w:t>
            </w:r>
          </w:p>
        </w:tc>
      </w:tr>
      <w:tr>
        <w:tc>
          <w:tcPr>
            <w:tcW w:type="dxa" w:w="1440"/>
            <w:tcBorders>
              <w:top w:val="none" w:color="FFFFFF" w:sz="0"/>
              <w:left w:val="none" w:color="FFFFFF" w:sz="0"/>
              <w:bottom w:val="none" w:color="FFFFFF" w:sz="0"/>
              <w:right w:val="none" w:color="FFFFFF" w:sz="0"/>
            </w:tcBorders>
          </w:tcPr>
          <w:p>
            <w:pPr>
              <w:spacing w:after="0"/>
            </w:pPr>
            <w:r>
              <w:rPr>
                <w:rFonts w:ascii="Arial" w:cs="Arial" w:eastAsia="Arial" w:hAnsi="Arial"/>
                <w:sz w:val="22"/>
                <w:szCs w:val="22"/>
              </w:rPr>
              <w:t xml:space="preserve"/>
            </w:r>
          </w:p>
        </w:tc>
        <w:tc>
          <w:tcPr>
            <w:tcW w:type="dxa" w:w="7920"/>
            <w:tcBorders>
              <w:top w:val="none" w:color="FFFFFF" w:sz="0"/>
              <w:left w:val="none" w:color="FFFFFF" w:sz="0"/>
              <w:bottom w:val="none" w:color="FFFFFF" w:sz="0"/>
              <w:right w:val="none" w:color="FFFFFF" w:sz="0"/>
            </w:tcBorders>
          </w:tcPr>
          <w:p>
            <w:pPr>
              <w:spacing w:after="0"/>
            </w:pPr>
            <w:r>
              <w:rPr>
                <w:rFonts w:ascii="Arial" w:cs="Arial" w:eastAsia="Arial" w:hAnsi="Arial"/>
                <w:sz w:val="22"/>
                <w:szCs w:val="22"/>
              </w:rPr>
              <w:t xml:space="preserve">Colorado Civil Rights Division — DORA</w:t>
            </w:r>
          </w:p>
        </w:tc>
      </w:tr>
      <w:tr>
        <w:tc>
          <w:tcPr>
            <w:tcW w:type="dxa" w:w="1440"/>
            <w:tcBorders>
              <w:top w:val="none" w:color="FFFFFF" w:sz="0"/>
              <w:left w:val="none" w:color="FFFFFF" w:sz="0"/>
              <w:bottom w:val="none" w:color="FFFFFF" w:sz="0"/>
              <w:right w:val="none" w:color="FFFFFF" w:sz="0"/>
            </w:tcBorders>
          </w:tcPr>
          <w:p>
            <w:pPr>
              <w:spacing w:after="0"/>
            </w:pPr>
            <w:r>
              <w:rPr>
                <w:rFonts w:ascii="Arial" w:cs="Arial" w:eastAsia="Arial" w:hAnsi="Arial"/>
                <w:sz w:val="22"/>
                <w:szCs w:val="22"/>
              </w:rPr>
              <w:t xml:space="preserve"/>
            </w:r>
          </w:p>
        </w:tc>
        <w:tc>
          <w:tcPr>
            <w:tcW w:type="dxa" w:w="7920"/>
            <w:tcBorders>
              <w:top w:val="none" w:color="FFFFFF" w:sz="0"/>
              <w:left w:val="none" w:color="FFFFFF" w:sz="0"/>
              <w:bottom w:val="none" w:color="FFFFFF" w:sz="0"/>
              <w:right w:val="none" w:color="FFFFFF" w:sz="0"/>
            </w:tcBorders>
          </w:tcPr>
          <w:p>
            <w:pPr>
              <w:spacing w:after="0"/>
            </w:pPr>
            <w:r>
              <w:rPr>
                <w:rFonts w:ascii="Arial" w:cs="Arial" w:eastAsia="Arial" w:hAnsi="Arial"/>
                <w:sz w:val="22"/>
                <w:szCs w:val="22"/>
              </w:rPr>
              <w:t xml:space="preserve">El Paso County Board of County Commissioners</w:t>
            </w:r>
          </w:p>
        </w:tc>
      </w:tr>
      <w:tr>
        <w:tc>
          <w:tcPr>
            <w:tcW w:type="dxa" w:w="1440"/>
            <w:tcBorders>
              <w:top w:val="none" w:color="FFFFFF" w:sz="0"/>
              <w:left w:val="none" w:color="FFFFFF" w:sz="0"/>
              <w:bottom w:val="none" w:color="FFFFFF" w:sz="0"/>
              <w:right w:val="none" w:color="FFFFFF" w:sz="0"/>
            </w:tcBorders>
          </w:tcPr>
          <w:p>
            <w:pPr>
              <w:spacing w:after="0"/>
            </w:pPr>
            <w:r>
              <w:rPr>
                <w:rFonts w:ascii="Arial" w:cs="Arial" w:eastAsia="Arial" w:hAnsi="Arial"/>
                <w:b/>
                <w:bCs/>
                <w:color w:val="1F3864"/>
                <w:sz w:val="22"/>
                <w:szCs w:val="22"/>
              </w:rPr>
              <w:t xml:space="preserve">FROM:</w:t>
            </w:r>
          </w:p>
        </w:tc>
        <w:tc>
          <w:tcPr>
            <w:tcW w:type="dxa" w:w="7920"/>
            <w:tcBorders>
              <w:top w:val="none" w:color="FFFFFF" w:sz="0"/>
              <w:left w:val="none" w:color="FFFFFF" w:sz="0"/>
              <w:bottom w:val="none" w:color="FFFFFF" w:sz="0"/>
              <w:right w:val="none" w:color="FFFFFF" w:sz="0"/>
            </w:tcBorders>
          </w:tcPr>
          <w:p>
            <w:pPr>
              <w:spacing w:after="0"/>
            </w:pPr>
            <w:r>
              <w:rPr>
                <w:rFonts w:ascii="Arial" w:cs="Arial" w:eastAsia="Arial" w:hAnsi="Arial"/>
                <w:sz w:val="22"/>
                <w:szCs w:val="22"/>
              </w:rPr>
              <w:t xml:space="preserve">StorySeed Studios &amp; The Dais — cheetochopsticks.com</w:t>
            </w:r>
          </w:p>
        </w:tc>
      </w:tr>
      <w:tr>
        <w:tc>
          <w:tcPr>
            <w:tcW w:type="dxa" w:w="1440"/>
            <w:tcBorders>
              <w:top w:val="none" w:color="FFFFFF" w:sz="0"/>
              <w:left w:val="none" w:color="FFFFFF" w:sz="0"/>
              <w:bottom w:val="none" w:color="FFFFFF" w:sz="0"/>
              <w:right w:val="none" w:color="FFFFFF" w:sz="0"/>
            </w:tcBorders>
          </w:tcPr>
          <w:p>
            <w:pPr>
              <w:spacing w:after="0"/>
            </w:pPr>
            <w:r>
              <w:rPr>
                <w:rFonts w:ascii="Arial" w:cs="Arial" w:eastAsia="Arial" w:hAnsi="Arial"/>
                <w:b/>
                <w:bCs/>
                <w:color w:val="1F3864"/>
                <w:sz w:val="22"/>
                <w:szCs w:val="22"/>
              </w:rPr>
              <w:t xml:space="preserve">DATE:</w:t>
            </w:r>
          </w:p>
        </w:tc>
        <w:tc>
          <w:tcPr>
            <w:tcW w:type="dxa" w:w="7920"/>
            <w:tcBorders>
              <w:top w:val="none" w:color="FFFFFF" w:sz="0"/>
              <w:left w:val="none" w:color="FFFFFF" w:sz="0"/>
              <w:bottom w:val="none" w:color="FFFFFF" w:sz="0"/>
              <w:right w:val="none" w:color="FFFFFF" w:sz="0"/>
            </w:tcBorders>
          </w:tcPr>
          <w:p>
            <w:pPr>
              <w:spacing w:after="0"/>
            </w:pPr>
            <w:r>
              <w:rPr>
                <w:rFonts w:ascii="Arial" w:cs="Arial" w:eastAsia="Arial" w:hAnsi="Arial"/>
                <w:sz w:val="22"/>
                <w:szCs w:val="22"/>
              </w:rPr>
              <w:t xml:space="preserve">April 16, 2026</w:t>
            </w:r>
          </w:p>
        </w:tc>
      </w:tr>
      <w:tr>
        <w:tc>
          <w:tcPr>
            <w:tcW w:type="dxa" w:w="1440"/>
            <w:tcBorders>
              <w:top w:val="none" w:color="FFFFFF" w:sz="0"/>
              <w:left w:val="none" w:color="FFFFFF" w:sz="0"/>
              <w:bottom w:val="none" w:color="FFFFFF" w:sz="0"/>
              <w:right w:val="none" w:color="FFFFFF" w:sz="0"/>
            </w:tcBorders>
          </w:tcPr>
          <w:p>
            <w:pPr>
              <w:spacing w:after="0"/>
            </w:pPr>
            <w:r>
              <w:rPr>
                <w:rFonts w:ascii="Arial" w:cs="Arial" w:eastAsia="Arial" w:hAnsi="Arial"/>
                <w:b/>
                <w:bCs/>
                <w:color w:val="1F3864"/>
                <w:sz w:val="22"/>
                <w:szCs w:val="22"/>
              </w:rPr>
              <w:t xml:space="preserve">RE:</w:t>
            </w:r>
          </w:p>
        </w:tc>
        <w:tc>
          <w:tcPr>
            <w:tcW w:type="dxa" w:w="7920"/>
            <w:tcBorders>
              <w:top w:val="none" w:color="FFFFFF" w:sz="0"/>
              <w:left w:val="none" w:color="FFFFFF" w:sz="0"/>
              <w:bottom w:val="none" w:color="FFFFFF" w:sz="0"/>
              <w:right w:val="none" w:color="FFFFFF" w:sz="0"/>
            </w:tcBorders>
          </w:tcPr>
          <w:p>
            <w:pPr>
              <w:spacing w:after="0"/>
            </w:pPr>
            <w:r>
              <w:rPr>
                <w:rFonts w:ascii="Arial" w:cs="Arial" w:eastAsia="Arial" w:hAnsi="Arial"/>
                <w:sz w:val="22"/>
                <w:szCs w:val="22"/>
              </w:rPr>
              <w:t xml:space="preserve">Summary of ADA accessibility audits, agencies reviewed, inboxes contacted, and findings submitted — El Paso County, Colorado</w:t>
            </w:r>
          </w:p>
        </w:tc>
      </w:tr>
    </w:tbl>
    <w:p>
      <w:pPr>
        <w:spacing w:after="240"/>
      </w:pPr>
      <w:r>
        <w:rPr>
          <w:rFonts w:ascii="Arial" w:cs="Arial" w:eastAsia="Arial" w:hAnsi="Arial"/>
        </w:rPr>
        <w:t xml:space="preserve"/>
      </w:r>
    </w:p>
    <w:p>
      <w:pPr>
        <w:pBdr>
          <w:bottom w:val="single" w:color="1F3864" w:sz="4" w:space="4"/>
        </w:pBdr>
        <w:spacing w:after="120" w:before="320"/>
      </w:pPr>
      <w:r>
        <w:rPr>
          <w:rFonts w:ascii="Arial" w:cs="Arial" w:eastAsia="Arial" w:hAnsi="Arial"/>
          <w:b/>
          <w:bCs/>
          <w:color w:val="1F3864"/>
          <w:sz w:val="26"/>
          <w:szCs w:val="26"/>
        </w:rPr>
        <w:t xml:space="preserve">Overview</w:t>
      </w:r>
    </w:p>
    <w:p>
      <w:pPr>
        <w:spacing w:after="140"/>
      </w:pPr>
      <w:r>
        <w:rPr>
          <w:rFonts w:ascii="Arial" w:cs="Arial" w:eastAsia="Arial" w:hAnsi="Arial"/>
          <w:color w:val="1A1A1A"/>
          <w:sz w:val="22"/>
          <w:szCs w:val="22"/>
        </w:rPr>
        <w:t xml:space="preserve">This letter provides a consolidated record of all ADA Title II and Title III web accessibility audits conducted by StorySeed Studios and The Dais between March and April 2026 in connection with cheetochopsticks.com, a free civic data platform serving El Paso County, Colorado residents.</w:t>
      </w:r>
    </w:p>
    <w:p>
      <w:pPr>
        <w:spacing w:after="140"/>
      </w:pPr>
      <w:r>
        <w:rPr>
          <w:rFonts w:ascii="Arial" w:cs="Arial" w:eastAsia="Arial" w:hAnsi="Arial"/>
          <w:color w:val="1A1A1A"/>
          <w:sz w:val="22"/>
          <w:szCs w:val="22"/>
        </w:rPr>
        <w:t xml:space="preserve">Each audit was conducted against WCAG 2.1 Level AA, the standard required under the DOJ's 2024 Title II Final Rule (effective April 24, 2026 for jurisdictions serving populations of 50,000 or more) and affirmed as the applicable standard for Title III public accommodations. Findings were submitted to the appropriate federal, state, and local inboxes as detailed in the table below.</w:t>
      </w:r>
    </w:p>
    <w:p>
      <w:pPr>
        <w:spacing w:after="140"/>
      </w:pPr>
      <w:r>
        <w:rPr>
          <w:rFonts w:ascii="Arial" w:cs="Arial" w:eastAsia="Arial" w:hAnsi="Arial"/>
          <w:color w:val="1A1A1A"/>
          <w:sz w:val="22"/>
          <w:szCs w:val="22"/>
        </w:rPr>
        <w:t xml:space="preserve">Today's audit of ada.gov/file-a-complaint/ (the DOJ's own complaint portal) is included at the end of this summary. That page was found to be substantially compliant — built on the U.S. Web Design System with proper skip links, heading structure, TTY alternatives, and accessible routing — and is suitable for immediate use in filing the complaints described herein.</w:t>
      </w:r>
    </w:p>
    <w:p>
      <w:pPr>
        <w:spacing w:after="80"/>
      </w:pPr>
      <w:r>
        <w:rPr>
          <w:rFonts w:ascii="Arial" w:cs="Arial" w:eastAsia="Arial" w:hAnsi="Arial"/>
        </w:rPr>
        <w:t xml:space="preserve"/>
      </w:r>
    </w:p>
    <w:p>
      <w:pPr>
        <w:pBdr>
          <w:bottom w:val="single" w:color="1F3864" w:sz="4" w:space="4"/>
        </w:pBdr>
        <w:spacing w:after="120" w:before="320"/>
      </w:pPr>
      <w:r>
        <w:rPr>
          <w:rFonts w:ascii="Arial" w:cs="Arial" w:eastAsia="Arial" w:hAnsi="Arial"/>
          <w:b/>
          <w:bCs/>
          <w:color w:val="1F3864"/>
          <w:sz w:val="26"/>
          <w:szCs w:val="26"/>
        </w:rPr>
        <w:t xml:space="preserve">Agencies, Websites, and Inboxes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900"/>
        <w:gridCol w:w="22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Agency / Entity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Website Audited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Inbox / Contact Sent</w:t>
            </w:r>
          </w:p>
        </w:tc>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Title</w:t>
            </w:r>
          </w:p>
        </w:tc>
        <w:tc>
          <w:tcPr>
            <w:tcW w:type="dxa" w:w="22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Key Findings / 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bCs/>
                <w:color w:val="1F3864"/>
                <w:sz w:val="19"/>
                <w:szCs w:val="19"/>
              </w:rPr>
              <w:t xml:space="preserve">DOJ / ADA.gov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ada.gov/file-a-complaint/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Addendum submitted April 16, 2026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Title II (self)</w:t>
            </w:r>
          </w:p>
        </w:tc>
        <w:tc>
          <w:tcPr>
            <w:tcW w:type="dxa" w:w="2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Structural WCAG: PASS. Functional: FAIL. No email intake on complaint page. 508/ADA routing not explained. Multi-week runaround documented.</w:t>
            </w:r>
          </w:p>
        </w:tc>
      </w:tr>
      <w:tr>
        <w:tc>
          <w:tcPr>
            <w:tcW w:type="dxa" w:w="16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bCs/>
                <w:color w:val="1F3864"/>
                <w:sz w:val="19"/>
                <w:szCs w:val="19"/>
              </w:rPr>
              <w:t xml:space="preserve">FBI — Tips Portal</w:t>
            </w:r>
          </w:p>
        </w:tc>
        <w:tc>
          <w:tcPr>
            <w:tcW w:type="dxa" w:w="22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tips.fbi.gov</w:t>
            </w:r>
          </w:p>
        </w:tc>
        <w:tc>
          <w:tcPr>
            <w:tcW w:type="dxa" w:w="24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Intro letter — April 16, 2026</w:t>
            </w:r>
          </w:p>
        </w:tc>
        <w:tc>
          <w:tcPr>
            <w:tcW w:type="dxa" w:w="9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508</w:t>
            </w:r>
          </w:p>
        </w:tc>
        <w:tc>
          <w:tcPr>
            <w:tcW w:type="dxa" w:w="226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UX redesign proposal published at cheetochopsticks.com. Tip submission flow unusable without technical knowledge. Section 508 compliance gaps. Redesign delivered.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bCs/>
                <w:color w:val="1F3864"/>
                <w:sz w:val="19"/>
                <w:szCs w:val="19"/>
              </w:rPr>
              <w:t xml:space="preserve">FTC — ReportFraud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reportfraud.ftc.gov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Intro letter — April 16, 2026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508</w:t>
            </w:r>
          </w:p>
        </w:tc>
        <w:tc>
          <w:tcPr>
            <w:tcW w:type="dxa" w:w="2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Full WCAG 2.1 AA audit. 6 critical findings incl. no Section 508 contact on site, focus drop on dynamic content, radio group fieldset failures. Audit live on cheetochopsticks.com.</w:t>
            </w:r>
          </w:p>
        </w:tc>
      </w:tr>
      <w:tr>
        <w:tc>
          <w:tcPr>
            <w:tcW w:type="dxa" w:w="16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bCs/>
                <w:color w:val="1F3864"/>
                <w:sz w:val="19"/>
                <w:szCs w:val="19"/>
              </w:rPr>
              <w:t xml:space="preserve">Colorado AG Office</w:t>
            </w:r>
          </w:p>
        </w:tc>
        <w:tc>
          <w:tcPr>
            <w:tcW w:type="dxa" w:w="22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coag.gov/file-a-complaint/</w:t>
            </w:r>
          </w:p>
        </w:tc>
        <w:tc>
          <w:tcPr>
            <w:tcW w:type="dxa" w:w="24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Accessibility@coag.gov</w:t>
            </w:r>
          </w:p>
        </w:tc>
        <w:tc>
          <w:tcPr>
            <w:tcW w:type="dxa" w:w="9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Title II</w:t>
            </w:r>
          </w:p>
        </w:tc>
        <w:tc>
          <w:tcPr>
            <w:tcW w:type="dxa" w:w="226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77 findings (28 critical). Broken form destinations, shadow DOM failures, no focus indicators site-wide. Includes coloradonocall.com (7 critical).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bCs/>
                <w:color w:val="1F3864"/>
                <w:sz w:val="19"/>
                <w:szCs w:val="19"/>
              </w:rPr>
              <w:t xml:space="preserve">CDPHE — CoHID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cdphe.colorado.gov (Tableau)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DORA_CCRDintake@state.co.us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Title II</w:t>
            </w:r>
          </w:p>
        </w:tc>
        <w:tc>
          <w:tcPr>
            <w:tcW w:type="dxa" w:w="2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7 WCAG 2.1 AA gaps in the CoHID Tableau dashboard. Audit + accessible mortality redesign published. Conducted 16 days before April 24 deadline.</w:t>
            </w:r>
          </w:p>
        </w:tc>
      </w:tr>
      <w:tr>
        <w:tc>
          <w:tcPr>
            <w:tcW w:type="dxa" w:w="16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bCs/>
                <w:color w:val="1F3864"/>
                <w:sz w:val="19"/>
                <w:szCs w:val="19"/>
              </w:rPr>
              <w:t xml:space="preserve">CDOLA</w:t>
            </w:r>
          </w:p>
        </w:tc>
        <w:tc>
          <w:tcPr>
            <w:tcW w:type="dxa" w:w="22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cdola.colorado.gov</w:t>
            </w:r>
          </w:p>
        </w:tc>
        <w:tc>
          <w:tcPr>
            <w:tcW w:type="dxa" w:w="24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dola_dlg_helpdesk@state.co.us</w:t>
            </w:r>
          </w:p>
        </w:tc>
        <w:tc>
          <w:tcPr>
            <w:tcW w:type="dxa" w:w="9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Title II</w:t>
            </w:r>
          </w:p>
        </w:tc>
        <w:tc>
          <w:tcPr>
            <w:tcW w:type="dxa" w:w="226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CORA process audit and redesign. Records-request flow audited; redesign proposal delivered. In progress.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bCs/>
                <w:color w:val="1F3864"/>
                <w:sz w:val="19"/>
                <w:szCs w:val="19"/>
              </w:rPr>
              <w:t xml:space="preserve">Colorado DOC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doc.colorado.gov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civilrights.justice.gov (DOJ)</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Title II</w:t>
            </w:r>
          </w:p>
        </w:tc>
        <w:tc>
          <w:tcPr>
            <w:tcW w:type="dxa" w:w="2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Audit completed. DOJ complaint + CSPD catch-all letter filed together.</w:t>
            </w:r>
          </w:p>
        </w:tc>
      </w:tr>
      <w:tr>
        <w:tc>
          <w:tcPr>
            <w:tcW w:type="dxa" w:w="16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bCs/>
                <w:color w:val="1F3864"/>
                <w:sz w:val="19"/>
                <w:szCs w:val="19"/>
              </w:rPr>
              <w:t xml:space="preserve">EPC BOCC / Metro Districts</w:t>
            </w:r>
          </w:p>
        </w:tc>
        <w:tc>
          <w:tcPr>
            <w:tcW w:type="dxa" w:w="22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8 sites / 51 of 284 districts</w:t>
            </w:r>
          </w:p>
        </w:tc>
        <w:tc>
          <w:tcPr>
            <w:tcW w:type="dxa" w:w="24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ADACompliance@ElPasoCo.com; dlg_specialdistricts@state.co.us; DORA_CCRDintake@state.co.us</w:t>
            </w:r>
          </w:p>
        </w:tc>
        <w:tc>
          <w:tcPr>
            <w:tcW w:type="dxa" w:w="9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Title II</w:t>
            </w:r>
          </w:p>
        </w:tc>
        <w:tc>
          <w:tcPr>
            <w:tcW w:type="dxa" w:w="226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88% zero web presence. 0% post service plans. 9 compliance gaps. BOCC platform unification letter sent. April 24 deadline.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bCs/>
                <w:color w:val="1F3864"/>
                <w:sz w:val="19"/>
                <w:szCs w:val="19"/>
              </w:rPr>
              <w:t xml:space="preserve">EPC CitizenConnect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citizenconnect.elpasoco.com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ADACompliance@ElPasoCo.com</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Title II</w:t>
            </w:r>
          </w:p>
        </w:tc>
        <w:tc>
          <w:tcPr>
            <w:tcW w:type="dxa" w:w="2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1 serious, 3 moderate, 5 minor findings. axe-core + manual DOM audit. Specific fixes provided. Audit live on cheetochopsticks.com.</w:t>
            </w:r>
          </w:p>
        </w:tc>
      </w:tr>
      <w:tr>
        <w:tc>
          <w:tcPr>
            <w:tcW w:type="dxa" w:w="16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bCs/>
                <w:color w:val="1F3864"/>
                <w:sz w:val="19"/>
                <w:szCs w:val="19"/>
              </w:rPr>
              <w:t xml:space="preserve">EPC Sheriff</w:t>
            </w:r>
          </w:p>
        </w:tc>
        <w:tc>
          <w:tcPr>
            <w:tcW w:type="dxa" w:w="22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epcsheriff.com</w:t>
            </w:r>
          </w:p>
        </w:tc>
        <w:tc>
          <w:tcPr>
            <w:tcW w:type="dxa" w:w="24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ADACompliance@ElPasoCo.com</w:t>
            </w:r>
          </w:p>
        </w:tc>
        <w:tc>
          <w:tcPr>
            <w:tcW w:type="dxa" w:w="9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Title II</w:t>
            </w:r>
          </w:p>
        </w:tc>
        <w:tc>
          <w:tcPr>
            <w:tcW w:type="dxa" w:w="226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Public safety dashboard published. Data compiled from public records and agency sources. Accessibility posture reviewed.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bCs/>
                <w:color w:val="1F3864"/>
                <w:sz w:val="19"/>
                <w:szCs w:val="19"/>
              </w:rPr>
              <w:t xml:space="preserve">CSPD / El Paso Co. Sheriff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coloradosprings.gov/police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civilrights.justice.gov (DOJ)</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Title II</w:t>
            </w:r>
          </w:p>
        </w:tc>
        <w:tc>
          <w:tcPr>
            <w:tcW w:type="dxa" w:w="2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Catch-all letter filed. Two agencies. Solution letter included.</w:t>
            </w:r>
          </w:p>
        </w:tc>
      </w:tr>
      <w:tr>
        <w:tc>
          <w:tcPr>
            <w:tcW w:type="dxa" w:w="16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bCs/>
                <w:color w:val="1F3864"/>
                <w:sz w:val="19"/>
                <w:szCs w:val="19"/>
              </w:rPr>
              <w:t xml:space="preserve">Downtown Partnership / BID / DDA</w:t>
            </w:r>
          </w:p>
        </w:tc>
        <w:tc>
          <w:tcPr>
            <w:tcW w:type="dxa" w:w="22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downtowncs.com</w:t>
            </w:r>
          </w:p>
        </w:tc>
        <w:tc>
          <w:tcPr>
            <w:tcW w:type="dxa" w:w="24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dola_dlg_helpdesk@state.co.us; osa.lg@coleg.gov; COS City Council</w:t>
            </w:r>
          </w:p>
        </w:tc>
        <w:tc>
          <w:tcPr>
            <w:tcW w:type="dxa" w:w="90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II / III</w:t>
            </w:r>
          </w:p>
        </w:tc>
        <w:tc>
          <w:tcPr>
            <w:tcW w:type="dxa" w:w="2260"/>
            <w:tcBorders>
              <w:top w:val="single" w:color="CCCCCC" w:sz="1"/>
              <w:left w:val="single" w:color="CCCCCC" w:sz="1"/>
              <w:bottom w:val="single" w:color="CCCCCC" w:sz="1"/>
              <w:right w:val="single" w:color="CCCCCC" w:sz="1"/>
            </w:tcBorders>
            <w:shd w:fill="F3F6FA"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Full transparency report April 2026. Governance gaps, 990 issues, web accessibility failures. Downtown funding search portal published.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bCs/>
                <w:color w:val="1F3864"/>
                <w:sz w:val="19"/>
                <w:szCs w:val="19"/>
              </w:rPr>
              <w:t xml:space="preserve">Spencer Fane LLP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spencerfane.com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Cover letter + PDF issued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Title III</w:t>
            </w:r>
          </w:p>
        </w:tc>
        <w:tc>
          <w:tcPr>
            <w:tcW w:type="dxa" w:w="2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1A1A1A"/>
                <w:sz w:val="19"/>
                <w:szCs w:val="19"/>
              </w:rPr>
              <w:t xml:space="preserve">CSS outline:none suppresses focus indicators site-wide. $115K first-violation exposure. PDF audit report delivered.</w:t>
            </w:r>
          </w:p>
        </w:tc>
      </w:tr>
    </w:tbl>
    <w:p>
      <w:pPr>
        <w:spacing w:after="200"/>
      </w:pPr>
      <w:r>
        <w:rPr>
          <w:rFonts w:ascii="Arial" w:cs="Arial" w:eastAsia="Arial" w:hAnsi="Arial"/>
        </w:rPr>
        <w:t xml:space="preserve"/>
      </w:r>
    </w:p>
    <w:p>
      <w:pPr>
        <w:pBdr>
          <w:bottom w:val="single" w:color="1F3864" w:sz="4" w:space="4"/>
        </w:pBdr>
        <w:spacing w:after="120" w:before="320"/>
      </w:pPr>
      <w:r>
        <w:rPr>
          <w:rFonts w:ascii="Arial" w:cs="Arial" w:eastAsia="Arial" w:hAnsi="Arial"/>
          <w:b/>
          <w:bCs/>
          <w:color w:val="1F3864"/>
          <w:sz w:val="26"/>
          <w:szCs w:val="26"/>
        </w:rPr>
        <w:t xml:space="preserve">Complaint Filing Status — DOJ Portal &amp; Federal Inboxes</w:t>
      </w:r>
    </w:p>
    <w:p>
      <w:pPr>
        <w:spacing w:after="140"/>
      </w:pPr>
      <w:r>
        <w:rPr>
          <w:rFonts w:ascii="Arial" w:cs="Arial" w:eastAsia="Arial" w:hAnsi="Arial"/>
          <w:color w:val="1A1A1A"/>
          <w:sz w:val="22"/>
          <w:szCs w:val="22"/>
        </w:rPr>
        <w:t xml:space="preserve">Complaints relating to Title II violations by Colorado state and local government entities have been or are ready to be submitted via the DOJ Civil Rights Division online portal at civilrights.justice.gov/report. Section 508 complaints against federal agencies (FBI, FTC) are being submitted directly to those agencies via their designated accessibility contacts. The following entities are queued, submitted, or notified:</w:t>
      </w:r>
    </w:p>
    <w:p>
      <w:pPr>
        <w:pStyle w:val="ListParagraph"/>
        <w:numPr>
          <w:ilvl w:val="0"/>
          <w:numId w:val="2"/>
        </w:numPr>
        <w:spacing w:after="80"/>
      </w:pPr>
      <w:r>
        <w:rPr>
          <w:rFonts w:ascii="Arial" w:cs="Arial" w:eastAsia="Arial" w:hAnsi="Arial"/>
          <w:color w:val="1A1A1A"/>
          <w:sz w:val="22"/>
          <w:szCs w:val="22"/>
        </w:rPr>
        <w:t xml:space="preserve">U.S. DOJ — ada.gov/file-a-complaint/ corrected audit and contact pathway addendum submitted April 16, 2026</w:t>
      </w:r>
    </w:p>
    <w:p>
      <w:pPr>
        <w:pStyle w:val="ListParagraph"/>
        <w:numPr>
          <w:ilvl w:val="0"/>
          <w:numId w:val="2"/>
        </w:numPr>
        <w:spacing w:after="80"/>
      </w:pPr>
      <w:r>
        <w:rPr>
          <w:rFonts w:ascii="Arial" w:cs="Arial" w:eastAsia="Arial" w:hAnsi="Arial"/>
          <w:color w:val="1A1A1A"/>
          <w:sz w:val="22"/>
          <w:szCs w:val="22"/>
        </w:rPr>
        <w:t xml:space="preserve">FBI — Tips portal UX and Section 508 audit submitted; redesign proposal attached</w:t>
      </w:r>
    </w:p>
    <w:p>
      <w:pPr>
        <w:pStyle w:val="ListParagraph"/>
        <w:numPr>
          <w:ilvl w:val="0"/>
          <w:numId w:val="2"/>
        </w:numPr>
        <w:spacing w:after="80"/>
      </w:pPr>
      <w:r>
        <w:rPr>
          <w:rFonts w:ascii="Arial" w:cs="Arial" w:eastAsia="Arial" w:hAnsi="Arial"/>
          <w:color w:val="1A1A1A"/>
          <w:sz w:val="22"/>
          <w:szCs w:val="22"/>
        </w:rPr>
        <w:t xml:space="preserve">FTC — reportfraud.ftc.gov WCAG 2.1 AA audit submitted; 6 critical findings including no 508 contact</w:t>
      </w:r>
    </w:p>
    <w:p>
      <w:pPr>
        <w:pStyle w:val="ListParagraph"/>
        <w:numPr>
          <w:ilvl w:val="0"/>
          <w:numId w:val="2"/>
        </w:numPr>
        <w:spacing w:after="80"/>
      </w:pPr>
      <w:r>
        <w:rPr>
          <w:rFonts w:ascii="Arial" w:cs="Arial" w:eastAsia="Arial" w:hAnsi="Arial"/>
          <w:color w:val="1A1A1A"/>
          <w:sz w:val="22"/>
          <w:szCs w:val="22"/>
        </w:rPr>
        <w:t xml:space="preserve">Colorado Attorney General's Office (coag.gov) — 77 findings, 28 critical; coloradonocall.com embedded</w:t>
      </w:r>
    </w:p>
    <w:p>
      <w:pPr>
        <w:pStyle w:val="ListParagraph"/>
        <w:numPr>
          <w:ilvl w:val="0"/>
          <w:numId w:val="2"/>
        </w:numPr>
        <w:spacing w:after="80"/>
      </w:pPr>
      <w:r>
        <w:rPr>
          <w:rFonts w:ascii="Arial" w:cs="Arial" w:eastAsia="Arial" w:hAnsi="Arial"/>
          <w:color w:val="1A1A1A"/>
          <w:sz w:val="22"/>
          <w:szCs w:val="22"/>
        </w:rPr>
        <w:t xml:space="preserve">CDPHE — CoHID Tableau dashboard 7 WCAG gaps; accessible redesign delivered</w:t>
      </w:r>
    </w:p>
    <w:p>
      <w:pPr>
        <w:pStyle w:val="ListParagraph"/>
        <w:numPr>
          <w:ilvl w:val="0"/>
          <w:numId w:val="2"/>
        </w:numPr>
        <w:spacing w:after="80"/>
      </w:pPr>
      <w:r>
        <w:rPr>
          <w:rFonts w:ascii="Arial" w:cs="Arial" w:eastAsia="Arial" w:hAnsi="Arial"/>
          <w:color w:val="1A1A1A"/>
          <w:sz w:val="22"/>
          <w:szCs w:val="22"/>
        </w:rPr>
        <w:t xml:space="preserve">CDOLA — CORA process audit and redesign in progress</w:t>
      </w:r>
    </w:p>
    <w:p>
      <w:pPr>
        <w:pStyle w:val="ListParagraph"/>
        <w:numPr>
          <w:ilvl w:val="0"/>
          <w:numId w:val="2"/>
        </w:numPr>
        <w:spacing w:after="80"/>
      </w:pPr>
      <w:r>
        <w:rPr>
          <w:rFonts w:ascii="Arial" w:cs="Arial" w:eastAsia="Arial" w:hAnsi="Arial"/>
          <w:color w:val="1A1A1A"/>
          <w:sz w:val="22"/>
          <w:szCs w:val="22"/>
        </w:rPr>
        <w:t xml:space="preserve">Colorado Department of Corrections (doc.colorado.gov) — DOJ complaint filed</w:t>
      </w:r>
    </w:p>
    <w:p>
      <w:pPr>
        <w:pStyle w:val="ListParagraph"/>
        <w:numPr>
          <w:ilvl w:val="0"/>
          <w:numId w:val="2"/>
        </w:numPr>
        <w:spacing w:after="80"/>
      </w:pPr>
      <w:r>
        <w:rPr>
          <w:rFonts w:ascii="Arial" w:cs="Arial" w:eastAsia="Arial" w:hAnsi="Arial"/>
          <w:color w:val="1A1A1A"/>
          <w:sz w:val="22"/>
          <w:szCs w:val="22"/>
        </w:rPr>
        <w:t xml:space="preserve">Colorado Springs Police Department and El Paso County Sheriff — catch-all letter filed</w:t>
      </w:r>
    </w:p>
    <w:p>
      <w:pPr>
        <w:pStyle w:val="ListParagraph"/>
        <w:numPr>
          <w:ilvl w:val="0"/>
          <w:numId w:val="2"/>
        </w:numPr>
        <w:spacing w:after="80"/>
      </w:pPr>
      <w:r>
        <w:rPr>
          <w:rFonts w:ascii="Arial" w:cs="Arial" w:eastAsia="Arial" w:hAnsi="Arial"/>
          <w:color w:val="1A1A1A"/>
          <w:sz w:val="22"/>
          <w:szCs w:val="22"/>
        </w:rPr>
        <w:t xml:space="preserve">EPC Metro Districts — 8 sites / 51 districts; BOCC platform unification letter sent</w:t>
      </w:r>
    </w:p>
    <w:p>
      <w:pPr>
        <w:pStyle w:val="ListParagraph"/>
        <w:numPr>
          <w:ilvl w:val="0"/>
          <w:numId w:val="2"/>
        </w:numPr>
        <w:spacing w:after="80"/>
      </w:pPr>
      <w:r>
        <w:rPr>
          <w:rFonts w:ascii="Arial" w:cs="Arial" w:eastAsia="Arial" w:hAnsi="Arial"/>
          <w:color w:val="1A1A1A"/>
          <w:sz w:val="22"/>
          <w:szCs w:val="22"/>
        </w:rPr>
        <w:t xml:space="preserve">EPC CitizenConnect — 9 findings (1 serious); audit live on cheetochopsticks.com</w:t>
      </w:r>
    </w:p>
    <w:p>
      <w:pPr>
        <w:pStyle w:val="ListParagraph"/>
        <w:numPr>
          <w:ilvl w:val="0"/>
          <w:numId w:val="2"/>
        </w:numPr>
        <w:spacing w:after="80"/>
      </w:pPr>
      <w:r>
        <w:rPr>
          <w:rFonts w:ascii="Arial" w:cs="Arial" w:eastAsia="Arial" w:hAnsi="Arial"/>
          <w:color w:val="1A1A1A"/>
          <w:sz w:val="22"/>
          <w:szCs w:val="22"/>
        </w:rPr>
        <w:t xml:space="preserve">Downtown Partnership of Colorado Springs / BID / DDA — transparency report April 2026</w:t>
      </w:r>
    </w:p>
    <w:p>
      <w:pPr>
        <w:pStyle w:val="ListParagraph"/>
        <w:numPr>
          <w:ilvl w:val="0"/>
          <w:numId w:val="2"/>
        </w:numPr>
        <w:spacing w:after="80"/>
      </w:pPr>
      <w:r>
        <w:rPr>
          <w:rFonts w:ascii="Arial" w:cs="Arial" w:eastAsia="Arial" w:hAnsi="Arial"/>
          <w:color w:val="1A1A1A"/>
          <w:sz w:val="22"/>
          <w:szCs w:val="22"/>
        </w:rPr>
        <w:t xml:space="preserve">Spencer Fane LLP — Title III audit; PDF cover letter delivered directly</w:t>
      </w:r>
    </w:p>
    <w:p>
      <w:pPr>
        <w:spacing w:after="100"/>
      </w:pPr>
      <w:r>
        <w:rPr>
          <w:rFonts w:ascii="Arial" w:cs="Arial" w:eastAsia="Arial" w:hAnsi="Arial"/>
        </w:rPr>
        <w:t xml:space="preserve"/>
      </w:r>
    </w:p>
    <w:p>
      <w:pPr>
        <w:pBdr>
          <w:bottom w:val="single" w:color="1F3864" w:sz="4" w:space="4"/>
        </w:pBdr>
        <w:spacing w:after="120" w:before="320"/>
      </w:pPr>
      <w:r>
        <w:rPr>
          <w:rFonts w:ascii="Arial" w:cs="Arial" w:eastAsia="Arial" w:hAnsi="Arial"/>
          <w:b/>
          <w:bCs/>
          <w:color w:val="1F3864"/>
          <w:sz w:val="26"/>
          <w:szCs w:val="26"/>
        </w:rPr>
        <w:t xml:space="preserve">State-Level Inboxes Contacted</w:t>
      </w:r>
    </w:p>
    <w:p>
      <w:pPr>
        <w:spacing w:after="140"/>
      </w:pPr>
      <w:r>
        <w:rPr>
          <w:rFonts w:ascii="Arial" w:cs="Arial" w:eastAsia="Arial" w:hAnsi="Arial"/>
          <w:color w:val="1A1A1A"/>
          <w:sz w:val="22"/>
          <w:szCs w:val="22"/>
        </w:rPr>
        <w:t xml:space="preserve">In parallel with DOJ filings, the following state-level inboxes have been contacted with audit findings and/or letters requesting remediation:</w:t>
      </w:r>
    </w:p>
    <w:p>
      <w:pPr>
        <w:pStyle w:val="ListParagraph"/>
        <w:numPr>
          <w:ilvl w:val="0"/>
          <w:numId w:val="2"/>
        </w:numPr>
        <w:spacing w:after="80"/>
      </w:pPr>
      <w:r>
        <w:rPr>
          <w:rFonts w:ascii="Arial" w:cs="Arial" w:eastAsia="Arial" w:hAnsi="Arial"/>
          <w:b/>
          <w:bCs/>
          <w:color w:val="1A1A1A"/>
          <w:sz w:val="22"/>
          <w:szCs w:val="22"/>
        </w:rPr>
        <w:t xml:space="preserve">DORA_CCRDintake@state.co.us</w:t>
      </w:r>
      <w:r>
        <w:rPr>
          <w:rFonts w:ascii="Arial" w:cs="Arial" w:eastAsia="Arial" w:hAnsi="Arial"/>
          <w:color w:val="1A1A1A"/>
          <w:sz w:val="22"/>
          <w:szCs w:val="22"/>
        </w:rPr>
        <w:t xml:space="preserve">Colorado Civil Rights Division (DORA): </w:t>
      </w:r>
    </w:p>
    <w:p>
      <w:pPr>
        <w:pStyle w:val="ListParagraph"/>
        <w:numPr>
          <w:ilvl w:val="0"/>
          <w:numId w:val="2"/>
        </w:numPr>
        <w:spacing w:after="80"/>
      </w:pPr>
      <w:r>
        <w:rPr>
          <w:rFonts w:ascii="Arial" w:cs="Arial" w:eastAsia="Arial" w:hAnsi="Arial"/>
          <w:b/>
          <w:bCs/>
          <w:color w:val="1A1A1A"/>
          <w:sz w:val="22"/>
          <w:szCs w:val="22"/>
        </w:rPr>
        <w:t xml:space="preserve">Accessibility@coag.gov</w:t>
      </w:r>
      <w:r>
        <w:rPr>
          <w:rFonts w:ascii="Arial" w:cs="Arial" w:eastAsia="Arial" w:hAnsi="Arial"/>
          <w:color w:val="1A1A1A"/>
          <w:sz w:val="22"/>
          <w:szCs w:val="22"/>
        </w:rPr>
        <w:t xml:space="preserve">Colorado Attorney General Accessibility Contact: </w:t>
      </w:r>
    </w:p>
    <w:p>
      <w:pPr>
        <w:pStyle w:val="ListParagraph"/>
        <w:numPr>
          <w:ilvl w:val="0"/>
          <w:numId w:val="2"/>
        </w:numPr>
        <w:spacing w:after="80"/>
      </w:pPr>
      <w:r>
        <w:rPr>
          <w:rFonts w:ascii="Arial" w:cs="Arial" w:eastAsia="Arial" w:hAnsi="Arial"/>
          <w:b/>
          <w:bCs/>
          <w:color w:val="1A1A1A"/>
          <w:sz w:val="22"/>
          <w:szCs w:val="22"/>
        </w:rPr>
        <w:t xml:space="preserve">dlg_specialdistricts@state.co.us</w:t>
      </w:r>
      <w:r>
        <w:rPr>
          <w:rFonts w:ascii="Arial" w:cs="Arial" w:eastAsia="Arial" w:hAnsi="Arial"/>
          <w:color w:val="1A1A1A"/>
          <w:sz w:val="22"/>
          <w:szCs w:val="22"/>
        </w:rPr>
        <w:t xml:space="preserve">Colorado Division of Local Government — Special Districts: </w:t>
      </w:r>
    </w:p>
    <w:p>
      <w:pPr>
        <w:pStyle w:val="ListParagraph"/>
        <w:numPr>
          <w:ilvl w:val="0"/>
          <w:numId w:val="2"/>
        </w:numPr>
        <w:spacing w:after="80"/>
      </w:pPr>
      <w:r>
        <w:rPr>
          <w:rFonts w:ascii="Arial" w:cs="Arial" w:eastAsia="Arial" w:hAnsi="Arial"/>
          <w:b/>
          <w:bCs/>
          <w:color w:val="1A1A1A"/>
          <w:sz w:val="22"/>
          <w:szCs w:val="22"/>
        </w:rPr>
        <w:t xml:space="preserve">dola_dlg_helpdesk@state.co.us</w:t>
      </w:r>
      <w:r>
        <w:rPr>
          <w:rFonts w:ascii="Arial" w:cs="Arial" w:eastAsia="Arial" w:hAnsi="Arial"/>
          <w:color w:val="1A1A1A"/>
          <w:sz w:val="22"/>
          <w:szCs w:val="22"/>
        </w:rPr>
        <w:t xml:space="preserve">Colorado DOLA Division of Local Government Helpdesk: </w:t>
      </w:r>
    </w:p>
    <w:p>
      <w:pPr>
        <w:pStyle w:val="ListParagraph"/>
        <w:numPr>
          <w:ilvl w:val="0"/>
          <w:numId w:val="2"/>
        </w:numPr>
        <w:spacing w:after="80"/>
      </w:pPr>
      <w:r>
        <w:rPr>
          <w:rFonts w:ascii="Arial" w:cs="Arial" w:eastAsia="Arial" w:hAnsi="Arial"/>
          <w:b/>
          <w:bCs/>
          <w:color w:val="1A1A1A"/>
          <w:sz w:val="22"/>
          <w:szCs w:val="22"/>
        </w:rPr>
        <w:t xml:space="preserve">osa.lg@coleg.gov</w:t>
      </w:r>
      <w:r>
        <w:rPr>
          <w:rFonts w:ascii="Arial" w:cs="Arial" w:eastAsia="Arial" w:hAnsi="Arial"/>
          <w:color w:val="1A1A1A"/>
          <w:sz w:val="22"/>
          <w:szCs w:val="22"/>
        </w:rPr>
        <w:t xml:space="preserve">Colorado State Auditor — Local Government Division: </w:t>
      </w:r>
    </w:p>
    <w:p>
      <w:pPr>
        <w:spacing w:after="100"/>
      </w:pPr>
      <w:r>
        <w:rPr>
          <w:rFonts w:ascii="Arial" w:cs="Arial" w:eastAsia="Arial" w:hAnsi="Arial"/>
        </w:rPr>
        <w:t xml:space="preserve"/>
      </w:r>
    </w:p>
    <w:p>
      <w:pPr>
        <w:pBdr>
          <w:bottom w:val="single" w:color="1F3864" w:sz="4" w:space="4"/>
        </w:pBdr>
        <w:spacing w:after="120" w:before="320"/>
      </w:pPr>
      <w:r>
        <w:rPr>
          <w:rFonts w:ascii="Arial" w:cs="Arial" w:eastAsia="Arial" w:hAnsi="Arial"/>
          <w:b/>
          <w:bCs/>
          <w:color w:val="1F3864"/>
          <w:sz w:val="26"/>
          <w:szCs w:val="26"/>
        </w:rPr>
        <w:t xml:space="preserve">Local Inboxes Contacted</w:t>
      </w:r>
    </w:p>
    <w:p>
      <w:pPr>
        <w:pStyle w:val="ListParagraph"/>
        <w:numPr>
          <w:ilvl w:val="0"/>
          <w:numId w:val="2"/>
        </w:numPr>
        <w:spacing w:after="80"/>
      </w:pPr>
      <w:r>
        <w:rPr>
          <w:rFonts w:ascii="Arial" w:cs="Arial" w:eastAsia="Arial" w:hAnsi="Arial"/>
          <w:b/>
          <w:bCs/>
          <w:color w:val="1A1A1A"/>
          <w:sz w:val="22"/>
          <w:szCs w:val="22"/>
        </w:rPr>
        <w:t xml:space="preserve">ADACompliance@ElPasoCo.com</w:t>
      </w:r>
      <w:r>
        <w:rPr>
          <w:rFonts w:ascii="Arial" w:cs="Arial" w:eastAsia="Arial" w:hAnsi="Arial"/>
          <w:color w:val="1A1A1A"/>
          <w:sz w:val="22"/>
          <w:szCs w:val="22"/>
        </w:rPr>
        <w:t xml:space="preserve">El Paso County ADA Compliance: </w:t>
      </w:r>
    </w:p>
    <w:p>
      <w:pPr>
        <w:pStyle w:val="ListParagraph"/>
        <w:numPr>
          <w:ilvl w:val="0"/>
          <w:numId w:val="2"/>
        </w:numPr>
        <w:spacing w:after="80"/>
      </w:pPr>
      <w:r>
        <w:rPr>
          <w:rFonts w:ascii="Arial" w:cs="Arial" w:eastAsia="Arial" w:hAnsi="Arial"/>
          <w:b/>
          <w:bCs/>
          <w:color w:val="1A1A1A"/>
          <w:sz w:val="22"/>
          <w:szCs w:val="22"/>
        </w:rPr>
        <w:t xml:space="preserve">coloradosprings.gov/ada</w:t>
      </w:r>
      <w:r>
        <w:rPr>
          <w:rFonts w:ascii="Arial" w:cs="Arial" w:eastAsia="Arial" w:hAnsi="Arial"/>
          <w:color w:val="1A1A1A"/>
          <w:sz w:val="22"/>
          <w:szCs w:val="22"/>
        </w:rPr>
        <w:t xml:space="preserve">City of Colorado Springs ADA Office: </w:t>
      </w:r>
    </w:p>
    <w:p>
      <w:pPr>
        <w:pStyle w:val="ListParagraph"/>
        <w:numPr>
          <w:ilvl w:val="0"/>
          <w:numId w:val="2"/>
        </w:numPr>
        <w:spacing w:after="80"/>
      </w:pPr>
      <w:r>
        <w:rPr>
          <w:rFonts w:ascii="Arial" w:cs="Arial" w:eastAsia="Arial" w:hAnsi="Arial"/>
          <w:b/>
          <w:bCs/>
          <w:color w:val="1A1A1A"/>
          <w:sz w:val="22"/>
          <w:szCs w:val="22"/>
        </w:rPr>
        <w:t xml:space="preserve">coloradosprings.gov/city-council</w:t>
      </w:r>
      <w:r>
        <w:rPr>
          <w:rFonts w:ascii="Arial" w:cs="Arial" w:eastAsia="Arial" w:hAnsi="Arial"/>
          <w:color w:val="1A1A1A"/>
          <w:sz w:val="22"/>
          <w:szCs w:val="22"/>
        </w:rPr>
        <w:t xml:space="preserve">Colorado Springs City Council: </w:t>
      </w:r>
    </w:p>
    <w:p>
      <w:pPr>
        <w:pStyle w:val="ListParagraph"/>
        <w:numPr>
          <w:ilvl w:val="0"/>
          <w:numId w:val="2"/>
        </w:numPr>
        <w:spacing w:after="80"/>
      </w:pPr>
      <w:r>
        <w:rPr>
          <w:rFonts w:ascii="Arial" w:cs="Arial" w:eastAsia="Arial" w:hAnsi="Arial"/>
          <w:color w:val="1A1A1A"/>
          <w:sz w:val="22"/>
          <w:szCs w:val="22"/>
        </w:rPr>
        <w:t xml:space="preserve">El Paso County Board of County Commissioners — direct letter requesting platform unification resolution</w:t>
      </w:r>
    </w:p>
    <w:p>
      <w:pPr>
        <w:spacing w:after="100"/>
      </w:pPr>
      <w:r>
        <w:rPr>
          <w:rFonts w:ascii="Arial" w:cs="Arial" w:eastAsia="Arial" w:hAnsi="Arial"/>
        </w:rPr>
        <w:t xml:space="preserve"/>
      </w:r>
    </w:p>
    <w:p>
      <w:pPr>
        <w:pBdr>
          <w:bottom w:val="single" w:color="1F3864" w:sz="4" w:space="4"/>
        </w:pBdr>
        <w:spacing w:after="120" w:before="320"/>
      </w:pPr>
      <w:r>
        <w:rPr>
          <w:rFonts w:ascii="Arial" w:cs="Arial" w:eastAsia="Arial" w:hAnsi="Arial"/>
          <w:b/>
          <w:bCs/>
          <w:color w:val="1F3864"/>
          <w:sz w:val="26"/>
          <w:szCs w:val="26"/>
        </w:rPr>
        <w:t xml:space="preserve">Corrected Audit: ada.gov/file-a-complaint/ — April 16, 2026</w:t>
      </w:r>
    </w:p>
    <w:p>
      <w:pPr>
        <w:spacing w:after="140"/>
      </w:pPr>
      <w:r>
        <w:rPr>
          <w:rFonts w:ascii="Arial" w:cs="Arial" w:eastAsia="Arial" w:hAnsi="Arial"/>
          <w:color w:val="1A1A1A"/>
          <w:sz w:val="22"/>
          <w:szCs w:val="22"/>
        </w:rPr>
        <w:t xml:space="preserve">The DOJ's own ADA complaint filing page was audited on April 16, 2026. An initial structural review returned passing marks. However, a lived-experience report submitted the same day — documenting a multi-week routing failure when attempting to file by email — required a corrected assessment. The page passes technical WCAG checks but fails the functional accessibility test that matters most: can a person who cannot use a web form or a phone actually reach the DOJ to file a complaint?</w:t>
      </w:r>
    </w:p>
    <w:p>
      <w:pPr>
        <w:spacing w:after="60" w:before="120"/>
      </w:pPr>
      <w:r>
        <w:rPr>
          <w:rFonts w:ascii="Arial" w:cs="Arial" w:eastAsia="Arial" w:hAnsi="Arial"/>
          <w:b/>
          <w:bCs/>
          <w:color w:val="1A6B3A"/>
          <w:sz w:val="22"/>
          <w:szCs w:val="22"/>
        </w:rPr>
        <w:t xml:space="preserve">Structural / Technical Checks — PASS</w:t>
      </w:r>
    </w:p>
    <w:p>
      <w:pPr>
        <w:pStyle w:val="ListParagraph"/>
        <w:numPr>
          <w:ilvl w:val="0"/>
          <w:numId w:val="2"/>
        </w:numPr>
        <w:spacing w:after="80"/>
      </w:pPr>
      <w:r>
        <w:rPr>
          <w:rFonts w:ascii="Arial" w:cs="Arial" w:eastAsia="Arial" w:hAnsi="Arial"/>
          <w:color w:val="1A1A1A"/>
          <w:sz w:val="22"/>
          <w:szCs w:val="22"/>
        </w:rPr>
        <w:t xml:space="preserve">Skip links present: "Skip to page navigation" and "Skip to main content" as first focusable elements</w:t>
      </w:r>
    </w:p>
    <w:p>
      <w:pPr>
        <w:pStyle w:val="ListParagraph"/>
        <w:numPr>
          <w:ilvl w:val="0"/>
          <w:numId w:val="2"/>
        </w:numPr>
        <w:spacing w:after="80"/>
      </w:pPr>
      <w:r>
        <w:rPr>
          <w:rFonts w:ascii="Arial" w:cs="Arial" w:eastAsia="Arial" w:hAnsi="Arial"/>
          <w:color w:val="1A1A1A"/>
          <w:sz w:val="22"/>
          <w:szCs w:val="22"/>
        </w:rPr>
        <w:t xml:space="preserve">Heading hierarchy correct: one H1, logical H2 / H3 structure throughout</w:t>
      </w:r>
    </w:p>
    <w:p>
      <w:pPr>
        <w:pStyle w:val="ListParagraph"/>
        <w:numPr>
          <w:ilvl w:val="0"/>
          <w:numId w:val="2"/>
        </w:numPr>
        <w:spacing w:after="80"/>
      </w:pPr>
      <w:r>
        <w:rPr>
          <w:rFonts w:ascii="Arial" w:cs="Arial" w:eastAsia="Arial" w:hAnsi="Arial"/>
          <w:color w:val="1A1A1A"/>
          <w:sz w:val="22"/>
          <w:szCs w:val="22"/>
        </w:rPr>
        <w:t xml:space="preserve">All links use descriptive text; routing to EEOC, DOT, HUD, and DOJ is explicit</w:t>
      </w:r>
    </w:p>
    <w:p>
      <w:pPr>
        <w:pStyle w:val="ListParagraph"/>
        <w:numPr>
          <w:ilvl w:val="0"/>
          <w:numId w:val="2"/>
        </w:numPr>
        <w:spacing w:after="80"/>
      </w:pPr>
      <w:r>
        <w:rPr>
          <w:rFonts w:ascii="Arial" w:cs="Arial" w:eastAsia="Arial" w:hAnsi="Arial"/>
          <w:color w:val="1A1A1A"/>
          <w:sz w:val="22"/>
          <w:szCs w:val="22"/>
        </w:rPr>
        <w:t xml:space="preserve">TTY alternative listed alongside every phone number (800-514-0301 / 1-833-610-1264 TTY)</w:t>
      </w:r>
    </w:p>
    <w:p>
      <w:pPr>
        <w:pStyle w:val="ListParagraph"/>
        <w:numPr>
          <w:ilvl w:val="0"/>
          <w:numId w:val="2"/>
        </w:numPr>
        <w:spacing w:after="80"/>
      </w:pPr>
      <w:r>
        <w:rPr>
          <w:rFonts w:ascii="Arial" w:cs="Arial" w:eastAsia="Arial" w:hAnsi="Arial"/>
          <w:color w:val="1A1A1A"/>
          <w:sz w:val="22"/>
          <w:szCs w:val="22"/>
        </w:rPr>
        <w:t xml:space="preserve">USWDS government banner pattern; HTTPS; accessible trust indicators</w:t>
      </w:r>
    </w:p>
    <w:p>
      <w:pPr>
        <w:spacing w:after="60" w:before="160"/>
      </w:pPr>
      <w:r>
        <w:rPr>
          <w:rFonts w:ascii="Arial" w:cs="Arial" w:eastAsia="Arial" w:hAnsi="Arial"/>
          <w:b/>
          <w:bCs/>
          <w:color w:val="C0392B"/>
          <w:sz w:val="22"/>
          <w:szCs w:val="22"/>
        </w:rPr>
        <w:t xml:space="preserve">Functional / Contact Pathway Checks — FAIL</w:t>
      </w:r>
    </w:p>
    <w:p>
      <w:pPr>
        <w:pStyle w:val="ListParagraph"/>
        <w:numPr>
          <w:ilvl w:val="0"/>
          <w:numId w:val="2"/>
        </w:numPr>
        <w:spacing w:after="80"/>
      </w:pPr>
      <w:r>
        <w:rPr>
          <w:rFonts w:ascii="Arial" w:cs="Arial" w:eastAsia="Arial" w:hAnsi="Arial"/>
          <w:color w:val="1A1A1A"/>
          <w:sz w:val="22"/>
          <w:szCs w:val="22"/>
        </w:rPr>
        <w:t xml:space="preserve">CRITICAL — No email address for filing a complaint appears anywhere on the page. The only contact pathway offered is a web form or physical mail, with a phone line as the sole human-accessible alternative.</w:t>
      </w:r>
    </w:p>
    <w:p>
      <w:pPr>
        <w:pStyle w:val="ListParagraph"/>
        <w:numPr>
          <w:ilvl w:val="0"/>
          <w:numId w:val="2"/>
        </w:numPr>
        <w:spacing w:after="80"/>
      </w:pPr>
      <w:r>
        <w:rPr>
          <w:rFonts w:ascii="Arial" w:cs="Arial" w:eastAsia="Arial" w:hAnsi="Arial"/>
          <w:color w:val="1A1A1A"/>
          <w:sz w:val="22"/>
          <w:szCs w:val="22"/>
        </w:rPr>
        <w:t xml:space="preserve">CRITICAL — The one email address visible on the site (Disability.Outreach@usdoj.gov, in the sitewide header) is labeled for community outreach — not complaint intake. A person seeking to file by email has no correct address to use.</w:t>
      </w:r>
    </w:p>
    <w:p>
      <w:pPr>
        <w:pStyle w:val="ListParagraph"/>
        <w:numPr>
          <w:ilvl w:val="0"/>
          <w:numId w:val="2"/>
        </w:numPr>
        <w:spacing w:after="80"/>
      </w:pPr>
      <w:r>
        <w:rPr>
          <w:rFonts w:ascii="Arial" w:cs="Arial" w:eastAsia="Arial" w:hAnsi="Arial"/>
          <w:color w:val="1A1A1A"/>
          <w:sz w:val="22"/>
          <w:szCs w:val="22"/>
        </w:rPr>
        <w:t xml:space="preserve">SERIOUS — The page does not explain the distinction between a Section 508 complaint (federal agency IT, Rehabilitation Act) and an ADA Title II complaint (state/local government, Americans with Disabilities Act). These route to different offices within DOJ. A person researching their options and finding the Section 508 Program Manager contact — a reasonable first step — will be misdirected with no warning.</w:t>
      </w:r>
    </w:p>
    <w:p>
      <w:pPr>
        <w:pStyle w:val="ListParagraph"/>
        <w:numPr>
          <w:ilvl w:val="0"/>
          <w:numId w:val="2"/>
        </w:numPr>
        <w:spacing w:after="80"/>
      </w:pPr>
      <w:r>
        <w:rPr>
          <w:rFonts w:ascii="Arial" w:cs="Arial" w:eastAsia="Arial" w:hAnsi="Arial"/>
          <w:color w:val="1A1A1A"/>
          <w:sz w:val="22"/>
          <w:szCs w:val="22"/>
        </w:rPr>
        <w:t xml:space="preserve">SERIOUS — Documented in this engagement: an email sent to the Section 508 inbox was held for several weeks before being redirected to a second inbox, and eventually to a named contact. The pathway from "I want to file an ADA complaint" to "I am speaking with the right person" took weeks and required external assistance. This delay and opacity is itself a barrier to program access under 28 C.F.R. § 35.130.</w:t>
      </w:r>
    </w:p>
    <w:p>
      <w:pPr>
        <w:pStyle w:val="ListParagraph"/>
        <w:numPr>
          <w:ilvl w:val="0"/>
          <w:numId w:val="2"/>
        </w:numPr>
        <w:spacing w:after="80"/>
      </w:pPr>
      <w:r>
        <w:rPr>
          <w:rFonts w:ascii="Arial" w:cs="Arial" w:eastAsia="Arial" w:hAnsi="Arial"/>
          <w:color w:val="1A1A1A"/>
          <w:sz w:val="22"/>
          <w:szCs w:val="22"/>
        </w:rPr>
        <w:t xml:space="preserve">NOTE — The ADA Information Line (phone only, Monday–Friday) has no email or text alternative for users who cannot use voice telephony. A person who is deaf, hard of hearing, or speech-disabled and cannot use a web form is left with physical mail as their only remaining option — a multi-day delay built into the complaint intake process.</w:t>
      </w:r>
    </w:p>
    <w:p>
      <w:pPr>
        <w:spacing w:after="60" w:before="160"/>
      </w:pPr>
      <w:r>
        <w:rPr>
          <w:rFonts w:ascii="Arial" w:cs="Arial" w:eastAsia="Arial" w:hAnsi="Arial"/>
          <w:b/>
          <w:bCs/>
          <w:color w:val="1F3864"/>
          <w:sz w:val="22"/>
          <w:szCs w:val="22"/>
        </w:rPr>
        <w:t xml:space="preserve">Recommended Remediation</w:t>
      </w:r>
    </w:p>
    <w:p>
      <w:pPr>
        <w:pStyle w:val="ListParagraph"/>
        <w:numPr>
          <w:ilvl w:val="0"/>
          <w:numId w:val="2"/>
        </w:numPr>
        <w:spacing w:after="80"/>
      </w:pPr>
      <w:r>
        <w:rPr>
          <w:rFonts w:ascii="Arial" w:cs="Arial" w:eastAsia="Arial" w:hAnsi="Arial"/>
          <w:color w:val="1A1A1A"/>
          <w:sz w:val="22"/>
          <w:szCs w:val="22"/>
        </w:rPr>
        <w:t xml:space="preserve">Add a direct email address for ADA complaint intake (e.g., ADA.complaint@usdoj.gov if active, or a monitored group inbox) to the complaint page body — not buried in a footer or header</w:t>
      </w:r>
    </w:p>
    <w:p>
      <w:pPr>
        <w:pStyle w:val="ListParagraph"/>
        <w:numPr>
          <w:ilvl w:val="0"/>
          <w:numId w:val="2"/>
        </w:numPr>
        <w:spacing w:after="80"/>
      </w:pPr>
      <w:r>
        <w:rPr>
          <w:rFonts w:ascii="Arial" w:cs="Arial" w:eastAsia="Arial" w:hAnsi="Arial"/>
          <w:color w:val="1A1A1A"/>
          <w:sz w:val="22"/>
          <w:szCs w:val="22"/>
        </w:rPr>
        <w:t xml:space="preserve">Add a plain-language explanation distinguishing Section 508 complaints (about federal agency websites) from ADA Title II/III complaints (about state/local government and private businesses)</w:t>
      </w:r>
    </w:p>
    <w:p>
      <w:pPr>
        <w:pStyle w:val="ListParagraph"/>
        <w:numPr>
          <w:ilvl w:val="0"/>
          <w:numId w:val="2"/>
        </w:numPr>
        <w:spacing w:after="80"/>
      </w:pPr>
      <w:r>
        <w:rPr>
          <w:rFonts w:ascii="Arial" w:cs="Arial" w:eastAsia="Arial" w:hAnsi="Arial"/>
          <w:color w:val="1A1A1A"/>
          <w:sz w:val="22"/>
          <w:szCs w:val="22"/>
        </w:rPr>
        <w:t xml:space="preserve">Add an email or text-based alternative to the voice-only ADA Information Line</w:t>
      </w:r>
    </w:p>
    <w:p>
      <w:pPr>
        <w:pStyle w:val="ListParagraph"/>
        <w:numPr>
          <w:ilvl w:val="0"/>
          <w:numId w:val="2"/>
        </w:numPr>
        <w:spacing w:after="80"/>
      </w:pPr>
      <w:r>
        <w:rPr>
          <w:rFonts w:ascii="Arial" w:cs="Arial" w:eastAsia="Arial" w:hAnsi="Arial"/>
          <w:color w:val="1A1A1A"/>
          <w:sz w:val="22"/>
          <w:szCs w:val="22"/>
        </w:rPr>
        <w:t xml:space="preserve">Confirm that the Disability.Outreach@usdoj.gov address either accepts complaint referrals or clearly redirects — its current label creates a false dead end</w:t>
      </w:r>
    </w:p>
    <w:p>
      <w:pPr>
        <w:spacing w:after="140"/>
      </w:pPr>
      <w:r>
        <w:rPr>
          <w:rFonts w:ascii="Arial" w:cs="Arial" w:eastAsia="Arial" w:hAnsi="Arial"/>
          <w:color w:val="1A1A1A"/>
          <w:sz w:val="22"/>
          <w:szCs w:val="22"/>
        </w:rPr>
        <w:t xml:space="preserve">The DOJ's own Title II Final Rule, effective April 24, 2026, requires that government program access not be conditioned on the ability to use a specific communication modality. A complaint filing process that offers a web form, physical mail, and a weekday phone line — but no email — falls short of the standard the DOJ is simultaneously requiring of 80,000+ state and local entities.</w:t>
      </w:r>
    </w:p>
    <w:p>
      <w:pPr>
        <w:spacing w:after="100"/>
      </w:pPr>
      <w:r>
        <w:rPr>
          <w:rFonts w:ascii="Arial" w:cs="Arial" w:eastAsia="Arial" w:hAnsi="Arial"/>
        </w:rPr>
        <w:t xml:space="preserve"/>
      </w:r>
    </w:p>
    <w:p>
      <w:pPr>
        <w:pBdr>
          <w:bottom w:val="single" w:color="1F3864" w:sz="4" w:space="4"/>
        </w:pBdr>
        <w:spacing w:after="120" w:before="320"/>
      </w:pPr>
      <w:r>
        <w:rPr>
          <w:rFonts w:ascii="Arial" w:cs="Arial" w:eastAsia="Arial" w:hAnsi="Arial"/>
          <w:b/>
          <w:bCs/>
          <w:color w:val="1F3864"/>
          <w:sz w:val="26"/>
          <w:szCs w:val="26"/>
        </w:rPr>
        <w:t xml:space="preserve">Platform Note, Public Record, and Site Availability</w:t>
      </w:r>
    </w:p>
    <w:p>
      <w:pPr>
        <w:spacing w:after="140"/>
      </w:pPr>
      <w:r>
        <w:rPr>
          <w:rFonts w:ascii="Arial" w:cs="Arial" w:eastAsia="Arial" w:hAnsi="Arial"/>
          <w:color w:val="1A1A1A"/>
          <w:sz w:val="22"/>
          <w:szCs w:val="22"/>
        </w:rPr>
        <w:t xml:space="preserve">All audits, letters, dashboards, and CORA tracking data referenced in this letter are published free of charge at cheetochopsticks.com and remain in the public record. No invoice is attached to any of this work. These materials may be freely reproduced, cited, or shared.</w:t>
      </w:r>
    </w:p>
    <w:p>
      <w:pPr>
        <w:spacing w:after="140"/>
      </w:pPr>
      <w:r>
        <w:rPr>
          <w:rFonts w:ascii="Arial" w:cs="Arial" w:eastAsia="Arial" w:hAnsi="Arial"/>
          <w:color w:val="1A1A1A"/>
          <w:sz w:val="22"/>
          <w:szCs w:val="22"/>
        </w:rPr>
        <w:t xml:space="preserve">If cheetochopsticks.com is unavailable at the time of review, all source files — including every audit report, dashboard, letter template, and toolkit referenced in this letter — are mirrored in their entirety at:</w:t>
      </w:r>
    </w:p>
    <w:p>
      <w:pPr>
        <w:spacing w:after="160" w:before="80"/>
        <w:ind w:left="720"/>
      </w:pPr>
      <w:r>
        <w:rPr>
          <w:rFonts w:ascii="Arial" w:cs="Arial" w:eastAsia="Arial" w:hAnsi="Arial"/>
          <w:b/>
          <w:bCs/>
          <w:color w:val="1F3864"/>
          <w:sz w:val="24"/>
          <w:szCs w:val="24"/>
        </w:rPr>
        <w:t xml:space="preserve">github.com/phonon56</w:t>
      </w:r>
      <w:r>
        <w:rPr>
          <w:rFonts w:ascii="Arial" w:cs="Arial" w:eastAsia="Arial" w:hAnsi="Arial"/>
          <w:color w:val="595959"/>
          <w:sz w:val="22"/>
          <w:szCs w:val="22"/>
        </w:rPr>
        <w:t xml:space="preserve">  (public repository — no login required)</w:t>
      </w:r>
    </w:p>
    <w:p>
      <w:pPr>
        <w:spacing w:after="140"/>
      </w:pPr>
      <w:r>
        <w:rPr>
          <w:rFonts w:ascii="Arial" w:cs="Arial" w:eastAsia="Arial" w:hAnsi="Arial"/>
          <w:color w:val="1A1A1A"/>
          <w:sz w:val="22"/>
          <w:szCs w:val="22"/>
        </w:rPr>
        <w:t xml:space="preserve">The GitHub repository is the canonical backup for all published materials and will remain accessible regardless of the status of the main domain. If you are reviewing this letter and the cheetochopsticks.com links do not resolve, please use the GitHub mirror directly.</w:t>
      </w:r>
    </w:p>
    <w:p>
      <w:pPr>
        <w:spacing w:after="140"/>
      </w:pPr>
      <w:r>
        <w:rPr>
          <w:rFonts w:ascii="Arial" w:cs="Arial" w:eastAsia="Arial" w:hAnsi="Arial"/>
          <w:color w:val="1A1A1A"/>
          <w:sz w:val="22"/>
          <w:szCs w:val="22"/>
        </w:rPr>
        <w:t xml:space="preserve">For questions, corrections, or follow-up: StorySeed Studios / The Dais — cheetochopsticks.com — El Paso County, Colorado.</w:t>
      </w:r>
    </w:p>
    <w:p>
      <w:pPr>
        <w:spacing w:after="80"/>
      </w:pPr>
      <w:r>
        <w:rPr>
          <w:rFonts w:ascii="Arial" w:cs="Arial" w:eastAsia="Arial" w:hAnsi="Arial"/>
        </w:rPr>
        <w:t xml:space="preserve"/>
      </w:r>
    </w:p>
    <w:p>
      <w:pPr>
        <w:spacing w:after="240"/>
      </w:pPr>
      <w:r>
        <w:rPr>
          <w:rFonts w:ascii="Arial" w:cs="Arial" w:eastAsia="Arial" w:hAnsi="Arial"/>
          <w:color w:val="1A1A1A"/>
          <w:sz w:val="22"/>
          <w:szCs w:val="22"/>
        </w:rPr>
        <w:t xml:space="preserve">Respectfully submitted,</w:t>
      </w:r>
    </w:p>
    <w:p>
      <w:pPr>
        <w:spacing w:after="60"/>
      </w:pPr>
      <w:r>
        <w:rPr>
          <w:rFonts w:ascii="Arial" w:cs="Arial" w:eastAsia="Arial" w:hAnsi="Arial"/>
          <w:b/>
          <w:bCs/>
          <w:color w:val="1F3864"/>
          <w:sz w:val="22"/>
          <w:szCs w:val="22"/>
        </w:rPr>
        <w:t xml:space="preserve">StorySeed Studios &amp; The Dais</w:t>
      </w:r>
    </w:p>
    <w:p>
      <w:pPr>
        <w:spacing w:after="60"/>
      </w:pPr>
      <w:r>
        <w:rPr>
          <w:rFonts w:ascii="Arial" w:cs="Arial" w:eastAsia="Arial" w:hAnsi="Arial"/>
          <w:i/>
          <w:iCs/>
          <w:color w:val="595959"/>
          <w:sz w:val="20"/>
          <w:szCs w:val="20"/>
        </w:rPr>
        <w:t xml:space="preserve">cheetochopsticks.com  ·  El Paso County, Colorado  ·  April 16, 2026</w:t>
      </w:r>
    </w:p>
    <w:p>
      <w:pPr>
        <w:spacing w:after="0"/>
      </w:pPr>
      <w:r>
        <w:rPr>
          <w:rFonts w:ascii="Arial" w:cs="Arial" w:eastAsia="Arial" w:hAnsi="Arial"/>
          <w:b/>
          <w:bCs/>
          <w:color w:val="1A6B3A"/>
          <w:sz w:val="20"/>
          <w:szCs w:val="20"/>
        </w:rPr>
        <w:t xml:space="preserve">Free civic data. Zero invoices attached.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ADA Accessibility Audit Summary — StorySeed Studios / The Dais  |  El Paso County, Colorado  |  April 16,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F3864"/>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2026-04-16T14:15:58.227Z</dcterms:created>
  <dcterms:modified xsi:type="dcterms:W3CDTF">2026-04-16T14:15:58.228Z</dcterms:modified>
</cp:coreProperties>
</file>

<file path=docProps/custom.xml><?xml version="1.0" encoding="utf-8"?>
<Properties xmlns="http://schemas.openxmlformats.org/officeDocument/2006/custom-properties" xmlns:vt="http://schemas.openxmlformats.org/officeDocument/2006/docPropsVTypes"/>
</file>