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shd w:fill="0D2B45" w:val="clear"/>
            <w:tcMar>
              <w:top w:type="dxa" w:w="180"/>
              <w:left w:type="dxa" w:w="280"/>
              <w:bottom w:type="dxa" w:w="180"/>
              <w:right w:type="dxa" w:w="280"/>
            </w:tcMar>
          </w:tcPr>
          <w:p>
            <w:r>
              <w:rPr>
                <w:rFonts w:ascii="Arial" w:cs="Arial" w:eastAsia="Arial" w:hAnsi="Arial"/>
                <w:b/>
                <w:bCs/>
                <w:color w:val="FFFFFF"/>
                <w:sz w:val="26"/>
                <w:szCs w:val="26"/>
              </w:rPr>
              <w:t xml:space="preserve">StorySeed Studios · The Dais</w:t>
            </w:r>
          </w:p>
          <w:p>
            <w:r>
              <w:rPr>
                <w:rFonts w:ascii="Arial" w:cs="Arial" w:eastAsia="Arial" w:hAnsi="Arial"/>
                <w:color w:val="B8CCE0"/>
                <w:sz w:val="18"/>
                <w:szCs w:val="18"/>
              </w:rPr>
              <w:t xml:space="preserve">El Paso County, Colorado</w:t>
            </w:r>
          </w:p>
        </w:tc>
        <w:tc>
          <w:tcPr>
            <w:tcW w:type="dxa" w:w="3720"/>
            <w:tcBorders>
              <w:top w:val="none" w:color="FFFFFF" w:sz="0"/>
              <w:left w:val="none" w:color="FFFFFF" w:sz="0"/>
              <w:bottom w:val="none" w:color="FFFFFF" w:sz="0"/>
              <w:right w:val="none" w:color="FFFFFF" w:sz="0"/>
            </w:tcBorders>
            <w:shd w:fill="0D2B45" w:val="clear"/>
            <w:tcMar>
              <w:top w:type="dxa" w:w="180"/>
              <w:left w:type="dxa" w:w="280"/>
              <w:bottom w:type="dxa" w:w="180"/>
              <w:right w:type="dxa" w:w="280"/>
            </w:tcMar>
            <w:vAlign w:val="center"/>
          </w:tcPr>
          <w:p>
            <w:pPr>
              <w:jc w:val="right"/>
            </w:pPr>
            <w:r>
              <w:rPr>
                <w:rFonts w:ascii="Arial" w:cs="Arial" w:eastAsia="Arial" w:hAnsi="Arial"/>
                <w:color w:val="B8CCE0"/>
                <w:sz w:val="18"/>
                <w:szCs w:val="18"/>
              </w:rPr>
              <w:t xml:space="preserve">April 10, 2026</w:t>
            </w:r>
          </w:p>
          <w:p>
            <w:pPr>
              <w:jc w:val="right"/>
            </w:pPr>
            <w:r>
              <w:rPr>
                <w:rFonts w:ascii="Arial" w:cs="Arial" w:eastAsia="Arial" w:hAnsi="Arial"/>
                <w:b/>
                <w:bCs/>
                <w:color w:val="FFC107"/>
                <w:sz w:val="16"/>
                <w:szCs w:val="16"/>
              </w:rPr>
              <w:t xml:space="preserve">FORMAL NOTICE — ADA / TECHNICAL</w:t>
            </w:r>
          </w:p>
        </w:tc>
      </w:tr>
    </w:tbl>
    <w:p>
      <w:pPr>
        <w:spacing w:after="80" w:before="0"/>
      </w:pPr>
      <w:r>
        <w:t xml:space="preserve"/>
      </w:r>
    </w:p>
    <w:p>
      <w:pPr>
        <w:spacing w:after="100" w:before="60"/>
      </w:pPr>
      <w:r>
        <w:rPr>
          <w:rFonts w:ascii="Arial" w:cs="Arial" w:eastAsia="Arial" w:hAnsi="Arial"/>
          <w:b/>
          <w:bCs/>
          <w:color w:val="222222"/>
          <w:sz w:val="20"/>
          <w:szCs w:val="20"/>
        </w:rPr>
        <w:t xml:space="preserve">TO:</w:t>
      </w:r>
    </w:p>
    <w:p>
      <w:pPr>
        <w:spacing w:after="100" w:before="60"/>
      </w:pPr>
      <w:r>
        <w:rPr>
          <w:rFonts w:ascii="Arial" w:cs="Arial" w:eastAsia="Arial" w:hAnsi="Arial"/>
          <w:color w:val="222222"/>
          <w:sz w:val="20"/>
          <w:szCs w:val="20"/>
        </w:rPr>
        <w:t xml:space="preserve">Joe Palmer, Chief Information Officer</w:t>
      </w:r>
    </w:p>
    <w:p>
      <w:pPr>
        <w:spacing w:after="100" w:before="60"/>
      </w:pPr>
      <w:r>
        <w:rPr>
          <w:rFonts w:ascii="Arial" w:cs="Arial" w:eastAsia="Arial" w:hAnsi="Arial"/>
          <w:color w:val="222222"/>
          <w:sz w:val="20"/>
          <w:szCs w:val="20"/>
        </w:rPr>
        <w:t xml:space="preserve">Department of Digital, Strategy, and Technology (DST)</w:t>
      </w:r>
    </w:p>
    <w:p>
      <w:pPr>
        <w:spacing w:after="100" w:before="60"/>
      </w:pPr>
      <w:r>
        <w:rPr>
          <w:rFonts w:ascii="Arial" w:cs="Arial" w:eastAsia="Arial" w:hAnsi="Arial"/>
          <w:color w:val="222222"/>
          <w:sz w:val="20"/>
          <w:szCs w:val="20"/>
        </w:rPr>
        <w:t xml:space="preserve">El Paso County, Colorado</w:t>
      </w:r>
    </w:p>
    <w:p>
      <w:pPr>
        <w:spacing w:after="100" w:before="60"/>
      </w:pPr>
      <w:r>
        <w:rPr>
          <w:rFonts w:ascii="Arial" w:cs="Arial" w:eastAsia="Arial" w:hAnsi="Arial"/>
          <w:color w:val="222222"/>
          <w:sz w:val="20"/>
          <w:szCs w:val="20"/>
        </w:rPr>
        <w:t xml:space="preserve">joe.palmer@elpasoco.com · 719-520-6355</w:t>
      </w:r>
    </w:p>
    <w:p>
      <w:pPr>
        <w:spacing w:after="80" w:before="0"/>
      </w:pPr>
      <w:r>
        <w:t xml:space="preserve"/>
      </w:r>
    </w:p>
    <w:p>
      <w:pPr>
        <w:spacing w:after="100" w:before="60"/>
      </w:pPr>
      <w:r>
        <w:rPr>
          <w:rFonts w:ascii="Arial" w:cs="Arial" w:eastAsia="Arial" w:hAnsi="Arial"/>
          <w:b/>
          <w:bCs/>
          <w:color w:val="222222"/>
          <w:sz w:val="20"/>
          <w:szCs w:val="20"/>
        </w:rPr>
        <w:t xml:space="preserve">CC:</w:t>
      </w:r>
    </w:p>
    <w:p>
      <w:pPr>
        <w:spacing w:after="100" w:before="60"/>
      </w:pPr>
      <w:r>
        <w:rPr>
          <w:rFonts w:ascii="Arial" w:cs="Arial" w:eastAsia="Arial" w:hAnsi="Arial"/>
          <w:color w:val="222222"/>
          <w:sz w:val="20"/>
          <w:szCs w:val="20"/>
        </w:rPr>
        <w:t xml:space="preserve">Vernon Stewart, Executive Director, Department of Communications</w:t>
      </w:r>
    </w:p>
    <w:p>
      <w:pPr>
        <w:spacing w:after="100" w:before="60"/>
      </w:pPr>
      <w:r>
        <w:rPr>
          <w:rFonts w:ascii="Arial" w:cs="Arial" w:eastAsia="Arial" w:hAnsi="Arial"/>
          <w:color w:val="222222"/>
          <w:sz w:val="20"/>
          <w:szCs w:val="20"/>
        </w:rPr>
        <w:t xml:space="preserve">El Paso County ADA Coordinator — admin.elpasoco.com/facilities-strategic-infrastructure-management/ada-compliance/</w:t>
      </w:r>
    </w:p>
    <w:p>
      <w:pPr>
        <w:spacing w:after="80" w:before="0"/>
      </w:pPr>
      <w:r>
        <w:t xml:space="preserve"/>
      </w:r>
    </w:p>
    <w:p>
      <w:pPr>
        <w:spacing w:after="100" w:before="60"/>
      </w:pPr>
      <w:r>
        <w:rPr>
          <w:rFonts w:ascii="Arial" w:cs="Arial" w:eastAsia="Arial" w:hAnsi="Arial"/>
          <w:b/>
          <w:bCs/>
          <w:color w:val="222222"/>
          <w:sz w:val="20"/>
          <w:szCs w:val="20"/>
        </w:rPr>
        <w:t xml:space="preserve">RE:</w:t>
      </w:r>
    </w:p>
    <w:p>
      <w:pPr>
        <w:spacing w:after="100" w:before="60"/>
      </w:pPr>
      <w:r>
        <w:rPr>
          <w:rFonts w:ascii="Arial" w:cs="Arial" w:eastAsia="Arial" w:hAnsi="Arial"/>
          <w:color w:val="222222"/>
          <w:sz w:val="20"/>
          <w:szCs w:val="20"/>
        </w:rPr>
        <w:t xml:space="preserve">CitizenConnect Portal — ADA Accessibility Failures + Critical Technical Errors</w:t>
      </w:r>
    </w:p>
    <w:p>
      <w:pPr>
        <w:spacing w:after="100" w:before="60"/>
      </w:pPr>
      <w:r>
        <w:rPr>
          <w:rFonts w:ascii="Arial" w:cs="Arial" w:eastAsia="Arial" w:hAnsi="Arial"/>
          <w:color w:val="222222"/>
          <w:sz w:val="20"/>
          <w:szCs w:val="20"/>
        </w:rPr>
        <w:t xml:space="preserve">Pages Reviewed: Create Service Request (Road/Bridge Issue + Commissioner Contact)</w:t>
      </w:r>
    </w:p>
    <w:p>
      <w:pPr>
        <w:spacing w:after="100" w:before="60"/>
      </w:pPr>
      <w:r>
        <w:rPr>
          <w:rFonts w:ascii="Arial" w:cs="Arial" w:eastAsia="Arial" w:hAnsi="Arial"/>
          <w:color w:val="222222"/>
          <w:sz w:val="20"/>
          <w:szCs w:val="20"/>
        </w:rPr>
        <w:t xml:space="preserve">citizenconnect-portal.elpasoco.com · Live DOM Audit · April 10, 2026</w:t>
      </w:r>
    </w:p>
    <w:p>
      <w:pPr>
        <w:pBdr>
          <w:bottom w:val="single" w:color="0D2B45" w:sz="6" w:space="4"/>
        </w:pBdr>
        <w:spacing w:after="200" w:before="200"/>
      </w:pPr>
      <w:r>
        <w:t xml:space="preserve"/>
      </w:r>
    </w:p>
    <w:p>
      <w:pPr>
        <w:spacing w:after="120" w:before="400"/>
      </w:pPr>
      <w:r>
        <w:rPr>
          <w:rFonts w:ascii="Arial" w:cs="Arial" w:eastAsia="Arial" w:hAnsi="Arial"/>
          <w:b/>
          <w:bCs/>
          <w:color w:val="0D2B45"/>
          <w:sz w:val="36"/>
          <w:szCs w:val="36"/>
        </w:rPr>
        <w:t xml:space="preserve">Executive Summary</w:t>
      </w:r>
    </w:p>
    <w:p>
      <w:pPr>
        <w:spacing w:after="100" w:before="60"/>
      </w:pPr>
      <w:r>
        <w:rPr>
          <w:rFonts w:ascii="Arial" w:cs="Arial" w:eastAsia="Arial" w:hAnsi="Arial"/>
          <w:color w:val="222222"/>
          <w:sz w:val="20"/>
          <w:szCs w:val="20"/>
        </w:rPr>
        <w:t xml:space="preserve">This letter documents two categories of failure identified through live browser DOM inspection on April 10, 2026: (1) confirmed ADA / WCAG 2.1 AA accessibility violations on the CitizenConnect “Create Service Request” form used by residents to report road and pothole issues, and (2) critical JavaScript and Google Maps API technical errors that cause the portal to hang and fail on Google Chrome — the browser used by approximately 65% of web users.</w:t>
      </w:r>
    </w:p>
    <w:p>
      <w:pPr>
        <w:spacing w:after="80" w:before="0"/>
      </w:pPr>
      <w:r>
        <w:t xml:space="preserve"/>
      </w:r>
    </w:p>
    <w:p>
      <w:pPr>
        <w:spacing w:after="100" w:before="60"/>
      </w:pPr>
      <w:r>
        <w:rPr>
          <w:rFonts w:ascii="Arial" w:cs="Arial" w:eastAsia="Arial" w:hAnsi="Arial"/>
          <w:color w:val="222222"/>
          <w:sz w:val="20"/>
          <w:szCs w:val="20"/>
        </w:rPr>
        <w:t xml:space="preserve">A resident attempting to report a pothole for the second time in 30 days was unable to complete the submission. The portal loaded a blank dropdown with no pre-selected service type, then hung with no error message. This is a functional barrier, not a cosmetic one.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jc w:val="center"/>
            </w:pPr>
            <w:r>
              <w:rPr>
                <w:rFonts w:ascii="Arial" w:cs="Arial" w:eastAsia="Arial" w:hAnsi="Arial"/>
                <w:b/>
                <w:bCs/>
                <w:color w:val="C0392B"/>
                <w:sz w:val="18"/>
                <w:szCs w:val="18"/>
              </w:rPr>
              <w:t xml:space="preserve">CRITICAL</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The portal does not function on Google Chrome. All residents using Chrome cannot submit service requests. Under ADA Title II and Colorado HB 21-1110, El Paso County is required to provide accessible, functional digital services to all residents regardless of disability or browser.</w:t>
            </w:r>
          </w:p>
        </w:tc>
      </w:tr>
    </w:tbl>
    <w:p>
      <w:pPr>
        <w:spacing w:after="80" w:before="0"/>
      </w:pPr>
      <w:r>
        <w:t xml:space="preserve"/>
      </w:r>
    </w:p>
    <w:p>
      <w:pPr>
        <w:spacing w:after="120" w:before="400"/>
      </w:pPr>
      <w:r>
        <w:rPr>
          <w:rFonts w:ascii="Arial" w:cs="Arial" w:eastAsia="Arial" w:hAnsi="Arial"/>
          <w:b/>
          <w:bCs/>
          <w:color w:val="0D2B45"/>
          <w:sz w:val="36"/>
          <w:szCs w:val="36"/>
        </w:rPr>
        <w:t xml:space="preserve">I. Technical Errors — Root Cause of Portal Failure</w:t>
      </w:r>
    </w:p>
    <w:p>
      <w:pPr>
        <w:pBdr>
          <w:bottom w:val="single" w:color="0D2B45" w:sz="4" w:space="4"/>
        </w:pBdr>
        <w:spacing w:after="120" w:before="280"/>
      </w:pPr>
      <w:r>
        <w:rPr>
          <w:rFonts w:ascii="Arial" w:cs="Arial" w:eastAsia="Arial" w:hAnsi="Arial"/>
          <w:b/>
          <w:bCs/>
          <w:color w:val="0D2B45"/>
          <w:sz w:val="26"/>
          <w:szCs w:val="26"/>
        </w:rPr>
        <w:t xml:space="preserve">A. Google Maps API Loaded Twice (Duplicate Element Registration)</w:t>
      </w:r>
    </w:p>
    <w:p>
      <w:pPr>
        <w:spacing w:after="100" w:before="60"/>
      </w:pPr>
      <w:r>
        <w:rPr>
          <w:rFonts w:ascii="Arial" w:cs="Arial" w:eastAsia="Arial" w:hAnsi="Arial"/>
          <w:color w:val="222222"/>
          <w:sz w:val="20"/>
          <w:szCs w:val="20"/>
        </w:rPr>
        <w:t xml:space="preserve">The Google Maps JavaScript API is being loaded multiple times within the same page session. The browser console logged 30+ instances of “Element with name X already defined” — one for each Maps web component. This is a definitive signature of double-loading. Duplicated components cause race conditions that prevent the map widget from initializing. Since the location/address picker depends on Google Maps, the entire form fails to render when the map errors out.</w:t>
      </w:r>
    </w:p>
    <w:p>
      <w:pPr>
        <w:spacing w:after="80" w:before="0"/>
      </w:pPr>
      <w:r>
        <w:t xml:space="preserve"/>
      </w:r>
    </w:p>
    <w:p>
      <w:pPr>
        <w:spacing w:after="100" w:before="60"/>
      </w:pPr>
      <w:r>
        <w:rPr>
          <w:rFonts w:ascii="Arial" w:cs="Arial" w:eastAsia="Arial" w:hAnsi="Arial"/>
          <w:color w:val="222222"/>
          <w:sz w:val="20"/>
          <w:szCs w:val="20"/>
        </w:rPr>
        <w:t xml:space="preserve">Errors observed (representative sample):</w:t>
      </w:r>
    </w:p>
    <w:p>
      <w:pPr>
        <w:spacing w:after="40" w:before="40"/>
        <w:ind w:left="360"/>
      </w:pPr>
      <w:r>
        <w:rPr>
          <w:rFonts w:ascii="Courier New" w:cs="Courier New" w:eastAsia="Courier New" w:hAnsi="Courier New"/>
          <w:color w:val="8B0000"/>
          <w:sz w:val="17"/>
          <w:szCs w:val="17"/>
        </w:rPr>
        <w:t xml:space="preserve">Element with name "gmp-map" already defined.</w:t>
      </w:r>
    </w:p>
    <w:p>
      <w:pPr>
        <w:spacing w:after="40" w:before="40"/>
        <w:ind w:left="360"/>
      </w:pPr>
      <w:r>
        <w:rPr>
          <w:rFonts w:ascii="Courier New" w:cs="Courier New" w:eastAsia="Courier New" w:hAnsi="Courier New"/>
          <w:color w:val="8B0000"/>
          <w:sz w:val="17"/>
          <w:szCs w:val="17"/>
        </w:rPr>
        <w:t xml:space="preserve">Element with name "gmp-place-autocomplete" already defined.</w:t>
      </w:r>
    </w:p>
    <w:p>
      <w:pPr>
        <w:spacing w:after="40" w:before="40"/>
        <w:ind w:left="360"/>
      </w:pPr>
      <w:r>
        <w:rPr>
          <w:rFonts w:ascii="Courier New" w:cs="Courier New" w:eastAsia="Courier New" w:hAnsi="Courier New"/>
          <w:color w:val="8B0000"/>
          <w:sz w:val="17"/>
          <w:szCs w:val="17"/>
        </w:rPr>
        <w:t xml:space="preserve">Element with name "gmp-place-details" already defined.</w:t>
      </w:r>
    </w:p>
    <w:p>
      <w:pPr>
        <w:spacing w:after="40" w:before="40"/>
        <w:ind w:left="360"/>
      </w:pPr>
      <w:r>
        <w:rPr>
          <w:rFonts w:ascii="Courier New" w:cs="Courier New" w:eastAsia="Courier New" w:hAnsi="Courier New"/>
          <w:color w:val="8B0000"/>
          <w:sz w:val="17"/>
          <w:szCs w:val="17"/>
        </w:rPr>
        <w:t xml:space="preserve">Element with name "gmp-place-search" already defined.</w:t>
      </w:r>
    </w:p>
    <w:p>
      <w:pPr>
        <w:spacing w:after="40" w:before="40"/>
        <w:ind w:left="360"/>
      </w:pPr>
      <w:r>
        <w:rPr>
          <w:rFonts w:ascii="Courier New" w:cs="Courier New" w:eastAsia="Courier New" w:hAnsi="Courier New"/>
          <w:color w:val="8B0000"/>
          <w:sz w:val="17"/>
          <w:szCs w:val="17"/>
        </w:rPr>
        <w:t xml:space="preserve">[30+ additional duplicate registration errors]</w:t>
      </w:r>
    </w:p>
    <w:p>
      <w:pPr>
        <w:spacing w:after="80" w:before="0"/>
      </w:pPr>
      <w:r>
        <w:t xml:space="preserve"/>
      </w:r>
    </w:p>
    <w:p>
      <w:pPr>
        <w:spacing w:after="100" w:before="60"/>
      </w:pPr>
      <w:r>
        <w:rPr>
          <w:rFonts w:ascii="Arial" w:cs="Arial" w:eastAsia="Arial" w:hAnsi="Arial"/>
          <w:color w:val="222222"/>
          <w:sz w:val="20"/>
          <w:szCs w:val="20"/>
        </w:rPr>
        <w:t xml:space="preserve">Fix: Audit all script includes and widget templates. Ensure the Google Maps JS API is loaded exactly once, using a conditional guard. Recommended pattern:</w:t>
      </w:r>
    </w:p>
    <w:p>
      <w:pPr>
        <w:spacing w:after="40" w:before="40"/>
        <w:ind w:left="360"/>
      </w:pPr>
      <w:r>
        <w:rPr>
          <w:rFonts w:ascii="Courier New" w:cs="Courier New" w:eastAsia="Courier New" w:hAnsi="Courier New"/>
          <w:color w:val="8B0000"/>
          <w:sz w:val="17"/>
          <w:szCs w:val="17"/>
        </w:rPr>
        <w:t xml:space="preserve">if (!window.google) { // load Maps script }</w:t>
      </w:r>
    </w:p>
    <w:p>
      <w:pPr>
        <w:spacing w:after="80" w:before="0"/>
      </w:pPr>
      <w:r>
        <w:t xml:space="preserve"/>
      </w:r>
    </w:p>
    <w:p>
      <w:pPr>
        <w:pBdr>
          <w:bottom w:val="single" w:color="0D2B45" w:sz="4" w:space="4"/>
        </w:pBdr>
        <w:spacing w:after="120" w:before="280"/>
      </w:pPr>
      <w:r>
        <w:rPr>
          <w:rFonts w:ascii="Arial" w:cs="Arial" w:eastAsia="Arial" w:hAnsi="Arial"/>
          <w:b/>
          <w:bCs/>
          <w:color w:val="0D2B45"/>
          <w:sz w:val="26"/>
          <w:szCs w:val="26"/>
        </w:rPr>
        <w:t xml:space="preserve">B. Google Maps API Loaded Synchronously (No loading=async)</w:t>
      </w:r>
    </w:p>
    <w:p>
      <w:pPr>
        <w:spacing w:after="100" w:before="60"/>
      </w:pPr>
      <w:r>
        <w:rPr>
          <w:rFonts w:ascii="Arial" w:cs="Arial" w:eastAsia="Arial" w:hAnsi="Arial"/>
          <w:color w:val="222222"/>
          <w:sz w:val="20"/>
          <w:szCs w:val="20"/>
        </w:rPr>
        <w:t xml:space="preserve">The Maps API is included without the required loading=async parameter. Google’s own documentation marks synchronous loading as a reliability issue that “can result in suboptimal performance.” When the Maps script blocks, the rest of the form initialization is delayed or aborted entirely.</w:t>
      </w:r>
    </w:p>
    <w:p>
      <w:pPr>
        <w:spacing w:after="80" w:before="0"/>
      </w:pPr>
      <w:r>
        <w:t xml:space="preserve"/>
      </w:r>
    </w:p>
    <w:p>
      <w:pPr>
        <w:spacing w:after="100" w:before="60"/>
      </w:pPr>
      <w:r>
        <w:rPr>
          <w:rFonts w:ascii="Arial" w:cs="Arial" w:eastAsia="Arial" w:hAnsi="Arial"/>
          <w:color w:val="222222"/>
          <w:sz w:val="20"/>
          <w:szCs w:val="20"/>
        </w:rPr>
        <w:t xml:space="preserve">Current (fails):</w:t>
      </w:r>
    </w:p>
    <w:p>
      <w:pPr>
        <w:spacing w:after="40" w:before="40"/>
        <w:ind w:left="360"/>
      </w:pPr>
      <w:r>
        <w:rPr>
          <w:rFonts w:ascii="Courier New" w:cs="Courier New" w:eastAsia="Courier New" w:hAnsi="Courier New"/>
          <w:color w:val="8B0000"/>
          <w:sz w:val="17"/>
          <w:szCs w:val="17"/>
        </w:rPr>
        <w:t xml:space="preserve">maps.googleapis.com/maps/api/js?key=...&amp;libraries=places</w:t>
      </w:r>
    </w:p>
    <w:p>
      <w:pPr>
        <w:spacing w:after="100" w:before="60"/>
      </w:pPr>
      <w:r>
        <w:rPr>
          <w:rFonts w:ascii="Arial" w:cs="Arial" w:eastAsia="Arial" w:hAnsi="Arial"/>
          <w:color w:val="222222"/>
          <w:sz w:val="20"/>
          <w:szCs w:val="20"/>
        </w:rPr>
        <w:t xml:space="preserve">Required fix:</w:t>
      </w:r>
    </w:p>
    <w:p>
      <w:pPr>
        <w:spacing w:after="40" w:before="40"/>
        <w:ind w:left="360"/>
      </w:pPr>
      <w:r>
        <w:rPr>
          <w:rFonts w:ascii="Courier New" w:cs="Courier New" w:eastAsia="Courier New" w:hAnsi="Courier New"/>
          <w:color w:val="8B0000"/>
          <w:sz w:val="17"/>
          <w:szCs w:val="17"/>
        </w:rPr>
        <w:t xml:space="preserve">maps.googleapis.com/maps/api/js?key=...&amp;libraries=places&amp;loading=async</w:t>
      </w:r>
    </w:p>
    <w:p>
      <w:pPr>
        <w:spacing w:after="80" w:before="0"/>
      </w:pPr>
      <w:r>
        <w:t xml:space="preserve"/>
      </w:r>
    </w:p>
    <w:p>
      <w:pPr>
        <w:pBdr>
          <w:bottom w:val="single" w:color="0D2B45" w:sz="4" w:space="4"/>
        </w:pBdr>
        <w:spacing w:after="120" w:before="280"/>
      </w:pPr>
      <w:r>
        <w:rPr>
          <w:rFonts w:ascii="Arial" w:cs="Arial" w:eastAsia="Arial" w:hAnsi="Arial"/>
          <w:b/>
          <w:bCs/>
          <w:color w:val="0D2B45"/>
          <w:sz w:val="26"/>
          <w:szCs w:val="26"/>
        </w:rPr>
        <w:t xml:space="preserve">C. Deprecated google.maps.Marker in Active Use</w:t>
      </w:r>
    </w:p>
    <w:p>
      <w:pPr>
        <w:spacing w:after="100" w:before="60"/>
      </w:pPr>
      <w:r>
        <w:rPr>
          <w:rFonts w:ascii="Arial" w:cs="Arial" w:eastAsia="Arial" w:hAnsi="Arial"/>
          <w:color w:val="222222"/>
          <w:sz w:val="20"/>
          <w:szCs w:val="20"/>
        </w:rPr>
        <w:t xml:space="preserve">The portal uses google.maps.Marker, which Google deprecated on February 21, 2024. Google has stated it will provide at least 12 months notice before discontinuing support, but active bugs in Marker will no longer be addressed. Using a deprecated API in a critical citizen-facing service is a maintenance risk.</w:t>
      </w:r>
    </w:p>
    <w:p>
      <w:pPr>
        <w:spacing w:after="80" w:before="0"/>
      </w:pPr>
      <w:r>
        <w:t xml:space="preserve"/>
      </w:r>
    </w:p>
    <w:p>
      <w:pPr>
        <w:spacing w:after="100" w:before="60"/>
      </w:pPr>
      <w:r>
        <w:rPr>
          <w:rFonts w:ascii="Arial" w:cs="Arial" w:eastAsia="Arial" w:hAnsi="Arial"/>
          <w:color w:val="222222"/>
          <w:sz w:val="20"/>
          <w:szCs w:val="20"/>
        </w:rPr>
        <w:t xml:space="preserve">Fix: Migrate to google.maps.marker.AdvancedMarkerElement per Google’s migration guide at developers.google.com/maps/documentation/javascript/advanced-markers/migration</w:t>
      </w:r>
    </w:p>
    <w:p>
      <w:pPr>
        <w:spacing w:after="80" w:before="0"/>
      </w:pPr>
      <w:r>
        <w:t xml:space="preserve"/>
      </w:r>
    </w:p>
    <w:p>
      <w:pPr>
        <w:pBdr>
          <w:bottom w:val="single" w:color="0D2B45" w:sz="4" w:space="4"/>
        </w:pBdr>
        <w:spacing w:after="120" w:before="280"/>
      </w:pPr>
      <w:r>
        <w:rPr>
          <w:rFonts w:ascii="Arial" w:cs="Arial" w:eastAsia="Arial" w:hAnsi="Arial"/>
          <w:b/>
          <w:bCs/>
          <w:color w:val="0D2B45"/>
          <w:sz w:val="26"/>
          <w:szCs w:val="26"/>
        </w:rPr>
        <w:t xml:space="preserve">D. Google Analytics Returning HTTP 503 Service Unavailable</w:t>
      </w:r>
    </w:p>
    <w:p>
      <w:pPr>
        <w:spacing w:after="100" w:before="60"/>
      </w:pPr>
      <w:r>
        <w:rPr>
          <w:rFonts w:ascii="Arial" w:cs="Arial" w:eastAsia="Arial" w:hAnsi="Arial"/>
          <w:color w:val="222222"/>
          <w:sz w:val="20"/>
          <w:szCs w:val="20"/>
        </w:rPr>
        <w:t xml:space="preserve">Two Google Analytics POST requests to google-analytics.com/g/collect returned 503 errors during the audit session. While GA failures are not themselves an ADA barrier, 503 errors from third-party services can indicate broader connectivity or proxy configuration issues that may be contributing to form loading failures. These should be investigated alongside the Maps API issues.</w:t>
      </w:r>
    </w:p>
    <w:p>
      <w:pPr>
        <w:spacing w:after="80" w:before="0"/>
      </w:pPr>
      <w:r>
        <w:t xml:space="preserve"/>
      </w:r>
    </w:p>
    <w:p>
      <w:pPr>
        <w:pBdr>
          <w:bottom w:val="single" w:color="0D2B45" w:sz="4" w:space="4"/>
        </w:pBdr>
        <w:spacing w:after="120" w:before="280"/>
      </w:pPr>
      <w:r>
        <w:rPr>
          <w:rFonts w:ascii="Arial" w:cs="Arial" w:eastAsia="Arial" w:hAnsi="Arial"/>
          <w:b/>
          <w:bCs/>
          <w:color w:val="0D2B45"/>
          <w:sz w:val="26"/>
          <w:szCs w:val="26"/>
        </w:rPr>
        <w:t xml:space="preserve">E. URL Deep-Link Parameter (srTypeId) Not Functioning</w:t>
      </w:r>
    </w:p>
    <w:p>
      <w:pPr>
        <w:spacing w:after="100" w:before="60"/>
      </w:pPr>
      <w:r>
        <w:rPr>
          <w:rFonts w:ascii="Arial" w:cs="Arial" w:eastAsia="Arial" w:hAnsi="Arial"/>
          <w:color w:val="222222"/>
          <w:sz w:val="20"/>
          <w:szCs w:val="20"/>
        </w:rPr>
        <w:t xml:space="preserve">The CitizenConnect portal is designed to accept a URL parameter that pre-selects a service request type. For example, the URL citizenconnect-portal.elpasoco.com with parameter srTypeId=3 should load the Road/Bridge Issue form directly. Instead, the page renders with an empty “Select” dropdown and no form content. The parameter is being ignored.</w:t>
      </w:r>
    </w:p>
    <w:p>
      <w:pPr>
        <w:spacing w:after="80" w:before="0"/>
      </w:pPr>
      <w:r>
        <w:t xml:space="preserve"/>
      </w:r>
    </w:p>
    <w:p>
      <w:pPr>
        <w:spacing w:after="100" w:before="60"/>
      </w:pPr>
      <w:r>
        <w:rPr>
          <w:rFonts w:ascii="Arial" w:cs="Arial" w:eastAsia="Arial" w:hAnsi="Arial"/>
          <w:color w:val="222222"/>
          <w:sz w:val="20"/>
          <w:szCs w:val="20"/>
        </w:rPr>
        <w:t xml:space="preserve">This is the specific behavior that caused the resident to get stuck. The portal appeared to be loading but displayed nothing actionable. There was no error message, no timeout notice, and no fallback. From a usability and ADA perspective, silent failure with no feedback is a WCAG 4.1.3 violation (Status Messages).</w:t>
      </w:r>
    </w:p>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1680"/>
        <w:gridCol w:w="1680"/>
      </w:tblGrid>
      <w:tr>
        <w:tc>
          <w:tcPr>
            <w:tcW w:type="dxa" w:w="36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tcPr>
          <w:p>
            <w:r>
              <w:rPr>
                <w:rFonts w:ascii="Arial" w:cs="Arial" w:eastAsia="Arial" w:hAnsi="Arial"/>
                <w:b/>
                <w:bCs/>
                <w:color w:val="FFFFFF"/>
                <w:sz w:val="18"/>
                <w:szCs w:val="18"/>
              </w:rPr>
              <w:t xml:space="preserve">Technical Error</w:t>
            </w:r>
          </w:p>
        </w:tc>
        <w:tc>
          <w:tcPr>
            <w:tcW w:type="dxa" w:w="27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168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168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tcPr>
          <w:p>
            <w:r>
              <w:rPr>
                <w:rFonts w:ascii="Arial" w:cs="Arial" w:eastAsia="Arial" w:hAnsi="Arial"/>
                <w:b/>
                <w:bCs/>
                <w:color w:val="FFFFFF"/>
                <w:sz w:val="18"/>
                <w:szCs w:val="18"/>
              </w:rPr>
              <w:t xml:space="preserve">Fix Est.</w:t>
            </w:r>
          </w:p>
        </w:tc>
      </w:tr>
      <w:tr>
        <w:tc>
          <w:tcPr>
            <w:tcW w:type="dxa" w:w="3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22222"/>
                <w:sz w:val="18"/>
                <w:szCs w:val="18"/>
              </w:rPr>
              <w:t xml:space="preserve">Maps API loaded twice — 30+ duplicate component errors</w:t>
            </w:r>
          </w:p>
        </w:tc>
        <w:tc>
          <w:tcPr>
            <w:tcW w:type="dxa" w:w="2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22222"/>
                <w:sz w:val="18"/>
                <w:szCs w:val="18"/>
              </w:rPr>
              <w:t xml:space="preserve">Form fails to render, residents cannot submit</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1–2 hours</w:t>
            </w:r>
          </w:p>
        </w:tc>
      </w:tr>
      <w:tr>
        <w:tc>
          <w:tcPr>
            <w:tcW w:type="dxa" w:w="36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val="false"/>
                <w:bCs w:val="false"/>
                <w:color w:val="222222"/>
                <w:sz w:val="18"/>
                <w:szCs w:val="18"/>
              </w:rPr>
              <w:t xml:space="preserve">Maps API missing loading=async parameter</w:t>
            </w:r>
          </w:p>
        </w:tc>
        <w:tc>
          <w:tcPr>
            <w:tcW w:type="dxa" w:w="27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val="false"/>
                <w:bCs w:val="false"/>
                <w:color w:val="222222"/>
                <w:sz w:val="18"/>
                <w:szCs w:val="18"/>
              </w:rPr>
              <w:t xml:space="preserve">Page load blocked, race conditions</w:t>
            </w:r>
          </w:p>
        </w:tc>
        <w:tc>
          <w:tcPr>
            <w:tcW w:type="dxa" w:w="168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bCs/>
                <w:color w:val="B7760C"/>
                <w:sz w:val="18"/>
                <w:szCs w:val="18"/>
              </w:rPr>
              <w:t xml:space="preserve">HIGH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15 min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Deprecated google.maps.Marker in use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Future breakage risk, no bug fixes</w:t>
            </w:r>
          </w:p>
        </w:tc>
        <w:tc>
          <w:tcPr>
            <w:tcW w:type="dxa" w:w="168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val="false"/>
                <w:bCs w:val="false"/>
                <w:color w:val="B7760C"/>
                <w:sz w:val="18"/>
                <w:szCs w:val="18"/>
              </w:rPr>
              <w:t xml:space="preserve">MEDIUM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2–4 hours</w:t>
            </w:r>
          </w:p>
        </w:tc>
      </w:tr>
      <w:tr>
        <w:tc>
          <w:tcPr>
            <w:tcW w:type="dxa" w:w="3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22222"/>
                <w:sz w:val="18"/>
                <w:szCs w:val="18"/>
              </w:rPr>
              <w:t xml:space="preserve">srTypeId URL parameter not parsed</w:t>
            </w:r>
          </w:p>
        </w:tc>
        <w:tc>
          <w:tcPr>
            <w:tcW w:type="dxa" w:w="2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22222"/>
                <w:sz w:val="18"/>
                <w:szCs w:val="18"/>
              </w:rPr>
              <w:t xml:space="preserve">Deep-links fail, residents get blank form</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HIGH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2–4 hours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Google Analytics 503 errors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Analytics loss; possible proxy issue</w:t>
            </w:r>
          </w:p>
        </w:tc>
        <w:tc>
          <w:tcPr>
            <w:tcW w:type="dxa" w:w="168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val="false"/>
                <w:bCs w:val="false"/>
                <w:color w:val="1A6B3A"/>
                <w:sz w:val="18"/>
                <w:szCs w:val="18"/>
              </w:rPr>
              <w:t xml:space="preserve">LOW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Investigate</w:t>
            </w:r>
          </w:p>
        </w:tc>
      </w:tr>
    </w:tbl>
    <w:p>
      <w:pPr>
        <w:spacing w:after="80" w:before="0"/>
      </w:pPr>
      <w:r>
        <w:t xml:space="preserve"/>
      </w:r>
    </w:p>
    <w:p>
      <w:pPr>
        <w:spacing w:after="80" w:before="0"/>
      </w:pPr>
      <w:r>
        <w:t xml:space="preserve"/>
      </w:r>
    </w:p>
    <w:p>
      <w:pPr>
        <w:spacing w:after="120" w:before="400"/>
      </w:pPr>
      <w:r>
        <w:rPr>
          <w:rFonts w:ascii="Arial" w:cs="Arial" w:eastAsia="Arial" w:hAnsi="Arial"/>
          <w:b/>
          <w:bCs/>
          <w:color w:val="0D2B45"/>
          <w:sz w:val="36"/>
          <w:szCs w:val="36"/>
        </w:rPr>
        <w:t xml:space="preserve">II. ADA / WCAG 2.1 AA Accessibility Audit — CitizenConnect Portal</w:t>
      </w:r>
    </w:p>
    <w:p>
      <w:pPr>
        <w:spacing w:after="100" w:before="60"/>
      </w:pPr>
      <w:r>
        <w:rPr>
          <w:rFonts w:ascii="Arial" w:cs="Arial" w:eastAsia="Arial" w:hAnsi="Arial"/>
          <w:color w:val="222222"/>
          <w:sz w:val="20"/>
          <w:szCs w:val="20"/>
        </w:rPr>
        <w:t xml:space="preserve">Standard: WCAG 2.1 AA · ADA Title II · Colorado HB 21-1110</w:t>
      </w:r>
    </w:p>
    <w:p>
      <w:pPr>
        <w:spacing w:after="100" w:before="60"/>
      </w:pPr>
      <w:r>
        <w:rPr>
          <w:rFonts w:ascii="Arial" w:cs="Arial" w:eastAsia="Arial" w:hAnsi="Arial"/>
          <w:color w:val="222222"/>
          <w:sz w:val="20"/>
          <w:szCs w:val="20"/>
        </w:rPr>
        <w:t xml:space="preserve">Page: citizenconnect-portal.elpasoco.com — Create Service Request (Road/Bridge Issue)</w:t>
      </w:r>
    </w:p>
    <w:p>
      <w:pPr>
        <w:spacing w:after="100" w:before="60"/>
      </w:pPr>
      <w:r>
        <w:rPr>
          <w:rFonts w:ascii="Arial" w:cs="Arial" w:eastAsia="Arial" w:hAnsi="Arial"/>
          <w:color w:val="222222"/>
          <w:sz w:val="20"/>
          <w:szCs w:val="20"/>
        </w:rPr>
        <w:t xml:space="preserve">Method: Live DOM inspection via JavaScript · Platform: 3Di Engage V2.0.1801</w:t>
      </w:r>
    </w:p>
    <w:p>
      <w:pPr>
        <w:spacing w:after="80" w:before="0"/>
      </w:pPr>
      <w:r>
        <w:t xml:space="preserve"/>
      </w:r>
    </w:p>
    <w:p>
      <w:pPr>
        <w:pBdr>
          <w:bottom w:val="single" w:color="0D2B45" w:sz="4" w:space="4"/>
        </w:pBdr>
        <w:spacing w:after="120" w:before="280"/>
      </w:pPr>
      <w:r>
        <w:rPr>
          <w:rFonts w:ascii="Arial" w:cs="Arial" w:eastAsia="Arial" w:hAnsi="Arial"/>
          <w:b/>
          <w:bCs/>
          <w:color w:val="0D2B45"/>
          <w:sz w:val="26"/>
          <w:szCs w:val="26"/>
        </w:rPr>
        <w:t xml:space="preserve">What Passes</w:t>
      </w:r>
    </w:p>
    <w:p>
      <w:pPr>
        <w:pStyle w:val="ListParagraph"/>
        <w:numPr>
          <w:ilvl w:val="0"/>
          <w:numId w:val="2"/>
        </w:numPr>
        <w:spacing w:after="40" w:before="40"/>
      </w:pPr>
      <w:r>
        <w:rPr>
          <w:rFonts w:ascii="Arial" w:cs="Arial" w:eastAsia="Arial" w:hAnsi="Arial"/>
          <w:b w:val="false"/>
          <w:bCs w:val="false"/>
          <w:color w:val="222222"/>
          <w:sz w:val="19"/>
          <w:szCs w:val="19"/>
        </w:rPr>
        <w:t xml:space="preserve">lang="en" correctly declared on HTML element</w:t>
      </w:r>
    </w:p>
    <w:p>
      <w:pPr>
        <w:pStyle w:val="ListParagraph"/>
        <w:numPr>
          <w:ilvl w:val="0"/>
          <w:numId w:val="2"/>
        </w:numPr>
        <w:spacing w:after="40" w:before="40"/>
      </w:pPr>
      <w:r>
        <w:rPr>
          <w:rFonts w:ascii="Arial" w:cs="Arial" w:eastAsia="Arial" w:hAnsi="Arial"/>
          <w:b w:val="false"/>
          <w:bCs w:val="false"/>
          <w:color w:val="222222"/>
          <w:sz w:val="19"/>
          <w:szCs w:val="19"/>
        </w:rPr>
        <w:t xml:space="preserve">Page title “Create Service Request” is descriptive</w:t>
      </w:r>
    </w:p>
    <w:p>
      <w:pPr>
        <w:pStyle w:val="ListParagraph"/>
        <w:numPr>
          <w:ilvl w:val="0"/>
          <w:numId w:val="2"/>
        </w:numPr>
        <w:spacing w:after="40" w:before="40"/>
      </w:pPr>
      <w:r>
        <w:rPr>
          <w:rFonts w:ascii="Arial" w:cs="Arial" w:eastAsia="Arial" w:hAnsi="Arial"/>
          <w:b w:val="false"/>
          <w:bCs w:val="false"/>
          <w:color w:val="222222"/>
          <w:sz w:val="19"/>
          <w:szCs w:val="19"/>
        </w:rPr>
        <w:t xml:space="preserve">Skip to main content link present and functional</w:t>
      </w:r>
    </w:p>
    <w:p>
      <w:pPr>
        <w:pStyle w:val="ListParagraph"/>
        <w:numPr>
          <w:ilvl w:val="0"/>
          <w:numId w:val="2"/>
        </w:numPr>
        <w:spacing w:after="40" w:before="40"/>
      </w:pPr>
      <w:r>
        <w:rPr>
          <w:rFonts w:ascii="Arial" w:cs="Arial" w:eastAsia="Arial" w:hAnsi="Arial"/>
          <w:b w:val="false"/>
          <w:bCs w:val="false"/>
          <w:color w:val="222222"/>
          <w:sz w:val="19"/>
          <w:szCs w:val="19"/>
        </w:rPr>
        <w:t xml:space="preserve">All images carry alt attributes — zero missing</w:t>
      </w:r>
    </w:p>
    <w:p>
      <w:pPr>
        <w:pStyle w:val="ListParagraph"/>
        <w:numPr>
          <w:ilvl w:val="0"/>
          <w:numId w:val="2"/>
        </w:numPr>
        <w:spacing w:after="40" w:before="40"/>
      </w:pPr>
      <w:r>
        <w:rPr>
          <w:rFonts w:ascii="Arial" w:cs="Arial" w:eastAsia="Arial" w:hAnsi="Arial"/>
          <w:b w:val="false"/>
          <w:bCs w:val="false"/>
          <w:color w:val="222222"/>
          <w:sz w:val="19"/>
          <w:szCs w:val="19"/>
        </w:rPr>
        <w:t xml:space="preserve">Main landmark confirmed present</w:t>
      </w:r>
    </w:p>
    <w:p>
      <w:pPr>
        <w:pStyle w:val="ListParagraph"/>
        <w:numPr>
          <w:ilvl w:val="0"/>
          <w:numId w:val="2"/>
        </w:numPr>
        <w:spacing w:after="40" w:before="40"/>
      </w:pPr>
      <w:r>
        <w:rPr>
          <w:rFonts w:ascii="Arial" w:cs="Arial" w:eastAsia="Arial" w:hAnsi="Arial"/>
          <w:b w:val="false"/>
          <w:bCs w:val="false"/>
          <w:color w:val="222222"/>
          <w:sz w:val="19"/>
          <w:szCs w:val="19"/>
        </w:rPr>
        <w:t xml:space="preserve">Named contact fields (First Name, Last Name, Email, Phone) have correct label associations</w:t>
      </w:r>
    </w:p>
    <w:p>
      <w:pPr>
        <w:pStyle w:val="ListParagraph"/>
        <w:numPr>
          <w:ilvl w:val="0"/>
          <w:numId w:val="2"/>
        </w:numPr>
        <w:spacing w:after="40" w:before="40"/>
      </w:pPr>
      <w:r>
        <w:rPr>
          <w:rFonts w:ascii="Arial" w:cs="Arial" w:eastAsia="Arial" w:hAnsi="Arial"/>
          <w:b w:val="false"/>
          <w:bCs w:val="false"/>
          <w:color w:val="222222"/>
          <w:sz w:val="19"/>
          <w:szCs w:val="19"/>
        </w:rPr>
        <w:t xml:space="preserve">Required fields carry aria-required="true"</w:t>
      </w:r>
    </w:p>
    <w:p>
      <w:pPr>
        <w:pStyle w:val="ListParagraph"/>
        <w:numPr>
          <w:ilvl w:val="0"/>
          <w:numId w:val="2"/>
        </w:numPr>
        <w:spacing w:after="40" w:before="40"/>
      </w:pPr>
      <w:r>
        <w:rPr>
          <w:rFonts w:ascii="Arial" w:cs="Arial" w:eastAsia="Arial" w:hAnsi="Arial"/>
          <w:b w:val="false"/>
          <w:bCs w:val="false"/>
          <w:color w:val="222222"/>
          <w:sz w:val="19"/>
          <w:szCs w:val="19"/>
        </w:rPr>
        <w:t xml:space="preserve">Checkboxes have proper label associations</w:t>
      </w:r>
    </w:p>
    <w:p>
      <w:pPr>
        <w:pStyle w:val="ListParagraph"/>
        <w:numPr>
          <w:ilvl w:val="0"/>
          <w:numId w:val="2"/>
        </w:numPr>
        <w:spacing w:after="40" w:before="40"/>
      </w:pPr>
      <w:r>
        <w:rPr>
          <w:rFonts w:ascii="Arial" w:cs="Arial" w:eastAsia="Arial" w:hAnsi="Arial"/>
          <w:b w:val="false"/>
          <w:bCs w:val="false"/>
          <w:color w:val="222222"/>
          <w:sz w:val="19"/>
          <w:szCs w:val="19"/>
        </w:rPr>
        <w:t xml:space="preserve">aria-live regions present for dynamic content updates</w:t>
      </w:r>
    </w:p>
    <w:p>
      <w:pPr>
        <w:spacing w:after="80" w:before="0"/>
      </w:pPr>
      <w:r>
        <w:t xml:space="preserve"/>
      </w:r>
    </w:p>
    <w:p>
      <w:pPr>
        <w:pBdr>
          <w:bottom w:val="single" w:color="0D2B45" w:sz="4" w:space="4"/>
        </w:pBdr>
        <w:spacing w:after="120" w:before="280"/>
      </w:pPr>
      <w:r>
        <w:rPr>
          <w:rFonts w:ascii="Arial" w:cs="Arial" w:eastAsia="Arial" w:hAnsi="Arial"/>
          <w:b/>
          <w:bCs/>
          <w:color w:val="0D2B45"/>
          <w:sz w:val="26"/>
          <w:szCs w:val="26"/>
        </w:rPr>
        <w:t xml:space="preserve">Confirmed Failures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jc w:val="center"/>
            </w:pPr>
            <w:r>
              <w:rPr>
                <w:rFonts w:ascii="Arial" w:cs="Arial" w:eastAsia="Arial" w:hAnsi="Arial"/>
                <w:b/>
                <w:bCs/>
                <w:color w:val="C0392B"/>
                <w:sz w:val="18"/>
                <w:szCs w:val="18"/>
              </w:rPr>
              <w:t xml:space="preserve">FAIL 0</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Portal Does Not Render on Chrome (WCAG 4.1.1 · Level A) — CRITICAL</w:t>
            </w:r>
          </w:p>
        </w:tc>
      </w:tr>
    </w:tbl>
    <w:p>
      <w:pPr>
        <w:spacing w:after="100" w:before="60"/>
      </w:pPr>
      <w:r>
        <w:rPr>
          <w:rFonts w:ascii="Arial" w:cs="Arial" w:eastAsia="Arial" w:hAnsi="Arial"/>
          <w:color w:val="222222"/>
          <w:sz w:val="20"/>
          <w:szCs w:val="20"/>
        </w:rPr>
        <w:t xml:space="preserve">The form itself does not load. A blank “Select” dropdown appears and nothing else renders. Residents see no form fields, no error message, and no indication of what to do next. This is a total functional barrier. A screen reader user, keyboard-only user, or any resident using Chrome encounters a completely inaccessible page. This supercedes all other findings and must be fixed first.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jc w:val="center"/>
            </w:pPr>
            <w:r>
              <w:rPr>
                <w:rFonts w:ascii="Arial" w:cs="Arial" w:eastAsia="Arial" w:hAnsi="Arial"/>
                <w:b/>
                <w:bCs/>
                <w:color w:val="C0392B"/>
                <w:sz w:val="18"/>
                <w:szCs w:val="18"/>
              </w:rPr>
              <w:t xml:space="preserve">FAIL 1</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No H1 Heading Anywhere on Page (WCAG 1.3.1 / 2.4.6 · Level AA)</w:t>
            </w:r>
          </w:p>
        </w:tc>
      </w:tr>
    </w:tbl>
    <w:p>
      <w:pPr>
        <w:spacing w:after="100" w:before="60"/>
      </w:pPr>
      <w:r>
        <w:rPr>
          <w:rFonts w:ascii="Arial" w:cs="Arial" w:eastAsia="Arial" w:hAnsi="Arial"/>
          <w:color w:val="222222"/>
          <w:sz w:val="20"/>
          <w:szCs w:val="20"/>
        </w:rPr>
        <w:t xml:space="preserve">Zero H1 elements exist. The only visible heading is an H4 inside a modal. Three H2 elements labeled “Modal Heading” are hidden in the DOM. Screen reader users cannot identify the page’s primary purpose through heading navigation. Fix: Add &lt;h1&gt;Report a Road or Bridge Issue&lt;/h1&gt; as the primary heading.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jc w:val="center"/>
            </w:pPr>
            <w:r>
              <w:rPr>
                <w:rFonts w:ascii="Arial" w:cs="Arial" w:eastAsia="Arial" w:hAnsi="Arial"/>
                <w:b/>
                <w:bCs/>
                <w:color w:val="C0392B"/>
                <w:sz w:val="18"/>
                <w:szCs w:val="18"/>
              </w:rPr>
              <w:t xml:space="preserve">FAIL 2</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Radio Groups Have No fieldset/legend (WCAG 1.3.1 · Level A)</w:t>
            </w:r>
          </w:p>
        </w:tc>
      </w:tr>
    </w:tbl>
    <w:p>
      <w:pPr>
        <w:spacing w:after="100" w:before="60"/>
      </w:pPr>
      <w:r>
        <w:rPr>
          <w:rFonts w:ascii="Arial" w:cs="Arial" w:eastAsia="Arial" w:hAnsi="Arial"/>
          <w:color w:val="222222"/>
          <w:sz w:val="20"/>
          <w:szCs w:val="20"/>
        </w:rPr>
        <w:t xml:space="preserve">11+ radio inputs are present. Only 2 have IDs and associated labels. The remaining 9+ have neither ID nor label. No fieldset/legend groups exist to communicate context. Screen readers announce these as anonymous unlabeled radio buttons. Fix: Wrap each group in &lt;fieldset&gt;&lt;legend&gt;[Group Name]&lt;/legend&gt;...&lt;/fieldset&gt; and give every radio a unique ID with a matching label.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jc w:val="center"/>
            </w:pPr>
            <w:r>
              <w:rPr>
                <w:rFonts w:ascii="Arial" w:cs="Arial" w:eastAsia="Arial" w:hAnsi="Arial"/>
                <w:b/>
                <w:bCs/>
                <w:color w:val="B7760C"/>
                <w:sz w:val="18"/>
                <w:szCs w:val="18"/>
              </w:rPr>
              <w:t xml:space="preserve">FAIL 3</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2 Search Inputs Have No Accessible Label (WCAG 1.3.1 / 4.1.2 · Level A)</w:t>
            </w:r>
          </w:p>
        </w:tc>
      </w:tr>
    </w:tbl>
    <w:p>
      <w:pPr>
        <w:spacing w:after="100" w:before="60"/>
      </w:pPr>
      <w:r>
        <w:rPr>
          <w:rFonts w:ascii="Arial" w:cs="Arial" w:eastAsia="Arial" w:hAnsi="Arial"/>
          <w:color w:val="222222"/>
          <w:sz w:val="20"/>
          <w:szCs w:val="20"/>
        </w:rPr>
        <w:t xml:space="preserve">Two inputs with placeholder="Search" have no id, no aria-label, and no title attribute. Placeholder text is not a label substitute — it disappears on focus and is not reliably announced by all screen readers. Fix: Add aria-label="Search service requests" to each input.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jc w:val="center"/>
            </w:pPr>
            <w:r>
              <w:rPr>
                <w:rFonts w:ascii="Arial" w:cs="Arial" w:eastAsia="Arial" w:hAnsi="Arial"/>
                <w:b/>
                <w:bCs/>
                <w:color w:val="B7760C"/>
                <w:sz w:val="18"/>
                <w:szCs w:val="18"/>
              </w:rPr>
              <w:t xml:space="preserve">FAIL 4</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Required Field Indicator Not Explained (WCAG 1.3.1 / 3.3.2 · Level A)</w:t>
            </w:r>
          </w:p>
        </w:tc>
      </w:tr>
    </w:tbl>
    <w:p>
      <w:pPr>
        <w:spacing w:after="100" w:before="60"/>
      </w:pPr>
      <w:r>
        <w:rPr>
          <w:rFonts w:ascii="Arial" w:cs="Arial" w:eastAsia="Arial" w:hAnsi="Arial"/>
          <w:color w:val="222222"/>
          <w:sz w:val="20"/>
          <w:szCs w:val="20"/>
        </w:rPr>
        <w:t xml:space="preserve">The asterisk icon uses aria-hidden="true" (correct), but there is no visible or programmatic statement explaining that * means required. Although fields carry aria-required="true", the visual convention is unexplained for users who may see the form before a screen reader announces it. Fix: Add &lt;p&gt;* indicates a required field&lt;/p&gt; above the first required input.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jc w:val="center"/>
            </w:pPr>
            <w:r>
              <w:rPr>
                <w:rFonts w:ascii="Arial" w:cs="Arial" w:eastAsia="Arial" w:hAnsi="Arial"/>
                <w:b/>
                <w:bCs/>
                <w:color w:val="B7760C"/>
                <w:sz w:val="18"/>
                <w:szCs w:val="18"/>
              </w:rPr>
              <w:t xml:space="preserve">FAIL 5</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Menu Toggle Link Has No Accessible Name (WCAG 4.1.2 · Level A)</w:t>
            </w:r>
          </w:p>
        </w:tc>
      </w:tr>
    </w:tbl>
    <w:p>
      <w:pPr>
        <w:spacing w:after="100" w:before="60"/>
      </w:pPr>
      <w:r>
        <w:rPr>
          <w:rFonts w:ascii="Arial" w:cs="Arial" w:eastAsia="Arial" w:hAnsi="Arial"/>
          <w:color w:val="222222"/>
          <w:sz w:val="20"/>
          <w:szCs w:val="20"/>
        </w:rPr>
        <w:t xml:space="preserve">The mobile navigation toggle &lt;a href="#" class="menu-toggle"&gt; contains only decorative &lt;span&gt; bars with no text, no aria-label, and no title. Screen readers announce it as an empty link. Fix: Add aria-label="Open navigation menu" to the anchor element.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jc w:val="center"/>
            </w:pPr>
            <w:r>
              <w:rPr>
                <w:rFonts w:ascii="Arial" w:cs="Arial" w:eastAsia="Arial" w:hAnsi="Arial"/>
                <w:b/>
                <w:bCs/>
                <w:color w:val="C0392B"/>
                <w:sz w:val="18"/>
                <w:szCs w:val="18"/>
              </w:rPr>
              <w:t xml:space="preserve">FAIL 6</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No Visible Focus Indicator on Text Inputs (WCAG 2.4.7 / 2.4.11 · Level AA)</w:t>
            </w:r>
          </w:p>
        </w:tc>
      </w:tr>
    </w:tbl>
    <w:p>
      <w:pPr>
        <w:spacing w:after="100" w:before="60"/>
      </w:pPr>
      <w:r>
        <w:rPr>
          <w:rFonts w:ascii="Arial" w:cs="Arial" w:eastAsia="Arial" w:hAnsi="Arial"/>
          <w:color w:val="222222"/>
          <w:sz w:val="20"/>
          <w:szCs w:val="20"/>
        </w:rPr>
        <w:t xml:space="preserve">Computed style on text inputs returns outline: none. Keyboard users tabbing through the form receive no visual indication of which field is active. This is a significant barrier for keyboard-only users and low-vision users. Fix: Add input:focus { outline: 2px solid #005a8e; outline-offset: 2px; } to the stylesheet.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jc w:val="center"/>
            </w:pPr>
            <w:r>
              <w:rPr>
                <w:rFonts w:ascii="Arial" w:cs="Arial" w:eastAsia="Arial" w:hAnsi="Arial"/>
                <w:b/>
                <w:bCs/>
                <w:color w:val="B7760C"/>
                <w:sz w:val="18"/>
                <w:szCs w:val="18"/>
              </w:rPr>
              <w:t xml:space="preserve">FAIL 7</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autocomplete="off" on Personal Contact Fields (WCAG 1.3.5 · Level AA)</w:t>
            </w:r>
          </w:p>
        </w:tc>
      </w:tr>
    </w:tbl>
    <w:p>
      <w:pPr>
        <w:spacing w:after="100" w:before="60"/>
      </w:pPr>
      <w:r>
        <w:rPr>
          <w:rFonts w:ascii="Arial" w:cs="Arial" w:eastAsia="Arial" w:hAnsi="Arial"/>
          <w:color w:val="222222"/>
          <w:sz w:val="20"/>
          <w:szCs w:val="20"/>
        </w:rPr>
        <w:t xml:space="preserve">Email and phone inputs have autocomplete="off", actively blocking browser autofill. WCAG 1.3.5 requires inputs collecting personal data to carry appropriate autocomplete tokens. Users with motor disabilities, cognitive disabilities, or memory challenges depend on autofill.</w:t>
      </w:r>
    </w:p>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360"/>
      </w:tblGrid>
      <w:tr>
        <w:tc>
          <w:tcPr>
            <w:tcW w:type="dxa" w:w="3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3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tcPr>
          <w:p>
            <w:r>
              <w:rPr>
                <w:rFonts w:ascii="Arial" w:cs="Arial" w:eastAsia="Arial" w:hAnsi="Arial"/>
                <w:b/>
                <w:bCs/>
                <w:color w:val="FFFFFF"/>
                <w:sz w:val="18"/>
                <w:szCs w:val="18"/>
              </w:rPr>
              <w:t xml:space="preserve">Current</w:t>
            </w:r>
          </w:p>
        </w:tc>
        <w:tc>
          <w:tcPr>
            <w:tcW w:type="dxa" w:w="33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tcPr>
          <w:p>
            <w:r>
              <w:rPr>
                <w:rFonts w:ascii="Arial" w:cs="Arial" w:eastAsia="Arial" w:hAnsi="Arial"/>
                <w:b/>
                <w:bCs/>
                <w:color w:val="FFFFFF"/>
                <w:sz w:val="18"/>
                <w:szCs w:val="18"/>
              </w:rPr>
              <w:t xml:space="preserve">Required Fix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Email</w:t>
            </w:r>
          </w:p>
        </w:tc>
        <w:tc>
          <w:tcPr>
            <w:tcW w:type="dxa" w:w="3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22222"/>
                <w:sz w:val="18"/>
                <w:szCs w:val="18"/>
              </w:rPr>
              <w:t xml:space="preserve">autocomplete="off"</w:t>
            </w:r>
          </w:p>
        </w:tc>
        <w:tc>
          <w:tcPr>
            <w:tcW w:type="dxa" w:w="336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val="false"/>
                <w:bCs w:val="false"/>
                <w:color w:val="222222"/>
                <w:sz w:val="18"/>
                <w:szCs w:val="18"/>
              </w:rPr>
              <w:t xml:space="preserve">autocomplete="email"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Phone</w:t>
            </w:r>
          </w:p>
        </w:tc>
        <w:tc>
          <w:tcPr>
            <w:tcW w:type="dxa" w:w="3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22222"/>
                <w:sz w:val="18"/>
                <w:szCs w:val="18"/>
              </w:rPr>
              <w:t xml:space="preserve">autocomplete="off"</w:t>
            </w:r>
          </w:p>
        </w:tc>
        <w:tc>
          <w:tcPr>
            <w:tcW w:type="dxa" w:w="336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val="false"/>
                <w:bCs w:val="false"/>
                <w:color w:val="222222"/>
                <w:sz w:val="18"/>
                <w:szCs w:val="18"/>
              </w:rPr>
              <w:t xml:space="preserve">autocomplete="tel"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First Name</w:t>
            </w:r>
          </w:p>
        </w:tc>
        <w:tc>
          <w:tcPr>
            <w:tcW w:type="dxa" w:w="3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val="false"/>
                <w:bCs w:val="false"/>
                <w:color w:val="222222"/>
                <w:sz w:val="18"/>
                <w:szCs w:val="18"/>
              </w:rPr>
              <w:t xml:space="preserve">no autocomplete attribute</w:t>
            </w:r>
          </w:p>
        </w:tc>
        <w:tc>
          <w:tcPr>
            <w:tcW w:type="dxa" w:w="336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val="false"/>
                <w:bCs w:val="false"/>
                <w:color w:val="222222"/>
                <w:sz w:val="18"/>
                <w:szCs w:val="18"/>
              </w:rPr>
              <w:t xml:space="preserve">autocomplete="given-name"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Last Name</w:t>
            </w:r>
          </w:p>
        </w:tc>
        <w:tc>
          <w:tcPr>
            <w:tcW w:type="dxa" w:w="3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val="false"/>
                <w:bCs w:val="false"/>
                <w:color w:val="222222"/>
                <w:sz w:val="18"/>
                <w:szCs w:val="18"/>
              </w:rPr>
              <w:t xml:space="preserve">no autocomplete attribute</w:t>
            </w:r>
          </w:p>
        </w:tc>
        <w:tc>
          <w:tcPr>
            <w:tcW w:type="dxa" w:w="336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val="false"/>
                <w:bCs w:val="false"/>
                <w:color w:val="222222"/>
                <w:sz w:val="18"/>
                <w:szCs w:val="18"/>
              </w:rPr>
              <w:t xml:space="preserve">autocomplete="family-name"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F3CD" w:val="clear"/>
            <w:tcMar>
              <w:top w:type="dxa" w:w="100"/>
              <w:left w:type="dxa" w:w="140"/>
              <w:bottom w:type="dxa" w:w="100"/>
              <w:right w:type="dxa" w:w="140"/>
            </w:tcMar>
          </w:tcPr>
          <w:p>
            <w:pPr>
              <w:jc w:val="center"/>
            </w:pPr>
            <w:r>
              <w:rPr>
                <w:rFonts w:ascii="Arial" w:cs="Arial" w:eastAsia="Arial" w:hAnsi="Arial"/>
                <w:b/>
                <w:bCs/>
                <w:color w:val="B7760C"/>
                <w:sz w:val="18"/>
                <w:szCs w:val="18"/>
              </w:rPr>
              <w:t xml:space="preserve">FAIL 8</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8"/>
                <w:szCs w:val="18"/>
              </w:rPr>
              <w:t xml:space="preserve">Unassociated Floating Label Element (WCAG 1.3.1 · Level A)</w:t>
            </w:r>
          </w:p>
        </w:tc>
      </w:tr>
    </w:tbl>
    <w:p>
      <w:pPr>
        <w:spacing w:after="100" w:before="60"/>
      </w:pPr>
      <w:r>
        <w:rPr>
          <w:rFonts w:ascii="Arial" w:cs="Arial" w:eastAsia="Arial" w:hAnsi="Arial"/>
          <w:color w:val="222222"/>
          <w:sz w:val="20"/>
          <w:szCs w:val="20"/>
        </w:rPr>
        <w:t xml:space="preserve">A &lt;label&gt; element with text “Case Contact” has an empty for="" attribute. It is not programmatically associated with any form control. Screen readers read it as standalone text, not as a field label. Fix: Associate it with a specific control via a matching for/id pair, or convert it to &lt;legend&gt;, &lt;h3&gt;, or &lt;p&gt; based on its actual semantic role.</w:t>
      </w:r>
    </w:p>
    <w:p>
      <w:pPr>
        <w:spacing w:after="80" w:before="0"/>
      </w:pPr>
      <w:r>
        <w:t xml:space="preserve"/>
      </w:r>
    </w:p>
    <w:p>
      <w:pPr>
        <w:pBdr>
          <w:bottom w:val="single" w:color="0D2B45" w:sz="4" w:space="4"/>
        </w:pBdr>
        <w:spacing w:after="120" w:before="280"/>
      </w:pPr>
      <w:r>
        <w:rPr>
          <w:rFonts w:ascii="Arial" w:cs="Arial" w:eastAsia="Arial" w:hAnsi="Arial"/>
          <w:b/>
          <w:bCs/>
          <w:color w:val="0D2B45"/>
          <w:sz w:val="26"/>
          <w:szCs w:val="26"/>
        </w:rPr>
        <w:t xml:space="preserve">Quick-Fix Reference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2040"/>
        <w:gridCol w:w="1440"/>
        <w:gridCol w:w="1560"/>
      </w:tblGrid>
      <w:tr>
        <w:tc>
          <w:tcPr>
            <w:tcW w:type="dxa" w:w="48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tcPr>
          <w:p>
            <w:r>
              <w:rPr>
                <w:rFonts w:ascii="Arial" w:cs="Arial" w:eastAsia="Arial" w:hAnsi="Arial"/>
                <w:b/>
                <w:bCs/>
                <w:color w:val="FFFFFF"/>
                <w:sz w:val="18"/>
                <w:szCs w:val="18"/>
              </w:rPr>
              <w:t xml:space="preserve">Failure</w:t>
            </w:r>
          </w:p>
        </w:tc>
        <w:tc>
          <w:tcPr>
            <w:tcW w:type="dxa" w:w="204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tcPr>
          <w:p>
            <w:r>
              <w:rPr>
                <w:rFonts w:ascii="Arial" w:cs="Arial" w:eastAsia="Arial" w:hAnsi="Arial"/>
                <w:b/>
                <w:bCs/>
                <w:color w:val="FFFFFF"/>
                <w:sz w:val="18"/>
                <w:szCs w:val="18"/>
              </w:rPr>
              <w:t xml:space="preserve">WCAG</w:t>
            </w:r>
          </w:p>
        </w:tc>
        <w:tc>
          <w:tcPr>
            <w:tcW w:type="dxa" w:w="144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15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tcPr>
          <w:p>
            <w:r>
              <w:rPr>
                <w:rFonts w:ascii="Arial" w:cs="Arial" w:eastAsia="Arial" w:hAnsi="Arial"/>
                <w:b/>
                <w:bCs/>
                <w:color w:val="FFFFFF"/>
                <w:sz w:val="18"/>
                <w:szCs w:val="18"/>
              </w:rPr>
              <w:t xml:space="preserve">Est. Time</w:t>
            </w:r>
          </w:p>
        </w:tc>
      </w:tr>
      <w:tr>
        <w:tc>
          <w:tcPr>
            <w:tcW w:type="dxa" w:w="4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22222"/>
                <w:sz w:val="18"/>
                <w:szCs w:val="18"/>
              </w:rPr>
              <w:t xml:space="preserve">0</w:t>
            </w:r>
          </w:p>
        </w:tc>
        <w:tc>
          <w:tcPr>
            <w:tcW w:type="dxa" w:w="4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22222"/>
                <w:sz w:val="18"/>
                <w:szCs w:val="18"/>
              </w:rPr>
              <w:t xml:space="preserve">Portal does not render on Chrome</w:t>
            </w:r>
          </w:p>
        </w:tc>
        <w:tc>
          <w:tcPr>
            <w:tcW w:type="dxa" w:w="20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22222"/>
                <w:sz w:val="18"/>
                <w:szCs w:val="18"/>
              </w:rPr>
              <w:t xml:space="preserve">4.1.1</w:t>
            </w:r>
          </w:p>
        </w:tc>
        <w:tc>
          <w:tcPr>
            <w:tcW w:type="dxa" w:w="14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A</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222222"/>
                <w:sz w:val="18"/>
                <w:szCs w:val="18"/>
              </w:rPr>
              <w:t xml:space="preserve">1–2 hrs (technical)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No H1 heading on page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1.3.1 / 2.4.6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5 min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Radio groups — no fieldset/legend, 9+ unlabeled radios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1.3.1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8"/>
                <w:szCs w:val="18"/>
              </w:rPr>
              <w:t xml:space="preserve">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25 min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2 search inputs — no accessible label</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4.1.2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8"/>
                <w:szCs w:val="18"/>
              </w:rPr>
              <w:t xml:space="preserve">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10 min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Required field indicator not explained</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3.3.2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8"/>
                <w:szCs w:val="18"/>
              </w:rPr>
              <w:t xml:space="preserve">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5 min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Menu toggle — no accessible name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4.1.2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8"/>
                <w:szCs w:val="18"/>
              </w:rPr>
              <w:t xml:space="preserve">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5 min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No visible focus indicator on inputs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2.4.7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15 min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autocomplete="off" on personal data fields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1.3.5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10 min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Floating unassociated label element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1.3.1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8"/>
                <w:szCs w:val="18"/>
              </w:rPr>
              <w:t xml:space="preserve">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5 min</w:t>
            </w:r>
          </w:p>
        </w:tc>
      </w:tr>
      <w:tr>
        <w:tc>
          <w:tcPr>
            <w:tcW w:type="dxa" w:w="48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tcPr>
          <w:p>
            <w:r>
              <w:rPr>
                <w:rFonts w:ascii="Arial" w:cs="Arial" w:eastAsia="Arial" w:hAnsi="Arial"/>
                <w:b w:val="false"/>
                <w:bCs w:val="false"/>
                <w:color w:val="222222"/>
                <w:sz w:val="18"/>
                <w:szCs w:val="18"/>
              </w:rPr>
              <w:t xml:space="preserve"/>
            </w:r>
          </w:p>
        </w:tc>
        <w:tc>
          <w:tcPr>
            <w:tcW w:type="dxa" w:w="4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tcPr>
          <w:p>
            <w:r>
              <w:rPr>
                <w:rFonts w:ascii="Arial" w:cs="Arial" w:eastAsia="Arial" w:hAnsi="Arial"/>
                <w:b/>
                <w:bCs/>
                <w:color w:val="FFFFFF"/>
                <w:sz w:val="18"/>
                <w:szCs w:val="18"/>
              </w:rPr>
              <w:t xml:space="preserve">TOTAL (excluding Failure 0)</w:t>
            </w:r>
          </w:p>
        </w:tc>
        <w:tc>
          <w:tcPr>
            <w:tcW w:type="dxa" w:w="204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tcPr>
          <w:p>
            <w:r>
              <w:rPr>
                <w:rFonts w:ascii="Arial" w:cs="Arial" w:eastAsia="Arial" w:hAnsi="Arial"/>
                <w:b w:val="false"/>
                <w:bCs w:val="false"/>
                <w:color w:val="222222"/>
                <w:sz w:val="18"/>
                <w:szCs w:val="18"/>
              </w:rPr>
              <w:t xml:space="preserve"/>
            </w:r>
          </w:p>
        </w:tc>
        <w:tc>
          <w:tcPr>
            <w:tcW w:type="dxa" w:w="144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tcPr>
          <w:p>
            <w:r>
              <w:rPr>
                <w:rFonts w:ascii="Arial" w:cs="Arial" w:eastAsia="Arial" w:hAnsi="Arial"/>
                <w:b w:val="false"/>
                <w:bCs w:val="false"/>
                <w:color w:val="222222"/>
                <w:sz w:val="18"/>
                <w:szCs w:val="18"/>
              </w:rPr>
              <w:t xml:space="preserve"/>
            </w:r>
          </w:p>
        </w:tc>
        <w:tc>
          <w:tcPr>
            <w:tcW w:type="dxa" w:w="15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tcPr>
          <w:p>
            <w:r>
              <w:rPr>
                <w:rFonts w:ascii="Arial" w:cs="Arial" w:eastAsia="Arial" w:hAnsi="Arial"/>
                <w:b/>
                <w:bCs/>
                <w:color w:val="FFFFFF"/>
                <w:sz w:val="18"/>
                <w:szCs w:val="18"/>
              </w:rPr>
              <w:t xml:space="preserve">~80 minutes</w:t>
            </w:r>
          </w:p>
        </w:tc>
      </w:tr>
    </w:tbl>
    <w:p>
      <w:pPr>
        <w:spacing w:after="80" w:before="0"/>
      </w:pPr>
      <w:r>
        <w:t xml:space="preserve"/>
      </w:r>
    </w:p>
    <w:p>
      <w:pPr>
        <w:spacing w:after="80" w:before="0"/>
      </w:pPr>
      <w:r>
        <w:t xml:space="preserve"/>
      </w:r>
    </w:p>
    <w:p>
      <w:pPr>
        <w:spacing w:after="120" w:before="400"/>
      </w:pPr>
      <w:r>
        <w:rPr>
          <w:rFonts w:ascii="Arial" w:cs="Arial" w:eastAsia="Arial" w:hAnsi="Arial"/>
          <w:b/>
          <w:bCs/>
          <w:color w:val="0D2B45"/>
          <w:sz w:val="36"/>
          <w:szCs w:val="36"/>
        </w:rPr>
        <w:t xml:space="preserve">III. Resident Impact — Pothole Report Use Case</w:t>
      </w:r>
    </w:p>
    <w:p>
      <w:pPr>
        <w:spacing w:after="100" w:before="60"/>
      </w:pPr>
      <w:r>
        <w:rPr>
          <w:rFonts w:ascii="Arial" w:cs="Arial" w:eastAsia="Arial" w:hAnsi="Arial"/>
          <w:color w:val="222222"/>
          <w:sz w:val="20"/>
          <w:szCs w:val="20"/>
        </w:rPr>
        <w:t xml:space="preserve">The resident who triggered this audit attempted to report a pothole through citizenconnect-portal.elpasoco.com for the second time in 30 days. The direct-link URL (with srTypeId=3 parameter) loaded but failed to render the Road/Bridge Issue form. The resident encountered:</w:t>
      </w:r>
    </w:p>
    <w:p>
      <w:pPr>
        <w:spacing w:after="80" w:before="0"/>
      </w:pPr>
      <w:r>
        <w:t xml:space="preserve"/>
      </w:r>
    </w:p>
    <w:p>
      <w:pPr>
        <w:pStyle w:val="ListParagraph"/>
        <w:numPr>
          <w:ilvl w:val="0"/>
          <w:numId w:val="2"/>
        </w:numPr>
        <w:spacing w:after="40" w:before="40"/>
      </w:pPr>
      <w:r>
        <w:rPr>
          <w:rFonts w:ascii="Arial" w:cs="Arial" w:eastAsia="Arial" w:hAnsi="Arial"/>
          <w:b w:val="false"/>
          <w:bCs w:val="false"/>
          <w:color w:val="222222"/>
          <w:sz w:val="19"/>
          <w:szCs w:val="19"/>
        </w:rPr>
        <w:t xml:space="preserve">A blank dropdown showing only “Select” with no options loading</w:t>
      </w:r>
    </w:p>
    <w:p>
      <w:pPr>
        <w:pStyle w:val="ListParagraph"/>
        <w:numPr>
          <w:ilvl w:val="0"/>
          <w:numId w:val="2"/>
        </w:numPr>
        <w:spacing w:after="40" w:before="40"/>
      </w:pPr>
      <w:r>
        <w:rPr>
          <w:rFonts w:ascii="Arial" w:cs="Arial" w:eastAsia="Arial" w:hAnsi="Arial"/>
          <w:b w:val="false"/>
          <w:bCs w:val="false"/>
          <w:color w:val="222222"/>
          <w:sz w:val="19"/>
          <w:szCs w:val="19"/>
        </w:rPr>
        <w:t xml:space="preserve">No error message, no timeout notice, no fallback instructions</w:t>
      </w:r>
    </w:p>
    <w:p>
      <w:pPr>
        <w:pStyle w:val="ListParagraph"/>
        <w:numPr>
          <w:ilvl w:val="0"/>
          <w:numId w:val="2"/>
        </w:numPr>
        <w:spacing w:after="40" w:before="40"/>
      </w:pPr>
      <w:r>
        <w:rPr>
          <w:rFonts w:ascii="Arial" w:cs="Arial" w:eastAsia="Arial" w:hAnsi="Arial"/>
          <w:b w:val="false"/>
          <w:bCs w:val="false"/>
          <w:color w:val="222222"/>
          <w:sz w:val="19"/>
          <w:szCs w:val="19"/>
        </w:rPr>
        <w:t xml:space="preserve">No indication that the portal was broken rather than slow</w:t>
      </w:r>
    </w:p>
    <w:p>
      <w:pPr>
        <w:pStyle w:val="ListParagraph"/>
        <w:numPr>
          <w:ilvl w:val="0"/>
          <w:numId w:val="2"/>
        </w:numPr>
        <w:spacing w:after="40" w:before="40"/>
      </w:pPr>
      <w:r>
        <w:rPr>
          <w:rFonts w:ascii="Arial" w:cs="Arial" w:eastAsia="Arial" w:hAnsi="Arial"/>
          <w:b w:val="false"/>
          <w:bCs w:val="false"/>
          <w:color w:val="222222"/>
          <w:sz w:val="19"/>
          <w:szCs w:val="19"/>
        </w:rPr>
        <w:t xml:space="preserve">A second failed attempt to report an unresolved infrastructure issue</w:t>
      </w:r>
    </w:p>
    <w:p>
      <w:pPr>
        <w:spacing w:after="80" w:before="0"/>
      </w:pPr>
      <w:r>
        <w:t xml:space="preserve"/>
      </w:r>
    </w:p>
    <w:p>
      <w:pPr>
        <w:spacing w:after="100" w:before="60"/>
      </w:pPr>
      <w:r>
        <w:rPr>
          <w:rFonts w:ascii="Arial" w:cs="Arial" w:eastAsia="Arial" w:hAnsi="Arial"/>
          <w:color w:val="222222"/>
          <w:sz w:val="20"/>
          <w:szCs w:val="20"/>
        </w:rPr>
        <w:t xml:space="preserve">Under Colorado HB 21-1110, residents are entitled to accessible digital services. A portal that silently hangs is not accessible — regardless of whether the resident has a disability. When the primary citizen-facing service request tool fails, the burden shifts to phone and in-person channels, which creates inequitable access and additional operational cost.</w:t>
      </w:r>
    </w:p>
    <w:p>
      <w:pPr>
        <w:spacing w:after="80" w:before="0"/>
      </w:pPr>
      <w:r>
        <w:t xml:space="preserve"/>
      </w:r>
    </w:p>
    <w:p>
      <w:pPr>
        <w:spacing w:after="120" w:before="400"/>
      </w:pPr>
      <w:r>
        <w:rPr>
          <w:rFonts w:ascii="Arial" w:cs="Arial" w:eastAsia="Arial" w:hAnsi="Arial"/>
          <w:b/>
          <w:bCs/>
          <w:color w:val="0D2B45"/>
          <w:sz w:val="36"/>
          <w:szCs w:val="36"/>
        </w:rPr>
        <w:t xml:space="preserve">IV. Platform Context — 3Di Engage V2.0.1801</w:t>
      </w:r>
    </w:p>
    <w:p>
      <w:pPr>
        <w:spacing w:after="100" w:before="60"/>
      </w:pPr>
      <w:r>
        <w:rPr>
          <w:rFonts w:ascii="Arial" w:cs="Arial" w:eastAsia="Arial" w:hAnsi="Arial"/>
          <w:color w:val="222222"/>
          <w:sz w:val="20"/>
          <w:szCs w:val="20"/>
        </w:rPr>
        <w:t xml:space="preserve">The footer of the CitizenConnect portal identifies the platform as 3Di Engage V2.0.1801, a third-party government service management product. The Google Maps API loading errors and duplicate registration patterns are likely introduced by 3Di’s map widget implementation. DST should coordinate directly with 3Di Inc. to:</w:t>
      </w:r>
    </w:p>
    <w:p>
      <w:pPr>
        <w:spacing w:after="80" w:before="0"/>
      </w:pPr>
      <w:r>
        <w:t xml:space="preserve"/>
      </w:r>
    </w:p>
    <w:p>
      <w:pPr>
        <w:pStyle w:val="ListParagraph"/>
        <w:numPr>
          <w:ilvl w:val="0"/>
          <w:numId w:val="2"/>
        </w:numPr>
        <w:spacing w:after="40" w:before="40"/>
      </w:pPr>
      <w:r>
        <w:rPr>
          <w:rFonts w:ascii="Arial" w:cs="Arial" w:eastAsia="Arial" w:hAnsi="Arial"/>
          <w:b w:val="false"/>
          <w:bCs w:val="false"/>
          <w:color w:val="222222"/>
          <w:sz w:val="19"/>
          <w:szCs w:val="19"/>
        </w:rPr>
        <w:t xml:space="preserve">Report the duplicate Maps API load as a platform bug</w:t>
      </w:r>
    </w:p>
    <w:p>
      <w:pPr>
        <w:pStyle w:val="ListParagraph"/>
        <w:numPr>
          <w:ilvl w:val="0"/>
          <w:numId w:val="2"/>
        </w:numPr>
        <w:spacing w:after="40" w:before="40"/>
      </w:pPr>
      <w:r>
        <w:rPr>
          <w:rFonts w:ascii="Arial" w:cs="Arial" w:eastAsia="Arial" w:hAnsi="Arial"/>
          <w:b w:val="false"/>
          <w:bCs w:val="false"/>
          <w:color w:val="222222"/>
          <w:sz w:val="19"/>
          <w:szCs w:val="19"/>
        </w:rPr>
        <w:t xml:space="preserve">Request a patch or configuration flag to enable loading=async</w:t>
      </w:r>
    </w:p>
    <w:p>
      <w:pPr>
        <w:pStyle w:val="ListParagraph"/>
        <w:numPr>
          <w:ilvl w:val="0"/>
          <w:numId w:val="2"/>
        </w:numPr>
        <w:spacing w:after="40" w:before="40"/>
      </w:pPr>
      <w:r>
        <w:rPr>
          <w:rFonts w:ascii="Arial" w:cs="Arial" w:eastAsia="Arial" w:hAnsi="Arial"/>
          <w:b w:val="false"/>
          <w:bCs w:val="false"/>
          <w:color w:val="222222"/>
          <w:sz w:val="19"/>
          <w:szCs w:val="19"/>
        </w:rPr>
        <w:t xml:space="preserve">Confirm whether the srTypeId URL parameter is a supported feature or requires configuration</w:t>
      </w:r>
    </w:p>
    <w:p>
      <w:pPr>
        <w:pStyle w:val="ListParagraph"/>
        <w:numPr>
          <w:ilvl w:val="0"/>
          <w:numId w:val="2"/>
        </w:numPr>
        <w:spacing w:after="40" w:before="40"/>
      </w:pPr>
      <w:r>
        <w:rPr>
          <w:rFonts w:ascii="Arial" w:cs="Arial" w:eastAsia="Arial" w:hAnsi="Arial"/>
          <w:b w:val="false"/>
          <w:bCs w:val="false"/>
          <w:color w:val="222222"/>
          <w:sz w:val="19"/>
          <w:szCs w:val="19"/>
        </w:rPr>
        <w:t xml:space="preserve">Confirm the Maps API version and migration timeline away from deprecated Marker</w:t>
      </w:r>
    </w:p>
    <w:p>
      <w:pPr>
        <w:spacing w:after="80" w:before="0"/>
      </w:pPr>
      <w:r>
        <w:t xml:space="preserve"/>
      </w:r>
    </w:p>
    <w:p>
      <w:pPr>
        <w:spacing w:after="120" w:before="400"/>
      </w:pPr>
      <w:r>
        <w:rPr>
          <w:rFonts w:ascii="Arial" w:cs="Arial" w:eastAsia="Arial" w:hAnsi="Arial"/>
          <w:b/>
          <w:bCs/>
          <w:color w:val="0D2B45"/>
          <w:sz w:val="36"/>
          <w:szCs w:val="36"/>
        </w:rPr>
        <w:t xml:space="preserve">Requested Actions</w:t>
      </w:r>
    </w:p>
    <w:p>
      <w:pPr>
        <w:spacing w:after="100" w:before="60"/>
      </w:pPr>
      <w:r>
        <w:rPr>
          <w:rFonts w:ascii="Arial" w:cs="Arial" w:eastAsia="Arial" w:hAnsi="Arial"/>
          <w:color w:val="222222"/>
          <w:sz w:val="20"/>
          <w:szCs w:val="20"/>
        </w:rPr>
        <w:t xml:space="preserve">We respectfully request the following within 30 days, consistent with ADA Title II guidance:</w:t>
      </w:r>
    </w:p>
    <w:p>
      <w:pPr>
        <w:spacing w:after="80" w:before="0"/>
      </w:pPr>
      <w:r>
        <w:t xml:space="preserve"/>
      </w:r>
    </w:p>
    <w:p>
      <w:pPr>
        <w:pStyle w:val="ListParagraph"/>
        <w:numPr>
          <w:ilvl w:val="0"/>
          <w:numId w:val="3"/>
        </w:numPr>
        <w:spacing w:after="60" w:before="60"/>
      </w:pPr>
      <w:r>
        <w:rPr>
          <w:rFonts w:ascii="Arial" w:cs="Arial" w:eastAsia="Arial" w:hAnsi="Arial"/>
          <w:b/>
          <w:bCs/>
          <w:sz w:val="19"/>
          <w:szCs w:val="19"/>
        </w:rPr>
        <w:t xml:space="preserve">Immediate: Resolve the Google Maps API double-load to restore portal function on Chrome.</w:t>
      </w:r>
    </w:p>
    <w:p>
      <w:pPr>
        <w:pStyle w:val="ListParagraph"/>
        <w:numPr>
          <w:ilvl w:val="0"/>
          <w:numId w:val="3"/>
        </w:numPr>
        <w:spacing w:after="60" w:before="60"/>
      </w:pPr>
      <w:r>
        <w:rPr>
          <w:rFonts w:ascii="Arial" w:cs="Arial" w:eastAsia="Arial" w:hAnsi="Arial"/>
          <w:sz w:val="19"/>
          <w:szCs w:val="19"/>
        </w:rPr>
        <w:t xml:space="preserve">Within 2 weeks: Fix the srTypeId URL parameter so direct-links pre-load the correct form.</w:t>
      </w:r>
    </w:p>
    <w:p>
      <w:pPr>
        <w:pStyle w:val="ListParagraph"/>
        <w:numPr>
          <w:ilvl w:val="0"/>
          <w:numId w:val="3"/>
        </w:numPr>
        <w:spacing w:after="60" w:before="60"/>
      </w:pPr>
      <w:r>
        <w:rPr>
          <w:rFonts w:ascii="Arial" w:cs="Arial" w:eastAsia="Arial" w:hAnsi="Arial"/>
          <w:sz w:val="19"/>
          <w:szCs w:val="19"/>
        </w:rPr>
        <w:t xml:space="preserve">Within 30 days: Remediate WCAG 2.1 AA failures documented in Section II above. The 8 non-critical failures total approximately 80 minutes of developer time.</w:t>
      </w:r>
    </w:p>
    <w:p>
      <w:pPr>
        <w:pStyle w:val="ListParagraph"/>
        <w:numPr>
          <w:ilvl w:val="0"/>
          <w:numId w:val="3"/>
        </w:numPr>
        <w:spacing w:after="60" w:before="60"/>
      </w:pPr>
      <w:r>
        <w:rPr>
          <w:rFonts w:ascii="Arial" w:cs="Arial" w:eastAsia="Arial" w:hAnsi="Arial"/>
          <w:sz w:val="19"/>
          <w:szCs w:val="19"/>
        </w:rPr>
        <w:t xml:space="preserve">Ongoing: Ensure Siteimprove (funded at $125,859/year per the FY2025 BoCC Critical Needs request) is scanning citizenconnect-portal.elpasoco.com in addition to the main county website.</w:t>
      </w:r>
    </w:p>
    <w:p>
      <w:pPr>
        <w:spacing w:after="80" w:before="0"/>
      </w:pPr>
      <w:r>
        <w:t xml:space="preserve"/>
      </w:r>
    </w:p>
    <w:p>
      <w:pPr>
        <w:spacing w:after="80" w:before="0"/>
      </w:pPr>
      <w:r>
        <w:t xml:space="preserve"/>
      </w:r>
    </w:p>
    <w:p>
      <w:pPr>
        <w:pBdr>
          <w:top w:val="single" w:color="0D2B45" w:sz="4" w:space="4"/>
        </w:pBdr>
        <w:spacing w:after="80" w:before="200"/>
      </w:pPr>
      <w:r>
        <w:rPr>
          <w:rFonts w:ascii="Arial" w:cs="Arial" w:eastAsia="Arial" w:hAnsi="Arial"/>
          <w:color w:val="555555"/>
          <w:sz w:val="16"/>
          <w:szCs w:val="16"/>
        </w:rPr>
        <w:t xml:space="preserve">Prepared by StorySeed Studios · The Dais · El Paso County, Colorado · April 10, 2026</w:t>
      </w:r>
    </w:p>
    <w:p>
      <w:pPr>
        <w:spacing w:after="100" w:before="60"/>
      </w:pPr>
      <w:r>
        <w:rPr>
          <w:rFonts w:ascii="Arial" w:cs="Arial" w:eastAsia="Arial" w:hAnsi="Arial"/>
          <w:color w:val="222222"/>
          <w:sz w:val="20"/>
          <w:szCs w:val="20"/>
        </w:rPr>
        <w:t xml:space="preserve">Audit method: Live DOM inspection via JavaScript + browser network monitoring + console log review. Cost figures referenced from the October 22, 2024 BoCC Critical Needs Presentation (COMM-2025-BoCC). For informational purposes only. Not legal advice. This document does not constitute a formal ADA complaint.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2026-04-10T15:19:21.084Z</dcterms:created>
  <dcterms:modified xsi:type="dcterms:W3CDTF">2026-04-10T15:19:21.085Z</dcterms:modified>
</cp:coreProperties>
</file>

<file path=docProps/custom.xml><?xml version="1.0" encoding="utf-8"?>
<Properties xmlns="http://schemas.openxmlformats.org/officeDocument/2006/custom-properties" xmlns:vt="http://schemas.openxmlformats.org/officeDocument/2006/docPropsVTypes"/>
</file>