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color w:val="1B2A4A"/>
          <w:sz w:val="20"/>
          <w:szCs w:val="20"/>
        </w:rPr>
        <w:t xml:space="preserve">Colorado Open Records Act Request</w:t>
      </w:r>
    </w:p>
    <w:p>
      <w:pPr>
        <w:jc w:val="right"/>
      </w:pPr>
      <w:r>
        <w:rPr>
          <w:color w:val="6B4000"/>
          <w:sz w:val="18"/>
          <w:szCs w:val="18"/>
        </w:rPr>
        <w:t xml:space="preserve">CRS 24-72-201 et seq. • CCJRA 24-72-301 et seq.</w:t>
      </w:r>
    </w:p>
    <w:p>
      <w:pPr>
        <w:pBdr>
          <w:bottom w:val="single" w:color="2E75B6" w:sz="6" w:space="8"/>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To</w:t>
            </w:r>
          </w:p>
        </w:tc>
        <w:tc>
          <w:tcPr>
            <w:tcW w:type="dxa" w:w="7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City of Colorado Springs, Office of the City Clerk — Records Custodian</w:t>
            </w:r>
          </w:p>
        </w:tc>
      </w:tr>
      <w:tr>
        <w:tc>
          <w:tcPr>
            <w:tcW w:type="dxa" w:w="1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Cc</w:t>
            </w:r>
          </w:p>
        </w:tc>
        <w:tc>
          <w:tcPr>
            <w:tcW w:type="dxa" w:w="7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Colorado Springs Police Department, Records Unit  •  CSPD Chief of Police  •  Office of Accessibility</w:t>
            </w:r>
          </w:p>
        </w:tc>
      </w:tr>
      <w:tr>
        <w:tc>
          <w:tcPr>
            <w:tcW w:type="dxa" w:w="1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From</w:t>
            </w:r>
          </w:p>
        </w:tc>
        <w:tc>
          <w:tcPr>
            <w:tcW w:type="dxa" w:w="7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[REQUESTER NAME]  —  [EMAIL]  —  [PHONE]</w:t>
            </w:r>
          </w:p>
        </w:tc>
      </w:tr>
      <w:tr>
        <w:tc>
          <w:tcPr>
            <w:tcW w:type="dxa" w:w="1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Date</w:t>
            </w:r>
          </w:p>
        </w:tc>
        <w:tc>
          <w:tcPr>
            <w:tcW w:type="dxa" w:w="7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April 17, 2026</w:t>
            </w:r>
          </w:p>
        </w:tc>
      </w:tr>
      <w:tr>
        <w:tc>
          <w:tcPr>
            <w:tcW w:type="dxa" w:w="160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Re</w:t>
            </w:r>
          </w:p>
        </w:tc>
        <w:tc>
          <w:tcPr>
            <w:tcW w:type="dxa" w:w="7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Contract, spend, and data-transfer records — Corona Solutions / myneighborhoodupdate.net</w:t>
            </w:r>
          </w:p>
        </w:tc>
      </w:tr>
    </w:tbl>
    <w:p>
      <w:r>
        <w:t xml:space="preserve"/>
      </w:r>
    </w:p>
    <w:p>
      <w:r>
        <w:t xml:space="preserve">Dear Records Custodian,</w:t>
      </w:r>
    </w:p>
    <w:p>
      <w:r>
        <w:t xml:space="preserve"/>
      </w:r>
    </w:p>
    <w:p>
      <w:r>
        <w:t xml:space="preserve">Pursuant to the Colorado Open Records Act (CORA), CRS 24-72-201 et seq., and to the extent any requested records are criminal justice records, the Colorado Criminal Justice Records Act (CCJRA), CRS 24-72-301 et seq., I am requesting copies of the public records described below concerning the City of Colorado Springs’ relationship with Corona Solutions (Denver, Colorado), the operator of the third-party tool myneighborhoodupdate.net, which is linked from the CSPD page “Crimes and Calls for Service in Your Neighborhood.”</w:t>
      </w:r>
    </w:p>
    <w:p>
      <w:r>
        <w:t xml:space="preserve"/>
      </w:r>
    </w:p>
    <w:p>
      <w:r>
        <w:t xml:space="preserve">This request is filed in the public interest under CRS 24-72-204(1) and CCJRA 24-72-305(5). I am a Colorado resident and a member of the public. I intend to publish the responsive records and any related analysis at cheetochopsticks.com for public benefit. A fee waiver or reduction is requested on that basis.</w:t>
      </w:r>
    </w:p>
    <w:p>
      <w:pPr>
        <w:pStyle w:val="Heading2"/>
      </w:pPr>
      <w:r>
        <w:t xml:space="preserve">Records requested</w:t>
      </w:r>
    </w:p>
    <w:p>
      <w:r>
        <w:t xml:space="preserve">For the period January 1, 2015 through the date this request is fulfilled, unless otherwise specified:</w:t>
      </w:r>
    </w:p>
    <w:p>
      <w:r>
        <w:t xml:space="preserve"/>
      </w:r>
    </w:p>
    <w:p>
      <w:pPr>
        <w:pStyle w:val="ListParagraph"/>
        <w:numPr>
          <w:ilvl w:val="0"/>
          <w:numId w:val="2"/>
        </w:numPr>
      </w:pPr>
      <w:r>
        <w:t xml:space="preserve">All contracts, subscription agreements, master service agreements, statements of work, work orders, amendments, and renewals between the City of Colorado Springs (including any department, division, or enterprise) and Corona Solutions, Inc. (or its parent, subsidiaries, assigns, or predecessor entities) governing the provision of “My Neighborhood Update,” “Neighborhood Update,” “NU,” or any data-publication or calls-for-service analysis service.</w:t>
      </w:r>
    </w:p>
    <w:p>
      <w:pPr>
        <w:pStyle w:val="ListParagraph"/>
        <w:numPr>
          <w:ilvl w:val="0"/>
          <w:numId w:val="2"/>
        </w:numPr>
      </w:pPr>
      <w:r>
        <w:t xml:space="preserve">All invoices, purchase orders, and payment records — including amounts paid, dates paid, and funding source — to Corona Solutions or any related entity for the above services, by fiscal year.</w:t>
      </w:r>
    </w:p>
    <w:p>
      <w:pPr>
        <w:pStyle w:val="ListParagraph"/>
        <w:numPr>
          <w:ilvl w:val="0"/>
          <w:numId w:val="2"/>
        </w:numPr>
      </w:pPr>
      <w:r>
        <w:t xml:space="preserve">The total annual amount paid to Corona Solutions by the City of Colorado Springs for each fiscal year from 2015 through the present, broken down by service line where available.</w:t>
      </w:r>
    </w:p>
    <w:p>
      <w:pPr>
        <w:pStyle w:val="ListParagraph"/>
        <w:numPr>
          <w:ilvl w:val="0"/>
          <w:numId w:val="2"/>
        </w:numPr>
      </w:pPr>
      <w:r>
        <w:t xml:space="preserve">Any Data Sharing Agreement, Memorandum of Understanding, or Data Use Agreement between CSPD and Corona Solutions governing the transfer of CAD (Computer-Aided Dispatch) or related incident data to Corona Solutions’ servers.</w:t>
      </w:r>
    </w:p>
    <w:p>
      <w:pPr>
        <w:pStyle w:val="ListParagraph"/>
        <w:numPr>
          <w:ilvl w:val="0"/>
          <w:numId w:val="2"/>
        </w:numPr>
      </w:pPr>
      <w:r>
        <w:t xml:space="preserve">The current technical specification or field list describing what CSPD data is transmitted to Corona Solutions, including the frequency of transmission, the categories of records excluded from transmission (specifically including but not limited to sexual assault records, and the basis for any such exclusion), and whether any Personally Identifiable Information is transmitted.</w:t>
      </w:r>
    </w:p>
    <w:p>
      <w:pPr>
        <w:pStyle w:val="ListParagraph"/>
        <w:numPr>
          <w:ilvl w:val="0"/>
          <w:numId w:val="2"/>
        </w:numPr>
      </w:pPr>
      <w:r>
        <w:t xml:space="preserve">Any accessibility-related documentation, Voluntary Product Accessibility Template (VPAT), WCAG conformance statement, Section 508 conformance statement, or ADA compliance representation provided by Corona Solutions to the City of Colorado Springs at any time.</w:t>
      </w:r>
    </w:p>
    <w:p>
      <w:pPr>
        <w:pStyle w:val="ListParagraph"/>
        <w:numPr>
          <w:ilvl w:val="0"/>
          <w:numId w:val="2"/>
        </w:numPr>
      </w:pPr>
      <w:r>
        <w:t xml:space="preserve">Any risk assessment, security review, privacy impact assessment, or accessibility review conducted by the City of Colorado Springs (including by its IT department, CSPD, the Office of Accessibility, the City Attorney, or the City Auditor) concerning Corona Solutions, myneighborhoodupdate.net, or the data shared with Corona Solutions.</w:t>
      </w:r>
    </w:p>
    <w:p>
      <w:pPr>
        <w:pStyle w:val="ListParagraph"/>
        <w:numPr>
          <w:ilvl w:val="0"/>
          <w:numId w:val="2"/>
        </w:numPr>
      </w:pPr>
      <w:r>
        <w:t xml:space="preserve">All correspondence — including emails, letters, and meeting minutes — between (a) any Colorado Springs official or employee and (b) any Corona Solutions representative concerning accessibility, WCAG conformance, Section 508, the ADA, HTTPS/TLS, or the DOJ April 2024 Title II final rule, from January 1, 2023 to the present.</w:t>
      </w:r>
    </w:p>
    <w:p>
      <w:pPr>
        <w:pStyle w:val="ListParagraph"/>
        <w:numPr>
          <w:ilvl w:val="0"/>
          <w:numId w:val="2"/>
        </w:numPr>
      </w:pPr>
      <w:r>
        <w:t xml:space="preserve">All correspondence between any Colorado Springs official or employee and any other party (including other municipalities, the National Association of City and County Officials, or any vendor-selection consultant) concerning evaluation, selection, renewal, or termination of the Corona Solutions product, from January 1, 2020 to the present.</w:t>
      </w:r>
    </w:p>
    <w:p>
      <w:pPr>
        <w:pStyle w:val="ListParagraph"/>
        <w:numPr>
          <w:ilvl w:val="0"/>
          <w:numId w:val="2"/>
        </w:numPr>
      </w:pPr>
      <w:r>
        <w:t xml:space="preserve">The original procurement record for the Corona Solutions service, including the request for proposal (RFP) or sole-source justification, any evaluation rubric, and any competing bids received.</w:t>
      </w:r>
    </w:p>
    <w:p>
      <w:pPr>
        <w:pStyle w:val="ListParagraph"/>
        <w:numPr>
          <w:ilvl w:val="0"/>
          <w:numId w:val="2"/>
        </w:numPr>
      </w:pPr>
      <w:r>
        <w:t xml:space="preserve">The city’s internal justification for retaining Corona Solutions as a public-facing neighborhood crime interface, given that CSPD separately publishes an open data portal at policedata.coloradosprings.gov (Tyler Data &amp; Insights) containing RMS incident data under dataset bc88-hemr.</w:t>
      </w:r>
    </w:p>
    <w:p>
      <w:pPr>
        <w:pStyle w:val="ListParagraph"/>
        <w:numPr>
          <w:ilvl w:val="0"/>
          <w:numId w:val="2"/>
        </w:numPr>
      </w:pPr>
      <w:r>
        <w:t xml:space="preserve">Any records reflecting consideration of whether to discontinue, replace, or front-end the Corona Solutions product for ADA Title II compliance purposes, before or after the April 24, 2026 DOJ compliance deadline.</w:t>
      </w:r>
    </w:p>
    <w:p>
      <w:pPr>
        <w:pStyle w:val="ListParagraph"/>
        <w:numPr>
          <w:ilvl w:val="0"/>
          <w:numId w:val="2"/>
        </w:numPr>
      </w:pPr>
      <w:r>
        <w:t xml:space="preserve">Any records concerning the city’s knowledge of, or response to, the absence of HTTPS on the myneighborhoodupdate.net destination linked from coloradosprings.gov.</w:t>
      </w:r>
    </w:p>
    <w:p>
      <w:pPr>
        <w:pStyle w:val="Heading2"/>
      </w:pPr>
      <w:r>
        <w:t xml:space="preserve">Form of production and fees</w:t>
      </w:r>
    </w:p>
    <w:p>
      <w:r>
        <w:t xml:space="preserve">I request that responsive records be produced in their original electronic format, with metadata intact where applicable. For emails, I request native .msg or .eml format, or equivalent with intact headers. For contracts and invoices, searchable PDF or original Word/Excel format is preferred.</w:t>
      </w:r>
    </w:p>
    <w:p>
      <w:r>
        <w:t xml:space="preserve"/>
      </w:r>
    </w:p>
    <w:p>
      <w:r>
        <w:t xml:space="preserve">Under CRS 24-72-205(6), I understand the custodian may charge up to $41.37 per hour for research and retrieval after the first hour, and reasonable copy costs. Please provide a written estimate before incurring any charges above $50, and please identify the applicable hourly rate and the projected hours. If the custodian determines a fee waiver is appropriate under the public-interest rationale stated above, I would welcome that determination.</w:t>
      </w:r>
    </w:p>
    <w:p>
      <w:r>
        <w:t xml:space="preserve"/>
      </w:r>
    </w:p>
    <w:p>
      <w:r>
        <w:t xml:space="preserve">I prefer electronic delivery by email or secure download. If delivery by paper, please notify me of the page count before duplication so that I may select a sub-set.</w:t>
      </w:r>
    </w:p>
    <w:p>
      <w:pPr>
        <w:pStyle w:val="Heading2"/>
      </w:pPr>
      <w:r>
        <w:t xml:space="preserve">Statutory deadlines and response</w:t>
      </w:r>
    </w:p>
    <w:p>
      <w:r>
        <w:t xml:space="preserve">Under CRS 24-72-203(3), the custodian is required to respond within three working days of receipt, with an extension to seven working days permitted only upon a written declaration of extenuating circumstances. Under CCJRA 24-72-305, the custodian of criminal justice records has similar obligations.</w:t>
      </w:r>
    </w:p>
    <w:p>
      <w:r>
        <w:t xml:space="preserve"/>
      </w:r>
    </w:p>
    <w:p>
      <w:r>
        <w:t xml:space="preserve">If the custodian asserts that any responsive record is exempt, confidential, or otherwise withheld, I request (a) a written justification citing the specific statutory basis for each assertion, (b) a log of records withheld with a general description sufficient to evaluate the basis, and (c) production of any reasonably segregable non-exempt portions.</w:t>
      </w:r>
    </w:p>
    <w:p>
      <w:r>
        <w:t xml:space="preserve"/>
      </w:r>
    </w:p>
    <w:p>
      <w:r>
        <w:t xml:space="preserve">If this request is being routed to the wrong custodian or department, please forward it to the correct custodian and notify me of the forwarding within the statutory response period.</w:t>
      </w:r>
    </w:p>
    <w:p>
      <w:pPr>
        <w:pStyle w:val="Heading2"/>
      </w:pPr>
      <w:r>
        <w:t xml:space="preserve">Context (for the custodian’s reference)</w:t>
      </w:r>
    </w:p>
    <w:p>
      <w:r>
        <w:t xml:space="preserve">This request supports a public-interest audit of Colorado Springs’ use of third-party digital services in light of the Department of Justice’s April 2024 Title II rule (28 C.F.R. Part 35 Subpart H), whose compliance deadline for public entities of Colorado Springs’ size was April 24, 2026. A parallel Title II complaint has been filed concerning the specific accessibility failures of the Corona Solutions product. This records request is intended to establish the factual and financial context for that complaint and for any recommended remediation.</w:t>
      </w:r>
    </w:p>
    <w:p>
      <w:r>
        <w:t xml:space="preserve"/>
      </w:r>
    </w:p>
    <w:p>
      <w:r>
        <w:t xml:space="preserve">I appreciate the Records Unit’s careful attention to this request and am happy to narrow any item the custodian finds burdensome if narrowing would expedite a timely response. My preference is an accurate and complete response over an expansive one.</w:t>
      </w:r>
    </w:p>
    <w:p>
      <w:r>
        <w:t xml:space="preserve"/>
      </w:r>
    </w:p>
    <w:p>
      <w:pPr>
        <w:pBdr>
          <w:bottom w:val="single" w:color="2E75B6" w:sz="6" w:space="8"/>
        </w:pBdr>
      </w:pPr>
      <w:r>
        <w:t xml:space="preserve"/>
      </w:r>
    </w:p>
    <w:p>
      <w:r>
        <w:t xml:space="preserve">Sincerely,</w:t>
      </w:r>
    </w:p>
    <w:p>
      <w:r>
        <w:t xml:space="preserve"/>
      </w:r>
    </w:p>
    <w:p>
      <w:r>
        <w:rPr>
          <w:b/>
          <w:bCs/>
        </w:rPr>
        <w:t xml:space="preserve">[REQUESTER NAME]</w:t>
      </w:r>
    </w:p>
    <w:p>
      <w:r>
        <w:t xml:space="preserve">[TITLE OR AFFILIATION, IF ANY]</w:t>
      </w:r>
    </w:p>
    <w:p>
      <w:r>
        <w:t xml:space="preserve">[EMAIL]  •  [PHONE]</w:t>
      </w:r>
    </w:p>
    <w:p>
      <w:r>
        <w:t xml:space="preserve">[STREET ADDRESS], [CITY], CO [ZIP]</w:t>
      </w:r>
    </w:p>
    <w:p>
      <w:r>
        <w:t xml:space="preserve"/>
      </w:r>
    </w:p>
    <w:p>
      <w:r>
        <w:rPr>
          <w:i/>
          <w:iCs/>
        </w:rPr>
        <w:t xml:space="preserve">Filed: April 17,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2026-04-17T23:26:51.863Z</dcterms:created>
  <dcterms:modified xsi:type="dcterms:W3CDTF">2026-04-17T23:26:51.864Z</dcterms:modified>
</cp:coreProperties>
</file>

<file path=docProps/custom.xml><?xml version="1.0" encoding="utf-8"?>
<Properties xmlns="http://schemas.openxmlformats.org/officeDocument/2006/custom-properties" xmlns:vt="http://schemas.openxmlformats.org/officeDocument/2006/docPropsVTypes"/>
</file>