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20"/>
      </w:pPr>
      <w:r>
        <w:rPr>
          <w:rFonts w:ascii="Arial" w:cs="Arial" w:eastAsia="Arial" w:hAnsi="Arial"/>
          <w:b/>
          <w:bCs/>
          <w:color w:val="0C447C"/>
          <w:sz w:val="36"/>
          <w:szCs w:val="36"/>
        </w:rPr>
        <w:t xml:space="preserve">Public Records Request Packet</w:t>
      </w:r>
    </w:p>
    <w:p>
      <w:pPr>
        <w:spacing w:after="80" w:before="0" w:line="300"/>
      </w:pPr>
      <w:r>
        <w:rPr>
          <w:rFonts w:ascii="Arial" w:cs="Arial" w:eastAsia="Arial" w:hAnsi="Arial"/>
          <w:b/>
          <w:bCs/>
          <w:color w:val="475569"/>
          <w:sz w:val="28"/>
          <w:szCs w:val="28"/>
        </w:rPr>
        <w:t xml:space="preserve">Colorado Springs Police Department</w:t>
      </w:r>
    </w:p>
    <w:p>
      <w:pPr>
        <w:spacing w:after="360" w:before="0" w:line="300"/>
      </w:pPr>
      <w:r>
        <w:rPr>
          <w:rFonts w:ascii="Arial" w:cs="Arial" w:eastAsia="Arial" w:hAnsi="Arial"/>
          <w:i/>
          <w:iCs/>
          <w:sz w:val="22"/>
          <w:szCs w:val="22"/>
        </w:rPr>
        <w:t xml:space="preserve">Four template letters for residents seeking public safety information</w:t>
      </w:r>
    </w:p>
    <w:p>
      <w:pPr>
        <w:pStyle w:val="Heading3"/>
        <w:spacing w:after="120" w:before="180"/>
      </w:pPr>
      <w:r>
        <w:rPr>
          <w:rFonts w:ascii="Arial" w:cs="Arial" w:eastAsia="Arial" w:hAnsi="Arial"/>
          <w:b/>
          <w:bCs/>
          <w:color w:val="0C447C"/>
          <w:sz w:val="24"/>
          <w:szCs w:val="24"/>
        </w:rPr>
        <w:t xml:space="preserve">What this packet is</w:t>
      </w:r>
    </w:p>
    <w:p>
      <w:pPr>
        <w:spacing w:after="160" w:before="0" w:line="300"/>
      </w:pPr>
      <w:r>
        <w:rPr>
          <w:rFonts w:ascii="Arial" w:cs="Arial" w:eastAsia="Arial" w:hAnsi="Arial"/>
          <w:sz w:val="22"/>
          <w:szCs w:val="22"/>
        </w:rPr>
        <w:t xml:space="preserve">This is a coordinated public records request packet. It contains four template letters drafted under Colorado's two records laws: the Colorado Open Records Act (CORA) and the Colorado Criminal Justice Records Act (CCJRA). Each template targets a different type of record, with the appropriate statutory authority cited.</w:t>
      </w:r>
    </w:p>
    <w:p>
      <w:pPr>
        <w:spacing w:after="160" w:before="0" w:line="300"/>
      </w:pPr>
      <w:r>
        <w:rPr>
          <w:rFonts w:ascii="Arial" w:cs="Arial" w:eastAsia="Arial" w:hAnsi="Arial"/>
          <w:sz w:val="22"/>
          <w:szCs w:val="22"/>
        </w:rPr>
        <w:t xml:space="preserve">Together, these letters request the information residents need to evaluate public safety in their neighborhood with the same depth of data that police leadership uses internally.</w:t>
      </w:r>
    </w:p>
    <w:p>
      <w:pPr>
        <w:pStyle w:val="Heading3"/>
        <w:spacing w:after="120" w:before="180"/>
      </w:pPr>
      <w:r>
        <w:rPr>
          <w:rFonts w:ascii="Arial" w:cs="Arial" w:eastAsia="Arial" w:hAnsi="Arial"/>
          <w:b/>
          <w:bCs/>
          <w:color w:val="0C447C"/>
          <w:sz w:val="24"/>
          <w:szCs w:val="24"/>
        </w:rPr>
        <w:t xml:space="preserve">How to use it</w:t>
      </w:r>
    </w:p>
    <w:p>
      <w:pPr>
        <w:pStyle w:val="ListParagraph"/>
        <w:numPr>
          <w:ilvl w:val="0"/>
          <w:numId w:val="2"/>
        </w:numPr>
        <w:spacing w:after="100" w:line="280"/>
      </w:pPr>
      <w:r>
        <w:rPr>
          <w:rFonts w:ascii="Arial" w:cs="Arial" w:eastAsia="Arial" w:hAnsi="Arial"/>
          <w:sz w:val="22"/>
          <w:szCs w:val="22"/>
        </w:rPr>
        <w:t xml:space="preserve">Read all four letters. Decide which apply to your concerns.</w:t>
      </w:r>
    </w:p>
    <w:p>
      <w:pPr>
        <w:pStyle w:val="ListParagraph"/>
        <w:numPr>
          <w:ilvl w:val="0"/>
          <w:numId w:val="2"/>
        </w:numPr>
        <w:spacing w:after="100" w:line="280"/>
      </w:pPr>
      <w:r>
        <w:rPr>
          <w:rFonts w:ascii="Arial" w:cs="Arial" w:eastAsia="Arial" w:hAnsi="Arial"/>
          <w:sz w:val="22"/>
          <w:szCs w:val="22"/>
        </w:rPr>
        <w:t xml:space="preserve">Fill in every field marked in </w:t>
      </w:r>
      <w:r>
        <w:rPr>
          <w:rFonts w:ascii="Arial" w:cs="Arial" w:eastAsia="Arial" w:hAnsi="Arial"/>
          <w:b/>
          <w:bCs/>
          <w:color w:val="B45309"/>
          <w:sz w:val="22"/>
          <w:szCs w:val="22"/>
        </w:rPr>
        <w:t xml:space="preserve">[ORANGE BRACKETS]</w:t>
      </w:r>
      <w:r>
        <w:rPr>
          <w:rFonts w:ascii="Arial" w:cs="Arial" w:eastAsia="Arial" w:hAnsi="Arial"/>
          <w:sz w:val="22"/>
          <w:szCs w:val="22"/>
        </w:rPr>
        <w:t xml:space="preserve">. These are your name, address, the date, the geographic area you care about, and the date range.</w:t>
      </w:r>
    </w:p>
    <w:p>
      <w:pPr>
        <w:pStyle w:val="ListParagraph"/>
        <w:numPr>
          <w:ilvl w:val="0"/>
          <w:numId w:val="2"/>
        </w:numPr>
        <w:spacing w:after="100" w:line="280"/>
      </w:pPr>
      <w:r>
        <w:rPr>
          <w:rFonts w:ascii="Arial" w:cs="Arial" w:eastAsia="Arial" w:hAnsi="Arial"/>
          <w:sz w:val="22"/>
          <w:szCs w:val="22"/>
        </w:rPr>
        <w:t xml:space="preserve">Date and sign each letter you intend to send.</w:t>
      </w:r>
    </w:p>
    <w:p>
      <w:pPr>
        <w:pStyle w:val="ListParagraph"/>
        <w:numPr>
          <w:ilvl w:val="0"/>
          <w:numId w:val="2"/>
        </w:numPr>
        <w:spacing w:after="100" w:line="280"/>
      </w:pPr>
      <w:r>
        <w:rPr>
          <w:rFonts w:ascii="Arial" w:cs="Arial" w:eastAsia="Arial" w:hAnsi="Arial"/>
          <w:sz w:val="22"/>
          <w:szCs w:val="22"/>
        </w:rPr>
        <w:t xml:space="preserve">Submit by certified mail OR through the CSPD records request portal at coloradosprings.gov/policerecords. Certified mail creates a paper trail; the portal creates a digital one. Either is acceptable.</w:t>
      </w:r>
    </w:p>
    <w:p>
      <w:pPr>
        <w:pStyle w:val="ListParagraph"/>
        <w:numPr>
          <w:ilvl w:val="0"/>
          <w:numId w:val="2"/>
        </w:numPr>
        <w:spacing w:after="100" w:line="280"/>
      </w:pPr>
      <w:r>
        <w:rPr>
          <w:rFonts w:ascii="Arial" w:cs="Arial" w:eastAsia="Arial" w:hAnsi="Arial"/>
          <w:sz w:val="22"/>
          <w:szCs w:val="22"/>
        </w:rPr>
        <w:t xml:space="preserve">Track your submission and any response. If you receive a denial, see Letter 4 — it contains the response template.</w:t>
      </w:r>
    </w:p>
    <w:p>
      <w:pPr>
        <w:pStyle w:val="Heading3"/>
        <w:spacing w:after="120" w:before="180"/>
      </w:pPr>
      <w:r>
        <w:rPr>
          <w:rFonts w:ascii="Arial" w:cs="Arial" w:eastAsia="Arial" w:hAnsi="Arial"/>
          <w:b/>
          <w:bCs/>
          <w:color w:val="0C447C"/>
          <w:sz w:val="24"/>
          <w:szCs w:val="24"/>
        </w:rPr>
        <w:t xml:space="preserve">Why this works</w:t>
      </w:r>
    </w:p>
    <w:p>
      <w:pPr>
        <w:spacing w:after="160" w:before="0" w:line="300"/>
      </w:pPr>
      <w:r>
        <w:rPr>
          <w:rFonts w:ascii="Arial" w:cs="Arial" w:eastAsia="Arial" w:hAnsi="Arial"/>
          <w:sz w:val="22"/>
          <w:szCs w:val="22"/>
        </w:rPr>
        <w:t xml:space="preserve">Each request must be handled individually under § 24-72-305. Volume matters. If many residents file similar requests, the agency cannot dismiss them as one-off complaints, and the resulting record of denials (or releases) becomes documentable evidence of how the agency treats public information requests.</w:t>
      </w:r>
    </w:p>
    <w:p>
      <w:pPr>
        <w:spacing w:after="160" w:before="0" w:line="300"/>
      </w:pPr>
      <w:r>
        <w:rPr>
          <w:rFonts w:ascii="Arial" w:cs="Arial" w:eastAsia="Arial" w:hAnsi="Arial"/>
          <w:sz w:val="22"/>
          <w:szCs w:val="22"/>
        </w:rPr>
        <w:t xml:space="preserve">Every letter cites the actual statute and case law. If you receive a denial, you have the legal foundation already laid out for an appeal or — if necessary — civil action under § 24-72-305(7).</w:t>
      </w:r>
    </w:p>
    <w:p>
      <w:pPr>
        <w:pStyle w:val="Heading3"/>
        <w:spacing w:after="120" w:before="180"/>
      </w:pPr>
      <w:r>
        <w:rPr>
          <w:rFonts w:ascii="Arial" w:cs="Arial" w:eastAsia="Arial" w:hAnsi="Arial"/>
          <w:b/>
          <w:bCs/>
          <w:color w:val="0C447C"/>
          <w:sz w:val="24"/>
          <w:szCs w:val="24"/>
        </w:rPr>
        <w:t xml:space="preserve">What's in the packet</w:t>
      </w:r>
    </w:p>
    <w:p>
      <w:pPr>
        <w:pStyle w:val="ListParagraph"/>
        <w:numPr>
          <w:ilvl w:val="0"/>
          <w:numId w:val="3"/>
        </w:numPr>
        <w:spacing w:after="80" w:line="280"/>
      </w:pPr>
      <w:r>
        <w:rPr>
          <w:rFonts w:ascii="Arial" w:cs="Arial" w:eastAsia="Arial" w:hAnsi="Arial"/>
          <w:b/>
          <w:bCs/>
          <w:sz w:val="22"/>
          <w:szCs w:val="22"/>
        </w:rPr>
        <w:t xml:space="preserve">Letter 1 — </w:t>
      </w:r>
      <w:r>
        <w:rPr>
          <w:rFonts w:ascii="Arial" w:cs="Arial" w:eastAsia="Arial" w:hAnsi="Arial"/>
          <w:sz w:val="22"/>
          <w:szCs w:val="22"/>
        </w:rPr>
        <w:t xml:space="preserve">Records of Official Action (CCJRA, must release). Arrests, charges, dispositions for a defined area and time period.</w:t>
      </w:r>
    </w:p>
    <w:p>
      <w:pPr>
        <w:pStyle w:val="ListParagraph"/>
        <w:numPr>
          <w:ilvl w:val="0"/>
          <w:numId w:val="3"/>
        </w:numPr>
        <w:spacing w:after="80" w:line="280"/>
      </w:pPr>
      <w:r>
        <w:rPr>
          <w:rFonts w:ascii="Arial" w:cs="Arial" w:eastAsia="Arial" w:hAnsi="Arial"/>
          <w:b/>
          <w:bCs/>
          <w:sz w:val="22"/>
          <w:szCs w:val="22"/>
        </w:rPr>
        <w:t xml:space="preserve">Letter 2 — </w:t>
      </w:r>
      <w:r>
        <w:rPr>
          <w:rFonts w:ascii="Arial" w:cs="Arial" w:eastAsia="Arial" w:hAnsi="Arial"/>
          <w:sz w:val="22"/>
          <w:szCs w:val="22"/>
        </w:rPr>
        <w:t xml:space="preserve">Aggregate Public Safety Data (CCJRA, discretionary). Calls for service, response times, use of force aggregates.</w:t>
      </w:r>
    </w:p>
    <w:p>
      <w:pPr>
        <w:pStyle w:val="ListParagraph"/>
        <w:numPr>
          <w:ilvl w:val="0"/>
          <w:numId w:val="3"/>
        </w:numPr>
        <w:spacing w:after="80" w:line="280"/>
      </w:pPr>
      <w:r>
        <w:rPr>
          <w:rFonts w:ascii="Arial" w:cs="Arial" w:eastAsia="Arial" w:hAnsi="Arial"/>
          <w:b/>
          <w:bCs/>
          <w:sz w:val="22"/>
          <w:szCs w:val="22"/>
        </w:rPr>
        <w:t xml:space="preserve">Letter 3 — </w:t>
      </w:r>
      <w:r>
        <w:rPr>
          <w:rFonts w:ascii="Arial" w:cs="Arial" w:eastAsia="Arial" w:hAnsi="Arial"/>
          <w:sz w:val="22"/>
          <w:szCs w:val="22"/>
        </w:rPr>
        <w:t xml:space="preserve">Policy and Procedure Documents (CORA). Blotter retention policy, methodology documents, internal procedures.</w:t>
      </w:r>
    </w:p>
    <w:p>
      <w:pPr>
        <w:pStyle w:val="ListParagraph"/>
        <w:numPr>
          <w:ilvl w:val="0"/>
          <w:numId w:val="3"/>
        </w:numPr>
        <w:spacing w:after="80" w:line="280"/>
      </w:pPr>
      <w:r>
        <w:rPr>
          <w:rFonts w:ascii="Arial" w:cs="Arial" w:eastAsia="Arial" w:hAnsi="Arial"/>
          <w:b/>
          <w:bCs/>
          <w:sz w:val="22"/>
          <w:szCs w:val="22"/>
        </w:rPr>
        <w:t xml:space="preserve">Letter 4 — </w:t>
      </w:r>
      <w:r>
        <w:rPr>
          <w:rFonts w:ascii="Arial" w:cs="Arial" w:eastAsia="Arial" w:hAnsi="Arial"/>
          <w:sz w:val="22"/>
          <w:szCs w:val="22"/>
        </w:rPr>
        <w:t xml:space="preserve">Denial Response. Use this if Letter 2 or 3 is denied without adequate explanation.</w:t>
      </w:r>
    </w:p>
    <w:p>
      <w:pPr>
        <w:spacing w:after="360"/>
      </w:pPr>
      <w:r>
        <w:t xml:space="preserve"/>
      </w:r>
    </w:p>
    <w:p>
      <w:pPr>
        <w:pStyle w:val="Heading3"/>
        <w:spacing w:after="120" w:before="180"/>
      </w:pPr>
      <w:r>
        <w:rPr>
          <w:rFonts w:ascii="Arial" w:cs="Arial" w:eastAsia="Arial" w:hAnsi="Arial"/>
          <w:b/>
          <w:bCs/>
          <w:color w:val="0C447C"/>
          <w:sz w:val="24"/>
          <w:szCs w:val="24"/>
        </w:rPr>
        <w:t xml:space="preserve">Important notes</w:t>
      </w:r>
    </w:p>
    <w:p>
      <w:pPr>
        <w:spacing w:after="160" w:before="0" w:line="300"/>
      </w:pPr>
      <w:r>
        <w:rPr>
          <w:rFonts w:ascii="Arial" w:cs="Arial" w:eastAsia="Arial" w:hAnsi="Arial"/>
          <w:b/>
          <w:bCs/>
          <w:sz w:val="22"/>
          <w:szCs w:val="22"/>
        </w:rPr>
        <w:t xml:space="preserve">This is a template, not legal advice. </w:t>
      </w:r>
      <w:r>
        <w:rPr>
          <w:rFonts w:ascii="Arial" w:cs="Arial" w:eastAsia="Arial" w:hAnsi="Arial"/>
          <w:sz w:val="22"/>
          <w:szCs w:val="22"/>
        </w:rPr>
        <w:t xml:space="preserve">Reasonable people can disagree about what to ask for and what to do with denials. If you intend to pursue civil action under § 24-72-305(7), consult an attorney. The Colorado Freedom of Information Coalition (coloradofoic.org) is a free resource.</w:t>
      </w:r>
    </w:p>
    <w:p>
      <w:pPr>
        <w:spacing w:after="160" w:before="0" w:line="300"/>
      </w:pPr>
      <w:r>
        <w:rPr>
          <w:rFonts w:ascii="Arial" w:cs="Arial" w:eastAsia="Arial" w:hAnsi="Arial"/>
          <w:b/>
          <w:bCs/>
          <w:sz w:val="22"/>
          <w:szCs w:val="22"/>
        </w:rPr>
        <w:t xml:space="preserve">Pecuniary gain affidavit. </w:t>
      </w:r>
      <w:r>
        <w:rPr>
          <w:rFonts w:ascii="Arial" w:cs="Arial" w:eastAsia="Arial" w:hAnsi="Arial"/>
          <w:sz w:val="22"/>
          <w:szCs w:val="22"/>
        </w:rPr>
        <w:t xml:space="preserve">CCJRA requires that requesters affirm records will not be used for the direct solicitation of business for pecuniary gain (§ 24-72-305.5). This affirmation is included in each CCJRA letter. Do not send a CCJRA request without it; the agency can decline to release the records until they have it.</w:t>
      </w:r>
    </w:p>
    <w:p>
      <w:pPr>
        <w:spacing w:after="160" w:before="0" w:line="300"/>
      </w:pPr>
      <w:r>
        <w:rPr>
          <w:rFonts w:ascii="Arial" w:cs="Arial" w:eastAsia="Arial" w:hAnsi="Arial"/>
          <w:b/>
          <w:bCs/>
          <w:sz w:val="22"/>
          <w:szCs w:val="22"/>
        </w:rPr>
        <w:t xml:space="preserve">Fees. </w:t>
      </w:r>
      <w:r>
        <w:rPr>
          <w:rFonts w:ascii="Arial" w:cs="Arial" w:eastAsia="Arial" w:hAnsi="Arial"/>
          <w:sz w:val="22"/>
          <w:szCs w:val="22"/>
        </w:rPr>
        <w:t xml:space="preserve">The agency may charge for staff time spent on research and retrieval, but only if it has published a written fee policy in advance (§ 24-72-205(6)(a)). Always request a fee estimate before agreeing to incur charges.</w:t>
      </w:r>
    </w:p>
    <w:p>
      <w:r>
        <w:br w:type="page"/>
      </w:r>
    </w:p>
    <w:p>
      <w:pPr>
        <w:pStyle w:val="Heading1"/>
        <w:spacing w:after="240" w:before="120"/>
      </w:pPr>
      <w:r>
        <w:rPr>
          <w:rFonts w:ascii="Arial" w:cs="Arial" w:eastAsia="Arial" w:hAnsi="Arial"/>
          <w:b/>
          <w:bCs/>
          <w:color w:val="0C447C"/>
          <w:sz w:val="36"/>
          <w:szCs w:val="36"/>
        </w:rPr>
        <w:t xml:space="preserve">Letter 1</w:t>
      </w:r>
    </w:p>
    <w:p>
      <w:pPr>
        <w:pStyle w:val="Heading2"/>
        <w:spacing w:after="180" w:before="240"/>
      </w:pPr>
      <w:r>
        <w:rPr>
          <w:rFonts w:ascii="Arial" w:cs="Arial" w:eastAsia="Arial" w:hAnsi="Arial"/>
          <w:b/>
          <w:bCs/>
          <w:color w:val="0C447C"/>
          <w:sz w:val="28"/>
          <w:szCs w:val="28"/>
        </w:rPr>
        <w:t xml:space="preserve">Records of Official Action — CCJRA Request</w:t>
      </w:r>
    </w:p>
    <w:p>
      <w:pPr>
        <w:spacing w:after="320" w:before="0" w:line="300"/>
      </w:pPr>
      <w:r>
        <w:rPr>
          <w:rFonts w:ascii="Arial" w:cs="Arial" w:eastAsia="Arial" w:hAnsi="Arial"/>
          <w:i/>
          <w:iCs/>
          <w:sz w:val="22"/>
          <w:szCs w:val="22"/>
        </w:rPr>
        <w:t xml:space="preserve">Under C.R.S. § 24-72-303, these records </w:t>
      </w:r>
      <w:r>
        <w:rPr>
          <w:rFonts w:ascii="Arial" w:cs="Arial" w:eastAsia="Arial" w:hAnsi="Arial"/>
          <w:i/>
          <w:iCs/>
          <w:color w:val="475569"/>
          <w:sz w:val="22"/>
          <w:szCs w:val="22"/>
        </w:rPr>
        <w:t xml:space="preserve">must</w:t>
      </w:r>
      <w:r>
        <w:rPr>
          <w:rFonts w:ascii="Arial" w:cs="Arial" w:eastAsia="Arial" w:hAnsi="Arial"/>
          <w:i/>
          <w:iCs/>
          <w:sz w:val="22"/>
          <w:szCs w:val="22"/>
        </w:rPr>
        <w:t xml:space="preserve"> be open for inspection.</w:t>
      </w:r>
    </w:p>
    <w:p>
      <w:pPr>
        <w:spacing w:after="160" w:before="0" w:line="300"/>
      </w:pPr>
      <w:r>
        <w:rPr>
          <w:rFonts w:ascii="Arial" w:cs="Arial" w:eastAsia="Arial" w:hAnsi="Arial"/>
          <w:b/>
          <w:bCs/>
          <w:color w:val="B45309"/>
          <w:sz w:val="22"/>
          <w:szCs w:val="22"/>
        </w:rPr>
        <w:t xml:space="preserve">[YOUR NAME]</w:t>
      </w:r>
    </w:p>
    <w:p>
      <w:pPr>
        <w:spacing w:after="160" w:before="0" w:line="300"/>
      </w:pPr>
      <w:r>
        <w:rPr>
          <w:rFonts w:ascii="Arial" w:cs="Arial" w:eastAsia="Arial" w:hAnsi="Arial"/>
          <w:b/>
          <w:bCs/>
          <w:color w:val="B45309"/>
          <w:sz w:val="22"/>
          <w:szCs w:val="22"/>
        </w:rPr>
        <w:t xml:space="preserve">[YOUR STREET ADDRESS]</w:t>
      </w:r>
    </w:p>
    <w:p>
      <w:pPr>
        <w:spacing w:after="160" w:before="0" w:line="300"/>
      </w:pPr>
      <w:r>
        <w:rPr>
          <w:rFonts w:ascii="Arial" w:cs="Arial" w:eastAsia="Arial" w:hAnsi="Arial"/>
          <w:b/>
          <w:bCs/>
          <w:color w:val="B45309"/>
          <w:sz w:val="22"/>
          <w:szCs w:val="22"/>
        </w:rPr>
        <w:t xml:space="preserve">[CITY, COLORADO  ZIP]</w:t>
      </w:r>
    </w:p>
    <w:p>
      <w:pPr>
        <w:spacing w:after="160" w:before="0" w:line="300"/>
      </w:pPr>
      <w:r>
        <w:rPr>
          <w:rFonts w:ascii="Arial" w:cs="Arial" w:eastAsia="Arial" w:hAnsi="Arial"/>
          <w:b/>
          <w:bCs/>
          <w:color w:val="B45309"/>
          <w:sz w:val="22"/>
          <w:szCs w:val="22"/>
        </w:rPr>
        <w:t xml:space="preserve">[YOUR EMAIL]</w:t>
      </w:r>
    </w:p>
    <w:p>
      <w:pPr>
        <w:spacing w:after="160" w:before="0" w:line="300"/>
      </w:pPr>
      <w:r>
        <w:rPr>
          <w:rFonts w:ascii="Arial" w:cs="Arial" w:eastAsia="Arial" w:hAnsi="Arial"/>
          <w:b/>
          <w:bCs/>
          <w:color w:val="B45309"/>
          <w:sz w:val="22"/>
          <w:szCs w:val="22"/>
        </w:rPr>
        <w:t xml:space="preserve">[YOUR PHONE NUMBER]</w:t>
      </w:r>
    </w:p>
    <w:p>
      <w:pPr>
        <w:spacing w:after="240"/>
      </w:pPr>
      <w:r>
        <w:t xml:space="preserve"/>
      </w:r>
    </w:p>
    <w:p>
      <w:pPr>
        <w:spacing w:after="160" w:before="0" w:line="300"/>
      </w:pPr>
      <w:r>
        <w:rPr>
          <w:rFonts w:ascii="Arial" w:cs="Arial" w:eastAsia="Arial" w:hAnsi="Arial"/>
          <w:b/>
          <w:bCs/>
          <w:color w:val="B45309"/>
          <w:sz w:val="22"/>
          <w:szCs w:val="22"/>
        </w:rPr>
        <w:t xml:space="preserve">[DATE]</w:t>
      </w:r>
    </w:p>
    <w:p>
      <w:pPr>
        <w:spacing w:after="240"/>
      </w:pPr>
      <w:r>
        <w:t xml:space="preserve"/>
      </w:r>
    </w:p>
    <w:p>
      <w:pPr>
        <w:spacing w:after="160" w:before="0" w:line="300"/>
      </w:pPr>
      <w:r>
        <w:rPr>
          <w:rFonts w:ascii="Arial" w:cs="Arial" w:eastAsia="Arial" w:hAnsi="Arial"/>
          <w:sz w:val="22"/>
          <w:szCs w:val="22"/>
        </w:rPr>
        <w:t xml:space="preserve">Custodian of Records</w:t>
      </w:r>
    </w:p>
    <w:p>
      <w:pPr>
        <w:spacing w:after="160" w:before="0" w:line="300"/>
      </w:pPr>
      <w:r>
        <w:rPr>
          <w:rFonts w:ascii="Arial" w:cs="Arial" w:eastAsia="Arial" w:hAnsi="Arial"/>
          <w:sz w:val="22"/>
          <w:szCs w:val="22"/>
        </w:rPr>
        <w:t xml:space="preserve">Colorado Springs Police Department</w:t>
      </w:r>
    </w:p>
    <w:p>
      <w:pPr>
        <w:spacing w:after="160" w:before="0" w:line="300"/>
      </w:pPr>
      <w:r>
        <w:rPr>
          <w:rFonts w:ascii="Arial" w:cs="Arial" w:eastAsia="Arial" w:hAnsi="Arial"/>
          <w:sz w:val="22"/>
          <w:szCs w:val="22"/>
        </w:rPr>
        <w:t xml:space="preserve">705 South Nevada Avenue</w:t>
      </w:r>
    </w:p>
    <w:p>
      <w:pPr>
        <w:spacing w:after="160" w:before="0" w:line="300"/>
      </w:pPr>
      <w:r>
        <w:rPr>
          <w:rFonts w:ascii="Arial" w:cs="Arial" w:eastAsia="Arial" w:hAnsi="Arial"/>
          <w:sz w:val="22"/>
          <w:szCs w:val="22"/>
        </w:rPr>
        <w:t xml:space="preserve">Colorado Springs, CO 80903</w:t>
      </w:r>
    </w:p>
    <w:p>
      <w:pPr>
        <w:spacing w:after="240"/>
      </w:pPr>
      <w:r>
        <w:t xml:space="preserve"/>
      </w:r>
    </w:p>
    <w:p>
      <w:pPr>
        <w:spacing w:after="160" w:before="0" w:line="300"/>
      </w:pPr>
      <w:r>
        <w:rPr>
          <w:rFonts w:ascii="Arial" w:cs="Arial" w:eastAsia="Arial" w:hAnsi="Arial"/>
          <w:b/>
          <w:bCs/>
          <w:sz w:val="22"/>
          <w:szCs w:val="22"/>
        </w:rPr>
        <w:t xml:space="preserve">Re: Request for Records of Official Action under the Colorado Criminal Justice Records Act</w:t>
      </w:r>
    </w:p>
    <w:p>
      <w:pPr>
        <w:spacing w:after="160"/>
      </w:pPr>
      <w:r>
        <w:t xml:space="preserve"/>
      </w:r>
    </w:p>
    <w:p>
      <w:pPr>
        <w:spacing w:after="160" w:before="0" w:line="300"/>
      </w:pPr>
      <w:r>
        <w:rPr>
          <w:rFonts w:ascii="Arial" w:cs="Arial" w:eastAsia="Arial" w:hAnsi="Arial"/>
          <w:sz w:val="22"/>
          <w:szCs w:val="22"/>
        </w:rPr>
        <w:t xml:space="preserve">Dear Records Custodian:</w:t>
      </w:r>
    </w:p>
    <w:p>
      <w:pPr>
        <w:spacing w:after="160" w:before="0" w:line="300"/>
      </w:pPr>
      <w:r>
        <w:rPr>
          <w:rFonts w:ascii="Arial" w:cs="Arial" w:eastAsia="Arial" w:hAnsi="Arial"/>
          <w:sz w:val="22"/>
          <w:szCs w:val="22"/>
        </w:rPr>
        <w:t xml:space="preserve">This is a request under the Colorado Criminal Justice Records Act (CCJRA), C.R.S. §§ 24-72-301 to 309. Pursuant to § 24-72-303, records of official action are required to be open for inspection at reasonable times.</w:t>
      </w:r>
    </w:p>
    <w:p>
      <w:pPr>
        <w:spacing w:after="160" w:before="0" w:line="300"/>
      </w:pPr>
      <w:r>
        <w:rPr>
          <w:rFonts w:ascii="Arial" w:cs="Arial" w:eastAsia="Arial" w:hAnsi="Arial"/>
          <w:sz w:val="22"/>
          <w:szCs w:val="22"/>
        </w:rPr>
        <w:t xml:space="preserve">I request the following records of official action, as defined in § 24-72-302(7), for the period </w:t>
      </w:r>
      <w:r>
        <w:rPr>
          <w:rFonts w:ascii="Arial" w:cs="Arial" w:eastAsia="Arial" w:hAnsi="Arial"/>
          <w:b/>
          <w:bCs/>
          <w:color w:val="B45309"/>
          <w:sz w:val="22"/>
          <w:szCs w:val="22"/>
        </w:rPr>
        <w:t xml:space="preserve">[DATE RANGE — e.g., January 1, 2025 through April 30, 2026]</w:t>
      </w:r>
      <w:r>
        <w:rPr>
          <w:rFonts w:ascii="Arial" w:cs="Arial" w:eastAsia="Arial" w:hAnsi="Arial"/>
          <w:sz w:val="22"/>
          <w:szCs w:val="22"/>
        </w:rPr>
        <w:t xml:space="preserve">:</w:t>
      </w:r>
    </w:p>
    <w:p>
      <w:pPr>
        <w:pStyle w:val="ListParagraph"/>
        <w:numPr>
          <w:ilvl w:val="0"/>
          <w:numId w:val="4"/>
        </w:numPr>
        <w:spacing w:after="100" w:line="280"/>
      </w:pPr>
      <w:r>
        <w:rPr>
          <w:rFonts w:ascii="Arial" w:cs="Arial" w:eastAsia="Arial" w:hAnsi="Arial"/>
          <w:sz w:val="22"/>
          <w:szCs w:val="22"/>
        </w:rPr>
        <w:t xml:space="preserve">All arrest records for incidents occurring within </w:t>
      </w:r>
      <w:r>
        <w:rPr>
          <w:rFonts w:ascii="Arial" w:cs="Arial" w:eastAsia="Arial" w:hAnsi="Arial"/>
          <w:b/>
          <w:bCs/>
          <w:color w:val="B45309"/>
          <w:sz w:val="22"/>
          <w:szCs w:val="22"/>
        </w:rPr>
        <w:t xml:space="preserve">[GEOGRAPHIC AREA — e.g., ZIP code 80909, or Sand Creek Division]</w:t>
      </w:r>
    </w:p>
    <w:p>
      <w:pPr>
        <w:pStyle w:val="ListParagraph"/>
        <w:numPr>
          <w:ilvl w:val="0"/>
          <w:numId w:val="4"/>
        </w:numPr>
        <w:spacing w:after="100" w:line="280"/>
      </w:pPr>
      <w:r>
        <w:rPr>
          <w:rFonts w:ascii="Arial" w:cs="Arial" w:eastAsia="Arial" w:hAnsi="Arial"/>
          <w:sz w:val="22"/>
          <w:szCs w:val="22"/>
        </w:rPr>
        <w:t xml:space="preserve">All charging documents (information, indictment, or summons) associated with those arrests</w:t>
      </w:r>
    </w:p>
    <w:p>
      <w:pPr>
        <w:pStyle w:val="ListParagraph"/>
        <w:numPr>
          <w:ilvl w:val="0"/>
          <w:numId w:val="4"/>
        </w:numPr>
        <w:spacing w:after="100" w:line="280"/>
      </w:pPr>
      <w:r>
        <w:rPr>
          <w:rFonts w:ascii="Arial" w:cs="Arial" w:eastAsia="Arial" w:hAnsi="Arial"/>
          <w:sz w:val="22"/>
          <w:szCs w:val="22"/>
        </w:rPr>
        <w:t xml:space="preserve">All disposition records (including dismissals, deferred sentencing, convictions, and acquittals) associated with those arrests</w:t>
      </w:r>
    </w:p>
    <w:p>
      <w:pPr>
        <w:pStyle w:val="ListParagraph"/>
        <w:numPr>
          <w:ilvl w:val="0"/>
          <w:numId w:val="4"/>
        </w:numPr>
        <w:spacing w:after="100" w:line="280"/>
      </w:pPr>
      <w:r>
        <w:rPr>
          <w:rFonts w:ascii="Arial" w:cs="Arial" w:eastAsia="Arial" w:hAnsi="Arial"/>
          <w:sz w:val="22"/>
          <w:szCs w:val="22"/>
        </w:rPr>
        <w:t xml:space="preserve">Any pretrial or post-trial release decisions associated with those arrests</w:t>
      </w:r>
    </w:p>
    <w:p>
      <w:pPr>
        <w:spacing w:after="160" w:before="0" w:line="300"/>
      </w:pPr>
      <w:r>
        <w:rPr>
          <w:rFonts w:ascii="Arial" w:cs="Arial" w:eastAsia="Arial" w:hAnsi="Arial"/>
          <w:b/>
          <w:bCs/>
          <w:sz w:val="22"/>
          <w:szCs w:val="22"/>
        </w:rPr>
        <w:t xml:space="preserve">Format. </w:t>
      </w:r>
      <w:r>
        <w:rPr>
          <w:rFonts w:ascii="Arial" w:cs="Arial" w:eastAsia="Arial" w:hAnsi="Arial"/>
          <w:sz w:val="22"/>
          <w:szCs w:val="22"/>
        </w:rPr>
        <w:t xml:space="preserve">I request these records in machine-readable format (CSV, JSON, or Excel). PDF is acceptable only if the underlying record is itself a scanned document. CCJRA does not require any particular format, and machine-readable formats facilitate the public-interest purposes the statute is designed to serve.</w:t>
      </w:r>
    </w:p>
    <w:p>
      <w:pPr>
        <w:spacing w:after="160" w:before="0" w:line="300"/>
      </w:pPr>
      <w:r>
        <w:rPr>
          <w:rFonts w:ascii="Arial" w:cs="Arial" w:eastAsia="Arial" w:hAnsi="Arial"/>
          <w:b/>
          <w:bCs/>
          <w:sz w:val="22"/>
          <w:szCs w:val="22"/>
        </w:rPr>
        <w:t xml:space="preserve">Pecuniary gain affidavit. </w:t>
      </w:r>
      <w:r>
        <w:rPr>
          <w:rFonts w:ascii="Arial" w:cs="Arial" w:eastAsia="Arial" w:hAnsi="Arial"/>
          <w:sz w:val="22"/>
          <w:szCs w:val="22"/>
        </w:rPr>
        <w:t xml:space="preserve">Pursuant to § 24-72-305.5, I affirm that the records requested will not be used for the direct solicitation of business for pecuniary gain.</w:t>
      </w:r>
    </w:p>
    <w:p>
      <w:pPr>
        <w:spacing w:after="160" w:before="0" w:line="300"/>
      </w:pPr>
      <w:r>
        <w:rPr>
          <w:rFonts w:ascii="Arial" w:cs="Arial" w:eastAsia="Arial" w:hAnsi="Arial"/>
          <w:b/>
          <w:bCs/>
          <w:sz w:val="22"/>
          <w:szCs w:val="22"/>
        </w:rPr>
        <w:t xml:space="preserve">Fees. </w:t>
      </w:r>
      <w:r>
        <w:rPr>
          <w:rFonts w:ascii="Arial" w:cs="Arial" w:eastAsia="Arial" w:hAnsi="Arial"/>
          <w:sz w:val="22"/>
          <w:szCs w:val="22"/>
        </w:rPr>
        <w:t xml:space="preserve">If you intend to charge for research and retrieval, please first direct me to the published written fee policy required under § 24-72-205(6)(a). I request a written fee estimate before any work begins, and I do not consent to charges incurred prior to my approval of the estimate.</w:t>
      </w:r>
    </w:p>
    <w:p>
      <w:pPr>
        <w:spacing w:after="160" w:before="0" w:line="300"/>
      </w:pPr>
      <w:r>
        <w:rPr>
          <w:rFonts w:ascii="Arial" w:cs="Arial" w:eastAsia="Arial" w:hAnsi="Arial"/>
          <w:b/>
          <w:bCs/>
          <w:sz w:val="22"/>
          <w:szCs w:val="22"/>
        </w:rPr>
        <w:t xml:space="preserve">Denial. </w:t>
      </w:r>
      <w:r>
        <w:rPr>
          <w:rFonts w:ascii="Arial" w:cs="Arial" w:eastAsia="Arial" w:hAnsi="Arial"/>
          <w:sz w:val="22"/>
          <w:szCs w:val="22"/>
        </w:rPr>
        <w:t xml:space="preserve">If you intend to deny any portion of this request, please provide the specific statutory authority for the denial in writing within 72 hours pursuant to § 24-72-305(6).</w:t>
      </w:r>
    </w:p>
    <w:p>
      <w:pPr>
        <w:spacing w:after="160" w:before="0" w:line="300"/>
      </w:pPr>
      <w:r>
        <w:rPr>
          <w:rFonts w:ascii="Arial" w:cs="Arial" w:eastAsia="Arial" w:hAnsi="Arial"/>
          <w:sz w:val="22"/>
          <w:szCs w:val="22"/>
        </w:rPr>
        <w:t xml:space="preserve">Thank you for your attention to this request.</w:t>
      </w:r>
    </w:p>
    <w:p>
      <w:pPr>
        <w:spacing w:after="360"/>
      </w:pPr>
      <w:r>
        <w:t xml:space="preserve"/>
      </w:r>
    </w:p>
    <w:p>
      <w:pPr>
        <w:spacing w:after="160" w:before="0" w:line="300"/>
      </w:pPr>
      <w:r>
        <w:rPr>
          <w:rFonts w:ascii="Arial" w:cs="Arial" w:eastAsia="Arial" w:hAnsi="Arial"/>
          <w:sz w:val="22"/>
          <w:szCs w:val="22"/>
        </w:rPr>
        <w:t xml:space="preserve">Sincerely,</w:t>
      </w:r>
    </w:p>
    <w:p>
      <w:pPr>
        <w:spacing w:after="560"/>
      </w:pPr>
      <w:r>
        <w:t xml:space="preserve"/>
      </w:r>
    </w:p>
    <w:p>
      <w:pPr>
        <w:spacing w:after="160" w:before="0" w:line="300"/>
      </w:pPr>
      <w:r>
        <w:rPr>
          <w:rFonts w:ascii="Arial" w:cs="Arial" w:eastAsia="Arial" w:hAnsi="Arial"/>
          <w:b/>
          <w:bCs/>
          <w:color w:val="B45309"/>
          <w:sz w:val="22"/>
          <w:szCs w:val="22"/>
        </w:rPr>
        <w:t xml:space="preserve">[YOUR SIGNATURE]</w:t>
      </w:r>
    </w:p>
    <w:p>
      <w:pPr>
        <w:spacing w:after="160" w:before="0" w:line="300"/>
      </w:pPr>
      <w:r>
        <w:rPr>
          <w:rFonts w:ascii="Arial" w:cs="Arial" w:eastAsia="Arial" w:hAnsi="Arial"/>
          <w:b/>
          <w:bCs/>
          <w:color w:val="B45309"/>
          <w:sz w:val="22"/>
          <w:szCs w:val="22"/>
        </w:rPr>
        <w:t xml:space="preserve">[YOUR PRINTED NAME]</w:t>
      </w:r>
    </w:p>
    <w:p>
      <w:r>
        <w:br w:type="page"/>
      </w:r>
    </w:p>
    <w:p>
      <w:pPr>
        <w:pStyle w:val="Heading1"/>
        <w:spacing w:after="240" w:before="120"/>
      </w:pPr>
      <w:r>
        <w:rPr>
          <w:rFonts w:ascii="Arial" w:cs="Arial" w:eastAsia="Arial" w:hAnsi="Arial"/>
          <w:b/>
          <w:bCs/>
          <w:color w:val="0C447C"/>
          <w:sz w:val="36"/>
          <w:szCs w:val="36"/>
        </w:rPr>
        <w:t xml:space="preserve">Letter 2</w:t>
      </w:r>
    </w:p>
    <w:p>
      <w:pPr>
        <w:pStyle w:val="Heading2"/>
        <w:spacing w:after="180" w:before="240"/>
      </w:pPr>
      <w:r>
        <w:rPr>
          <w:rFonts w:ascii="Arial" w:cs="Arial" w:eastAsia="Arial" w:hAnsi="Arial"/>
          <w:b/>
          <w:bCs/>
          <w:color w:val="0C447C"/>
          <w:sz w:val="28"/>
          <w:szCs w:val="28"/>
        </w:rPr>
        <w:t xml:space="preserve">Aggregate Public Safety Data — CCJRA Request</w:t>
      </w:r>
    </w:p>
    <w:p>
      <w:pPr>
        <w:spacing w:after="320" w:before="0" w:line="300"/>
      </w:pPr>
      <w:r>
        <w:rPr>
          <w:rFonts w:ascii="Arial" w:cs="Arial" w:eastAsia="Arial" w:hAnsi="Arial"/>
          <w:i/>
          <w:iCs/>
          <w:sz w:val="22"/>
          <w:szCs w:val="22"/>
        </w:rPr>
        <w:t xml:space="preserve">Under C.R.S. § 24-72-304, these records are discretionary, but the CCJRA </w:t>
      </w:r>
      <w:r>
        <w:rPr>
          <w:rFonts w:ascii="Arial" w:cs="Arial" w:eastAsia="Arial" w:hAnsi="Arial"/>
          <w:i/>
          <w:iCs/>
          <w:color w:val="475569"/>
          <w:sz w:val="22"/>
          <w:szCs w:val="22"/>
        </w:rPr>
        <w:t xml:space="preserve">favors disclosure</w:t>
      </w:r>
      <w:r>
        <w:rPr>
          <w:rFonts w:ascii="Arial" w:cs="Arial" w:eastAsia="Arial" w:hAnsi="Arial"/>
          <w:i/>
          <w:iCs/>
          <w:sz w:val="22"/>
          <w:szCs w:val="22"/>
        </w:rPr>
        <w:t xml:space="preserve"> subject to a balancing test.</w:t>
      </w:r>
    </w:p>
    <w:p>
      <w:pPr>
        <w:spacing w:after="160" w:before="0" w:line="300"/>
      </w:pPr>
      <w:r>
        <w:rPr>
          <w:rFonts w:ascii="Arial" w:cs="Arial" w:eastAsia="Arial" w:hAnsi="Arial"/>
          <w:b/>
          <w:bCs/>
          <w:color w:val="B45309"/>
          <w:sz w:val="22"/>
          <w:szCs w:val="22"/>
        </w:rPr>
        <w:t xml:space="preserve">[YOUR NAME]</w:t>
      </w:r>
    </w:p>
    <w:p>
      <w:pPr>
        <w:spacing w:after="160" w:before="0" w:line="300"/>
      </w:pPr>
      <w:r>
        <w:rPr>
          <w:rFonts w:ascii="Arial" w:cs="Arial" w:eastAsia="Arial" w:hAnsi="Arial"/>
          <w:b/>
          <w:bCs/>
          <w:color w:val="B45309"/>
          <w:sz w:val="22"/>
          <w:szCs w:val="22"/>
        </w:rPr>
        <w:t xml:space="preserve">[YOUR STREET ADDRESS]</w:t>
      </w:r>
    </w:p>
    <w:p>
      <w:pPr>
        <w:spacing w:after="160" w:before="0" w:line="300"/>
      </w:pPr>
      <w:r>
        <w:rPr>
          <w:rFonts w:ascii="Arial" w:cs="Arial" w:eastAsia="Arial" w:hAnsi="Arial"/>
          <w:b/>
          <w:bCs/>
          <w:color w:val="B45309"/>
          <w:sz w:val="22"/>
          <w:szCs w:val="22"/>
        </w:rPr>
        <w:t xml:space="preserve">[CITY, COLORADO  ZIP]</w:t>
      </w:r>
    </w:p>
    <w:p>
      <w:pPr>
        <w:spacing w:after="160" w:before="0" w:line="300"/>
      </w:pPr>
      <w:r>
        <w:rPr>
          <w:rFonts w:ascii="Arial" w:cs="Arial" w:eastAsia="Arial" w:hAnsi="Arial"/>
          <w:b/>
          <w:bCs/>
          <w:color w:val="B45309"/>
          <w:sz w:val="22"/>
          <w:szCs w:val="22"/>
        </w:rPr>
        <w:t xml:space="preserve">[YOUR EMAIL]</w:t>
      </w:r>
    </w:p>
    <w:p>
      <w:pPr>
        <w:spacing w:after="160" w:before="0" w:line="300"/>
      </w:pPr>
      <w:r>
        <w:rPr>
          <w:rFonts w:ascii="Arial" w:cs="Arial" w:eastAsia="Arial" w:hAnsi="Arial"/>
          <w:b/>
          <w:bCs/>
          <w:color w:val="B45309"/>
          <w:sz w:val="22"/>
          <w:szCs w:val="22"/>
        </w:rPr>
        <w:t xml:space="preserve">[YOUR PHONE NUMBER]</w:t>
      </w:r>
    </w:p>
    <w:p>
      <w:pPr>
        <w:spacing w:after="240"/>
      </w:pPr>
      <w:r>
        <w:t xml:space="preserve"/>
      </w:r>
    </w:p>
    <w:p>
      <w:pPr>
        <w:spacing w:after="160" w:before="0" w:line="300"/>
      </w:pPr>
      <w:r>
        <w:rPr>
          <w:rFonts w:ascii="Arial" w:cs="Arial" w:eastAsia="Arial" w:hAnsi="Arial"/>
          <w:b/>
          <w:bCs/>
          <w:color w:val="B45309"/>
          <w:sz w:val="22"/>
          <w:szCs w:val="22"/>
        </w:rPr>
        <w:t xml:space="preserve">[DATE]</w:t>
      </w:r>
    </w:p>
    <w:p>
      <w:pPr>
        <w:spacing w:after="240"/>
      </w:pPr>
      <w:r>
        <w:t xml:space="preserve"/>
      </w:r>
    </w:p>
    <w:p>
      <w:pPr>
        <w:spacing w:after="160" w:before="0" w:line="300"/>
      </w:pPr>
      <w:r>
        <w:rPr>
          <w:rFonts w:ascii="Arial" w:cs="Arial" w:eastAsia="Arial" w:hAnsi="Arial"/>
          <w:sz w:val="22"/>
          <w:szCs w:val="22"/>
        </w:rPr>
        <w:t xml:space="preserve">Custodian of Records</w:t>
      </w:r>
    </w:p>
    <w:p>
      <w:pPr>
        <w:spacing w:after="160" w:before="0" w:line="300"/>
      </w:pPr>
      <w:r>
        <w:rPr>
          <w:rFonts w:ascii="Arial" w:cs="Arial" w:eastAsia="Arial" w:hAnsi="Arial"/>
          <w:sz w:val="22"/>
          <w:szCs w:val="22"/>
        </w:rPr>
        <w:t xml:space="preserve">Colorado Springs Police Department</w:t>
      </w:r>
    </w:p>
    <w:p>
      <w:pPr>
        <w:spacing w:after="160" w:before="0" w:line="300"/>
      </w:pPr>
      <w:r>
        <w:rPr>
          <w:rFonts w:ascii="Arial" w:cs="Arial" w:eastAsia="Arial" w:hAnsi="Arial"/>
          <w:sz w:val="22"/>
          <w:szCs w:val="22"/>
        </w:rPr>
        <w:t xml:space="preserve">705 South Nevada Avenue</w:t>
      </w:r>
    </w:p>
    <w:p>
      <w:pPr>
        <w:spacing w:after="160" w:before="0" w:line="300"/>
      </w:pPr>
      <w:r>
        <w:rPr>
          <w:rFonts w:ascii="Arial" w:cs="Arial" w:eastAsia="Arial" w:hAnsi="Arial"/>
          <w:sz w:val="22"/>
          <w:szCs w:val="22"/>
        </w:rPr>
        <w:t xml:space="preserve">Colorado Springs, CO 80903</w:t>
      </w:r>
    </w:p>
    <w:p>
      <w:pPr>
        <w:spacing w:after="240"/>
      </w:pPr>
      <w:r>
        <w:t xml:space="preserve"/>
      </w:r>
    </w:p>
    <w:p>
      <w:pPr>
        <w:spacing w:after="160" w:before="0" w:line="300"/>
      </w:pPr>
      <w:r>
        <w:rPr>
          <w:rFonts w:ascii="Arial" w:cs="Arial" w:eastAsia="Arial" w:hAnsi="Arial"/>
          <w:b/>
          <w:bCs/>
          <w:sz w:val="22"/>
          <w:szCs w:val="22"/>
        </w:rPr>
        <w:t xml:space="preserve">Re: Request for Aggregate Public Safety Data under the CCJRA</w:t>
      </w:r>
    </w:p>
    <w:p>
      <w:pPr>
        <w:spacing w:after="160"/>
      </w:pPr>
      <w:r>
        <w:t xml:space="preserve"/>
      </w:r>
    </w:p>
    <w:p>
      <w:pPr>
        <w:spacing w:after="160" w:before="0" w:line="300"/>
      </w:pPr>
      <w:r>
        <w:rPr>
          <w:rFonts w:ascii="Arial" w:cs="Arial" w:eastAsia="Arial" w:hAnsi="Arial"/>
          <w:sz w:val="22"/>
          <w:szCs w:val="22"/>
        </w:rPr>
        <w:t xml:space="preserve">Dear Records Custodian:</w:t>
      </w:r>
    </w:p>
    <w:p>
      <w:pPr>
        <w:spacing w:after="160" w:before="0" w:line="300"/>
      </w:pPr>
      <w:r>
        <w:rPr>
          <w:rFonts w:ascii="Arial" w:cs="Arial" w:eastAsia="Arial" w:hAnsi="Arial"/>
          <w:sz w:val="22"/>
          <w:szCs w:val="22"/>
        </w:rPr>
        <w:t xml:space="preserve">This is a request under the Colorado Criminal Justice Records Act (CCJRA), C.R.S. §§ 24-72-301 to 309.</w:t>
      </w:r>
    </w:p>
    <w:p>
      <w:pPr>
        <w:spacing w:after="160" w:before="0" w:line="300"/>
      </w:pPr>
      <w:r>
        <w:rPr>
          <w:rFonts w:ascii="Arial" w:cs="Arial" w:eastAsia="Arial" w:hAnsi="Arial"/>
          <w:sz w:val="22"/>
          <w:szCs w:val="22"/>
        </w:rPr>
        <w:t xml:space="preserve">I request the following aggregate criminal justice records for the period </w:t>
      </w:r>
      <w:r>
        <w:rPr>
          <w:rFonts w:ascii="Arial" w:cs="Arial" w:eastAsia="Arial" w:hAnsi="Arial"/>
          <w:b/>
          <w:bCs/>
          <w:color w:val="B45309"/>
          <w:sz w:val="22"/>
          <w:szCs w:val="22"/>
        </w:rPr>
        <w:t xml:space="preserve">[DATE RANGE]</w:t>
      </w:r>
      <w:r>
        <w:rPr>
          <w:rFonts w:ascii="Arial" w:cs="Arial" w:eastAsia="Arial" w:hAnsi="Arial"/>
          <w:sz w:val="22"/>
          <w:szCs w:val="22"/>
        </w:rPr>
        <w:t xml:space="preserve">. All requests are for aggregate, de-identified data — no addresses, no personal identifying information of any individual:</w:t>
      </w:r>
    </w:p>
    <w:p>
      <w:pPr>
        <w:pStyle w:val="ListParagraph"/>
        <w:numPr>
          <w:ilvl w:val="0"/>
          <w:numId w:val="5"/>
        </w:numPr>
        <w:spacing w:after="100" w:line="280"/>
      </w:pPr>
      <w:r>
        <w:rPr>
          <w:rFonts w:ascii="Arial" w:cs="Arial" w:eastAsia="Arial" w:hAnsi="Arial"/>
          <w:b/>
          <w:bCs/>
          <w:sz w:val="22"/>
          <w:szCs w:val="22"/>
        </w:rPr>
        <w:t xml:space="preserve">Calls for service </w:t>
      </w:r>
      <w:r>
        <w:rPr>
          <w:rFonts w:ascii="Arial" w:cs="Arial" w:eastAsia="Arial" w:hAnsi="Arial"/>
          <w:sz w:val="22"/>
          <w:szCs w:val="22"/>
        </w:rPr>
        <w:t xml:space="preserve">from the Computer Aided Dispatch (CAD) system, in aggregate. Fields: date, time, ZIP code or division, call type, priority code, and dispatch outcome (report taken / cleared on scene / no contact / other).</w:t>
      </w:r>
    </w:p>
    <w:p>
      <w:pPr>
        <w:pStyle w:val="ListParagraph"/>
        <w:numPr>
          <w:ilvl w:val="0"/>
          <w:numId w:val="5"/>
        </w:numPr>
        <w:spacing w:after="100" w:line="280"/>
      </w:pPr>
      <w:r>
        <w:rPr>
          <w:rFonts w:ascii="Arial" w:cs="Arial" w:eastAsia="Arial" w:hAnsi="Arial"/>
          <w:b/>
          <w:bCs/>
          <w:sz w:val="22"/>
          <w:szCs w:val="22"/>
        </w:rPr>
        <w:t xml:space="preserve">Response time aggregates </w:t>
      </w:r>
      <w:r>
        <w:rPr>
          <w:rFonts w:ascii="Arial" w:cs="Arial" w:eastAsia="Arial" w:hAnsi="Arial"/>
          <w:sz w:val="22"/>
          <w:szCs w:val="22"/>
        </w:rPr>
        <w:t xml:space="preserve">by priority and division: median, 75th percentile, and 90th percentile, broken out by month.</w:t>
      </w:r>
    </w:p>
    <w:p>
      <w:pPr>
        <w:pStyle w:val="ListParagraph"/>
        <w:numPr>
          <w:ilvl w:val="0"/>
          <w:numId w:val="5"/>
        </w:numPr>
        <w:spacing w:after="100" w:line="280"/>
      </w:pPr>
      <w:r>
        <w:rPr>
          <w:rFonts w:ascii="Arial" w:cs="Arial" w:eastAsia="Arial" w:hAnsi="Arial"/>
          <w:b/>
          <w:bCs/>
          <w:sz w:val="22"/>
          <w:szCs w:val="22"/>
        </w:rPr>
        <w:t xml:space="preserve">Per-neighborhood incident rates: </w:t>
      </w:r>
      <w:r>
        <w:rPr>
          <w:rFonts w:ascii="Arial" w:cs="Arial" w:eastAsia="Arial" w:hAnsi="Arial"/>
          <w:sz w:val="22"/>
          <w:szCs w:val="22"/>
        </w:rPr>
        <w:t xml:space="preserve">monthly counts by ZIP code or division for NIBRS Group A offenses (Crimes Against Persons, Crimes Against Property, Crimes Against Society).</w:t>
      </w:r>
    </w:p>
    <w:p>
      <w:pPr>
        <w:pStyle w:val="ListParagraph"/>
        <w:numPr>
          <w:ilvl w:val="0"/>
          <w:numId w:val="5"/>
        </w:numPr>
        <w:spacing w:after="100" w:line="280"/>
      </w:pPr>
      <w:r>
        <w:rPr>
          <w:rFonts w:ascii="Arial" w:cs="Arial" w:eastAsia="Arial" w:hAnsi="Arial"/>
          <w:b/>
          <w:bCs/>
          <w:sz w:val="22"/>
          <w:szCs w:val="22"/>
        </w:rPr>
        <w:t xml:space="preserve">Clearance rates </w:t>
      </w:r>
      <w:r>
        <w:rPr>
          <w:rFonts w:ascii="Arial" w:cs="Arial" w:eastAsia="Arial" w:hAnsi="Arial"/>
          <w:sz w:val="22"/>
          <w:szCs w:val="22"/>
        </w:rPr>
        <w:t xml:space="preserve">for those incident counts: cleared by arrest vs. cleared by exceptional means, by month and by category.</w:t>
      </w:r>
    </w:p>
    <w:p>
      <w:pPr>
        <w:pStyle w:val="ListParagraph"/>
        <w:numPr>
          <w:ilvl w:val="0"/>
          <w:numId w:val="5"/>
        </w:numPr>
        <w:spacing w:after="100" w:line="280"/>
      </w:pPr>
      <w:r>
        <w:rPr>
          <w:rFonts w:ascii="Arial" w:cs="Arial" w:eastAsia="Arial" w:hAnsi="Arial"/>
          <w:b/>
          <w:bCs/>
          <w:sz w:val="22"/>
          <w:szCs w:val="22"/>
        </w:rPr>
        <w:t xml:space="preserve">Use-of-force aggregates </w:t>
      </w:r>
      <w:r>
        <w:rPr>
          <w:rFonts w:ascii="Arial" w:cs="Arial" w:eastAsia="Arial" w:hAnsi="Arial"/>
          <w:sz w:val="22"/>
          <w:szCs w:val="22"/>
        </w:rPr>
        <w:t xml:space="preserve">by division and shift, with category of force used (Type I / Type II / Type III as defined by CSPD policy), for the requested period.</w:t>
      </w:r>
    </w:p>
    <w:p>
      <w:pPr>
        <w:pStyle w:val="ListParagraph"/>
        <w:numPr>
          <w:ilvl w:val="0"/>
          <w:numId w:val="5"/>
        </w:numPr>
        <w:spacing w:after="100" w:line="280"/>
      </w:pPr>
      <w:r>
        <w:rPr>
          <w:rFonts w:ascii="Arial" w:cs="Arial" w:eastAsia="Arial" w:hAnsi="Arial"/>
          <w:b/>
          <w:bCs/>
          <w:sz w:val="22"/>
          <w:szCs w:val="22"/>
        </w:rPr>
        <w:t xml:space="preserve">Stop data aggregates </w:t>
      </w:r>
      <w:r>
        <w:rPr>
          <w:rFonts w:ascii="Arial" w:cs="Arial" w:eastAsia="Arial" w:hAnsi="Arial"/>
          <w:sz w:val="22"/>
          <w:szCs w:val="22"/>
        </w:rPr>
        <w:t xml:space="preserve">submitted under SB 19-217: number of stops by division, broken out by demographic category, for the requested period.</w:t>
      </w:r>
    </w:p>
    <w:p>
      <w:pPr>
        <w:spacing w:after="160" w:before="0" w:line="300"/>
      </w:pPr>
      <w:r>
        <w:rPr>
          <w:rFonts w:ascii="Arial" w:cs="Arial" w:eastAsia="Arial" w:hAnsi="Arial"/>
          <w:b/>
          <w:bCs/>
          <w:sz w:val="22"/>
          <w:szCs w:val="22"/>
        </w:rPr>
        <w:t xml:space="preserve">Public-interest considerations. </w:t>
      </w:r>
      <w:r>
        <w:rPr>
          <w:rFonts w:ascii="Arial" w:cs="Arial" w:eastAsia="Arial" w:hAnsi="Arial"/>
          <w:sz w:val="22"/>
          <w:szCs w:val="22"/>
        </w:rPr>
        <w:t xml:space="preserve">I understand these records are discretionary under § 24-72-304(1). I respectfully request that you consider the following factors when applying the balancing test articulated in </w:t>
      </w:r>
      <w:r>
        <w:rPr>
          <w:rFonts w:ascii="Arial" w:cs="Arial" w:eastAsia="Arial" w:hAnsi="Arial"/>
          <w:i/>
          <w:iCs/>
          <w:sz w:val="22"/>
          <w:szCs w:val="22"/>
        </w:rPr>
        <w:t xml:space="preserve">Harris v. Denver Post Corp.</w:t>
      </w:r>
      <w:r>
        <w:rPr>
          <w:rFonts w:ascii="Arial" w:cs="Arial" w:eastAsia="Arial" w:hAnsi="Arial"/>
          <w:sz w:val="22"/>
          <w:szCs w:val="22"/>
        </w:rPr>
        <w:t xml:space="preserve">, 123 P.3d 1166 (Colo. 2005), and </w:t>
      </w:r>
      <w:r>
        <w:rPr>
          <w:rFonts w:ascii="Arial" w:cs="Arial" w:eastAsia="Arial" w:hAnsi="Arial"/>
          <w:i/>
          <w:iCs/>
          <w:sz w:val="22"/>
          <w:szCs w:val="22"/>
        </w:rPr>
        <w:t xml:space="preserve">Freedom Colorado Information, Inc. v. El Paso County Sheriff's Department</w:t>
      </w:r>
      <w:r>
        <w:rPr>
          <w:rFonts w:ascii="Arial" w:cs="Arial" w:eastAsia="Arial" w:hAnsi="Arial"/>
          <w:sz w:val="22"/>
          <w:szCs w:val="22"/>
        </w:rPr>
        <w:t xml:space="preserve">, 196 P.3d 892 (Colo. 2008):</w:t>
      </w:r>
    </w:p>
    <w:p>
      <w:pPr>
        <w:pStyle w:val="ListParagraph"/>
        <w:numPr>
          <w:ilvl w:val="0"/>
          <w:numId w:val="3"/>
        </w:numPr>
        <w:spacing w:after="80" w:line="280"/>
      </w:pPr>
      <w:r>
        <w:rPr>
          <w:rFonts w:ascii="Arial" w:cs="Arial" w:eastAsia="Arial" w:hAnsi="Arial"/>
          <w:sz w:val="22"/>
          <w:szCs w:val="22"/>
        </w:rPr>
        <w:t xml:space="preserve">Residents have a substantial interest in accurate aggregate public-safety information when making housing, family, and community-investment decisions.</w:t>
      </w:r>
    </w:p>
    <w:p>
      <w:pPr>
        <w:pStyle w:val="ListParagraph"/>
        <w:numPr>
          <w:ilvl w:val="0"/>
          <w:numId w:val="3"/>
        </w:numPr>
        <w:spacing w:after="80" w:line="280"/>
      </w:pPr>
      <w:r>
        <w:rPr>
          <w:rFonts w:ascii="Arial" w:cs="Arial" w:eastAsia="Arial" w:hAnsi="Arial"/>
          <w:sz w:val="22"/>
          <w:szCs w:val="22"/>
        </w:rPr>
        <w:t xml:space="preserve">The Colorado Supreme Court has held that the CCJRA "favors disclosure tempered by protection of privacy interests and dangers of adverse consequences at stake in the record's release." </w:t>
      </w:r>
      <w:r>
        <w:rPr>
          <w:rFonts w:ascii="Arial" w:cs="Arial" w:eastAsia="Arial" w:hAnsi="Arial"/>
          <w:i/>
          <w:iCs/>
          <w:sz w:val="22"/>
          <w:szCs w:val="22"/>
        </w:rPr>
        <w:t xml:space="preserve">FCI v. EPSO</w:t>
      </w:r>
      <w:r>
        <w:rPr>
          <w:rFonts w:ascii="Arial" w:cs="Arial" w:eastAsia="Arial" w:hAnsi="Arial"/>
          <w:sz w:val="22"/>
          <w:szCs w:val="22"/>
        </w:rPr>
        <w:t xml:space="preserve">, 196 P.3d 892, 897 (Colo. 2008).</w:t>
      </w:r>
    </w:p>
    <w:p>
      <w:pPr>
        <w:pStyle w:val="ListParagraph"/>
        <w:numPr>
          <w:ilvl w:val="0"/>
          <w:numId w:val="3"/>
        </w:numPr>
        <w:spacing w:after="80" w:line="280"/>
      </w:pPr>
      <w:r>
        <w:rPr>
          <w:rFonts w:ascii="Arial" w:cs="Arial" w:eastAsia="Arial" w:hAnsi="Arial"/>
          <w:sz w:val="22"/>
          <w:szCs w:val="22"/>
        </w:rPr>
        <w:t xml:space="preserve">All requested data is aggregate. No individual privacy interest attaches to a count of incidents in a ZIP code or to median response times.</w:t>
      </w:r>
    </w:p>
    <w:p>
      <w:pPr>
        <w:pStyle w:val="ListParagraph"/>
        <w:numPr>
          <w:ilvl w:val="0"/>
          <w:numId w:val="3"/>
        </w:numPr>
        <w:spacing w:after="80" w:line="280"/>
      </w:pPr>
      <w:r>
        <w:rPr>
          <w:rFonts w:ascii="Arial" w:cs="Arial" w:eastAsia="Arial" w:hAnsi="Arial"/>
          <w:sz w:val="22"/>
          <w:szCs w:val="22"/>
        </w:rPr>
        <w:t xml:space="preserve">The same data is routinely shared with command staff for internal decision-making. Public access would not compromise any investigation, intelligence operation, or security procedure under § 24-72-305(5).</w:t>
      </w:r>
    </w:p>
    <w:p>
      <w:pPr>
        <w:spacing w:after="160" w:before="0" w:line="300"/>
      </w:pPr>
      <w:r>
        <w:rPr>
          <w:rFonts w:ascii="Arial" w:cs="Arial" w:eastAsia="Arial" w:hAnsi="Arial"/>
          <w:b/>
          <w:bCs/>
          <w:sz w:val="22"/>
          <w:szCs w:val="22"/>
        </w:rPr>
        <w:t xml:space="preserve">Format. </w:t>
      </w:r>
      <w:r>
        <w:rPr>
          <w:rFonts w:ascii="Arial" w:cs="Arial" w:eastAsia="Arial" w:hAnsi="Arial"/>
          <w:sz w:val="22"/>
          <w:szCs w:val="22"/>
        </w:rPr>
        <w:t xml:space="preserve">Machine-readable (CSV, JSON, or Excel) preferred.</w:t>
      </w:r>
    </w:p>
    <w:p>
      <w:pPr>
        <w:spacing w:after="160" w:before="0" w:line="300"/>
      </w:pPr>
      <w:r>
        <w:rPr>
          <w:rFonts w:ascii="Arial" w:cs="Arial" w:eastAsia="Arial" w:hAnsi="Arial"/>
          <w:b/>
          <w:bCs/>
          <w:sz w:val="22"/>
          <w:szCs w:val="22"/>
        </w:rPr>
        <w:t xml:space="preserve">Pecuniary gain affidavit. </w:t>
      </w:r>
      <w:r>
        <w:rPr>
          <w:rFonts w:ascii="Arial" w:cs="Arial" w:eastAsia="Arial" w:hAnsi="Arial"/>
          <w:sz w:val="22"/>
          <w:szCs w:val="22"/>
        </w:rPr>
        <w:t xml:space="preserve">Pursuant to § 24-72-305.5, I affirm that the records requested will not be used for the direct solicitation of business for pecuniary gain.</w:t>
      </w:r>
    </w:p>
    <w:p>
      <w:pPr>
        <w:spacing w:after="160" w:before="0" w:line="300"/>
      </w:pPr>
      <w:r>
        <w:rPr>
          <w:rFonts w:ascii="Arial" w:cs="Arial" w:eastAsia="Arial" w:hAnsi="Arial"/>
          <w:b/>
          <w:bCs/>
          <w:sz w:val="22"/>
          <w:szCs w:val="22"/>
        </w:rPr>
        <w:t xml:space="preserve">Denial. </w:t>
      </w:r>
      <w:r>
        <w:rPr>
          <w:rFonts w:ascii="Arial" w:cs="Arial" w:eastAsia="Arial" w:hAnsi="Arial"/>
          <w:sz w:val="22"/>
          <w:szCs w:val="22"/>
        </w:rPr>
        <w:t xml:space="preserve">If you deny any portion of this request, please provide the specific public-interest finding required to support the denial, in writing, within 72 hours pursuant to § 24-72-305(6). The Colorado Supreme Court has directed custodians to "redact sparingly to promote the CCJRA's preference for public disclosure." </w:t>
      </w:r>
      <w:r>
        <w:rPr>
          <w:rFonts w:ascii="Arial" w:cs="Arial" w:eastAsia="Arial" w:hAnsi="Arial"/>
          <w:i/>
          <w:iCs/>
          <w:sz w:val="22"/>
          <w:szCs w:val="22"/>
        </w:rPr>
        <w:t xml:space="preserve">FCI v. EPSO</w:t>
      </w:r>
      <w:r>
        <w:rPr>
          <w:rFonts w:ascii="Arial" w:cs="Arial" w:eastAsia="Arial" w:hAnsi="Arial"/>
          <w:sz w:val="22"/>
          <w:szCs w:val="22"/>
        </w:rPr>
        <w:t xml:space="preserve">, at 899. I request that any portion not subject to a specific public-interest finding be released, with redactions limited to what is strictly necessary.</w:t>
      </w:r>
    </w:p>
    <w:p>
      <w:pPr>
        <w:spacing w:after="160" w:before="0" w:line="300"/>
      </w:pPr>
      <w:r>
        <w:rPr>
          <w:rFonts w:ascii="Arial" w:cs="Arial" w:eastAsia="Arial" w:hAnsi="Arial"/>
          <w:sz w:val="22"/>
          <w:szCs w:val="22"/>
        </w:rPr>
        <w:t xml:space="preserve">Thank you for your attention to this request.</w:t>
      </w:r>
    </w:p>
    <w:p>
      <w:pPr>
        <w:spacing w:after="360"/>
      </w:pPr>
      <w:r>
        <w:t xml:space="preserve"/>
      </w:r>
    </w:p>
    <w:p>
      <w:pPr>
        <w:spacing w:after="160" w:before="0" w:line="300"/>
      </w:pPr>
      <w:r>
        <w:rPr>
          <w:rFonts w:ascii="Arial" w:cs="Arial" w:eastAsia="Arial" w:hAnsi="Arial"/>
          <w:sz w:val="22"/>
          <w:szCs w:val="22"/>
        </w:rPr>
        <w:t xml:space="preserve">Sincerely,</w:t>
      </w:r>
    </w:p>
    <w:p>
      <w:pPr>
        <w:spacing w:after="560"/>
      </w:pPr>
      <w:r>
        <w:t xml:space="preserve"/>
      </w:r>
    </w:p>
    <w:p>
      <w:pPr>
        <w:spacing w:after="160" w:before="0" w:line="300"/>
      </w:pPr>
      <w:r>
        <w:rPr>
          <w:rFonts w:ascii="Arial" w:cs="Arial" w:eastAsia="Arial" w:hAnsi="Arial"/>
          <w:b/>
          <w:bCs/>
          <w:color w:val="B45309"/>
          <w:sz w:val="22"/>
          <w:szCs w:val="22"/>
        </w:rPr>
        <w:t xml:space="preserve">[YOUR SIGNATURE]</w:t>
      </w:r>
    </w:p>
    <w:p>
      <w:pPr>
        <w:spacing w:after="160" w:before="0" w:line="300"/>
      </w:pPr>
      <w:r>
        <w:rPr>
          <w:rFonts w:ascii="Arial" w:cs="Arial" w:eastAsia="Arial" w:hAnsi="Arial"/>
          <w:b/>
          <w:bCs/>
          <w:color w:val="B45309"/>
          <w:sz w:val="22"/>
          <w:szCs w:val="22"/>
        </w:rPr>
        <w:t xml:space="preserve">[YOUR PRINTED NAME]</w:t>
      </w:r>
    </w:p>
    <w:p>
      <w:r>
        <w:br w:type="page"/>
      </w:r>
    </w:p>
    <w:p>
      <w:pPr>
        <w:pStyle w:val="Heading1"/>
        <w:spacing w:after="240" w:before="120"/>
      </w:pPr>
      <w:r>
        <w:rPr>
          <w:rFonts w:ascii="Arial" w:cs="Arial" w:eastAsia="Arial" w:hAnsi="Arial"/>
          <w:b/>
          <w:bCs/>
          <w:color w:val="0C447C"/>
          <w:sz w:val="36"/>
          <w:szCs w:val="36"/>
        </w:rPr>
        <w:t xml:space="preserve">Letter 3</w:t>
      </w:r>
    </w:p>
    <w:p>
      <w:pPr>
        <w:pStyle w:val="Heading2"/>
        <w:spacing w:after="180" w:before="240"/>
      </w:pPr>
      <w:r>
        <w:rPr>
          <w:rFonts w:ascii="Arial" w:cs="Arial" w:eastAsia="Arial" w:hAnsi="Arial"/>
          <w:b/>
          <w:bCs/>
          <w:color w:val="0C447C"/>
          <w:sz w:val="28"/>
          <w:szCs w:val="28"/>
        </w:rPr>
        <w:t xml:space="preserve">Policy and Procedure Documents — CORA Request</w:t>
      </w:r>
    </w:p>
    <w:p>
      <w:pPr>
        <w:spacing w:after="320" w:before="0" w:line="300"/>
      </w:pPr>
      <w:r>
        <w:rPr>
          <w:rFonts w:ascii="Arial" w:cs="Arial" w:eastAsia="Arial" w:hAnsi="Arial"/>
          <w:i/>
          <w:iCs/>
          <w:sz w:val="22"/>
          <w:szCs w:val="22"/>
        </w:rPr>
        <w:t xml:space="preserve">Under C.R.S. § 24-72-203, administrative records of agency policy </w:t>
      </w:r>
      <w:r>
        <w:rPr>
          <w:rFonts w:ascii="Arial" w:cs="Arial" w:eastAsia="Arial" w:hAnsi="Arial"/>
          <w:i/>
          <w:iCs/>
          <w:color w:val="475569"/>
          <w:sz w:val="22"/>
          <w:szCs w:val="22"/>
        </w:rPr>
        <w:t xml:space="preserve">must</w:t>
      </w:r>
      <w:r>
        <w:rPr>
          <w:rFonts w:ascii="Arial" w:cs="Arial" w:eastAsia="Arial" w:hAnsi="Arial"/>
          <w:i/>
          <w:iCs/>
          <w:sz w:val="22"/>
          <w:szCs w:val="22"/>
        </w:rPr>
        <w:t xml:space="preserve"> be open for inspection within three working days.</w:t>
      </w:r>
    </w:p>
    <w:p>
      <w:pPr>
        <w:spacing w:after="160" w:before="0" w:line="300"/>
      </w:pPr>
      <w:r>
        <w:rPr>
          <w:rFonts w:ascii="Arial" w:cs="Arial" w:eastAsia="Arial" w:hAnsi="Arial"/>
          <w:b/>
          <w:bCs/>
          <w:color w:val="B45309"/>
          <w:sz w:val="22"/>
          <w:szCs w:val="22"/>
        </w:rPr>
        <w:t xml:space="preserve">[YOUR NAME]</w:t>
      </w:r>
    </w:p>
    <w:p>
      <w:pPr>
        <w:spacing w:after="160" w:before="0" w:line="300"/>
      </w:pPr>
      <w:r>
        <w:rPr>
          <w:rFonts w:ascii="Arial" w:cs="Arial" w:eastAsia="Arial" w:hAnsi="Arial"/>
          <w:b/>
          <w:bCs/>
          <w:color w:val="B45309"/>
          <w:sz w:val="22"/>
          <w:szCs w:val="22"/>
        </w:rPr>
        <w:t xml:space="preserve">[YOUR STREET ADDRESS]</w:t>
      </w:r>
    </w:p>
    <w:p>
      <w:pPr>
        <w:spacing w:after="160" w:before="0" w:line="300"/>
      </w:pPr>
      <w:r>
        <w:rPr>
          <w:rFonts w:ascii="Arial" w:cs="Arial" w:eastAsia="Arial" w:hAnsi="Arial"/>
          <w:b/>
          <w:bCs/>
          <w:color w:val="B45309"/>
          <w:sz w:val="22"/>
          <w:szCs w:val="22"/>
        </w:rPr>
        <w:t xml:space="preserve">[CITY, COLORADO  ZIP]</w:t>
      </w:r>
    </w:p>
    <w:p>
      <w:pPr>
        <w:spacing w:after="160" w:before="0" w:line="300"/>
      </w:pPr>
      <w:r>
        <w:rPr>
          <w:rFonts w:ascii="Arial" w:cs="Arial" w:eastAsia="Arial" w:hAnsi="Arial"/>
          <w:b/>
          <w:bCs/>
          <w:color w:val="B45309"/>
          <w:sz w:val="22"/>
          <w:szCs w:val="22"/>
        </w:rPr>
        <w:t xml:space="preserve">[YOUR EMAIL]</w:t>
      </w:r>
    </w:p>
    <w:p>
      <w:pPr>
        <w:spacing w:after="160" w:before="0" w:line="300"/>
      </w:pPr>
      <w:r>
        <w:rPr>
          <w:rFonts w:ascii="Arial" w:cs="Arial" w:eastAsia="Arial" w:hAnsi="Arial"/>
          <w:b/>
          <w:bCs/>
          <w:color w:val="B45309"/>
          <w:sz w:val="22"/>
          <w:szCs w:val="22"/>
        </w:rPr>
        <w:t xml:space="preserve">[YOUR PHONE NUMBER]</w:t>
      </w:r>
    </w:p>
    <w:p>
      <w:pPr>
        <w:spacing w:after="240"/>
      </w:pPr>
      <w:r>
        <w:t xml:space="preserve"/>
      </w:r>
    </w:p>
    <w:p>
      <w:pPr>
        <w:spacing w:after="160" w:before="0" w:line="300"/>
      </w:pPr>
      <w:r>
        <w:rPr>
          <w:rFonts w:ascii="Arial" w:cs="Arial" w:eastAsia="Arial" w:hAnsi="Arial"/>
          <w:b/>
          <w:bCs/>
          <w:color w:val="B45309"/>
          <w:sz w:val="22"/>
          <w:szCs w:val="22"/>
        </w:rPr>
        <w:t xml:space="preserve">[DATE]</w:t>
      </w:r>
    </w:p>
    <w:p>
      <w:pPr>
        <w:spacing w:after="240"/>
      </w:pPr>
      <w:r>
        <w:t xml:space="preserve"/>
      </w:r>
    </w:p>
    <w:p>
      <w:pPr>
        <w:spacing w:after="160" w:before="0" w:line="300"/>
      </w:pPr>
      <w:r>
        <w:rPr>
          <w:rFonts w:ascii="Arial" w:cs="Arial" w:eastAsia="Arial" w:hAnsi="Arial"/>
          <w:sz w:val="22"/>
          <w:szCs w:val="22"/>
        </w:rPr>
        <w:t xml:space="preserve">Custodian of Records</w:t>
      </w:r>
    </w:p>
    <w:p>
      <w:pPr>
        <w:spacing w:after="160" w:before="0" w:line="300"/>
      </w:pPr>
      <w:r>
        <w:rPr>
          <w:rFonts w:ascii="Arial" w:cs="Arial" w:eastAsia="Arial" w:hAnsi="Arial"/>
          <w:sz w:val="22"/>
          <w:szCs w:val="22"/>
        </w:rPr>
        <w:t xml:space="preserve">Colorado Springs Police Department</w:t>
      </w:r>
    </w:p>
    <w:p>
      <w:pPr>
        <w:spacing w:after="160" w:before="0" w:line="300"/>
      </w:pPr>
      <w:r>
        <w:rPr>
          <w:rFonts w:ascii="Arial" w:cs="Arial" w:eastAsia="Arial" w:hAnsi="Arial"/>
          <w:sz w:val="22"/>
          <w:szCs w:val="22"/>
        </w:rPr>
        <w:t xml:space="preserve">705 South Nevada Avenue</w:t>
      </w:r>
    </w:p>
    <w:p>
      <w:pPr>
        <w:spacing w:after="160" w:before="0" w:line="300"/>
      </w:pPr>
      <w:r>
        <w:rPr>
          <w:rFonts w:ascii="Arial" w:cs="Arial" w:eastAsia="Arial" w:hAnsi="Arial"/>
          <w:sz w:val="22"/>
          <w:szCs w:val="22"/>
        </w:rPr>
        <w:t xml:space="preserve">Colorado Springs, CO 80903</w:t>
      </w:r>
    </w:p>
    <w:p>
      <w:pPr>
        <w:spacing w:after="240"/>
      </w:pPr>
      <w:r>
        <w:t xml:space="preserve"/>
      </w:r>
    </w:p>
    <w:p>
      <w:pPr>
        <w:spacing w:after="160" w:before="0" w:line="300"/>
      </w:pPr>
      <w:r>
        <w:rPr>
          <w:rFonts w:ascii="Arial" w:cs="Arial" w:eastAsia="Arial" w:hAnsi="Arial"/>
          <w:b/>
          <w:bCs/>
          <w:sz w:val="22"/>
          <w:szCs w:val="22"/>
        </w:rPr>
        <w:t xml:space="preserve">Re: Request for Police Department Policy and Procedure Documents under CORA</w:t>
      </w:r>
    </w:p>
    <w:p>
      <w:pPr>
        <w:spacing w:after="160"/>
      </w:pPr>
      <w:r>
        <w:t xml:space="preserve"/>
      </w:r>
    </w:p>
    <w:p>
      <w:pPr>
        <w:spacing w:after="160" w:before="0" w:line="300"/>
      </w:pPr>
      <w:r>
        <w:rPr>
          <w:rFonts w:ascii="Arial" w:cs="Arial" w:eastAsia="Arial" w:hAnsi="Arial"/>
          <w:sz w:val="22"/>
          <w:szCs w:val="22"/>
        </w:rPr>
        <w:t xml:space="preserve">Dear Records Custodian:</w:t>
      </w:r>
    </w:p>
    <w:p>
      <w:pPr>
        <w:spacing w:after="160" w:before="0" w:line="300"/>
      </w:pPr>
      <w:r>
        <w:rPr>
          <w:rFonts w:ascii="Arial" w:cs="Arial" w:eastAsia="Arial" w:hAnsi="Arial"/>
          <w:sz w:val="22"/>
          <w:szCs w:val="22"/>
        </w:rPr>
        <w:t xml:space="preserve">This is a request under the Colorado Open Records Act (CORA), C.R.S. §§ 24-72-201 to 205.</w:t>
      </w:r>
    </w:p>
    <w:p>
      <w:pPr>
        <w:spacing w:after="160" w:before="0" w:line="300"/>
      </w:pPr>
      <w:r>
        <w:rPr>
          <w:rFonts w:ascii="Arial" w:cs="Arial" w:eastAsia="Arial" w:hAnsi="Arial"/>
          <w:sz w:val="22"/>
          <w:szCs w:val="22"/>
        </w:rPr>
        <w:t xml:space="preserve">The records I am requesting are administrative records of the Police Department's policies and procedures. They are </w:t>
      </w:r>
      <w:r>
        <w:rPr>
          <w:rFonts w:ascii="Arial" w:cs="Arial" w:eastAsia="Arial" w:hAnsi="Arial"/>
          <w:b/>
          <w:bCs/>
          <w:sz w:val="22"/>
          <w:szCs w:val="22"/>
        </w:rPr>
        <w:t xml:space="preserve">not</w:t>
      </w:r>
      <w:r>
        <w:rPr>
          <w:rFonts w:ascii="Arial" w:cs="Arial" w:eastAsia="Arial" w:hAnsi="Arial"/>
          <w:sz w:val="22"/>
          <w:szCs w:val="22"/>
        </w:rPr>
        <w:t xml:space="preserve"> criminal justice records under the CCJRA — they are policy documents governing how the agency operates and what information it makes public. As such, they fall under CORA, with its three-working-day response timeline under § 24-72-203(3).</w:t>
      </w:r>
    </w:p>
    <w:p>
      <w:pPr>
        <w:spacing w:after="160" w:before="0" w:line="300"/>
      </w:pPr>
      <w:r>
        <w:rPr>
          <w:rFonts w:ascii="Arial" w:cs="Arial" w:eastAsia="Arial" w:hAnsi="Arial"/>
          <w:sz w:val="22"/>
          <w:szCs w:val="22"/>
        </w:rPr>
        <w:t xml:space="preserve">I request the following:</w:t>
      </w:r>
    </w:p>
    <w:p>
      <w:pPr>
        <w:pStyle w:val="ListParagraph"/>
        <w:numPr>
          <w:ilvl w:val="0"/>
          <w:numId w:val="6"/>
        </w:numPr>
        <w:spacing w:after="100" w:line="280"/>
      </w:pPr>
      <w:r>
        <w:rPr>
          <w:rFonts w:ascii="Arial" w:cs="Arial" w:eastAsia="Arial" w:hAnsi="Arial"/>
          <w:b/>
          <w:bCs/>
          <w:sz w:val="22"/>
          <w:szCs w:val="22"/>
        </w:rPr>
        <w:t xml:space="preserve">The Colorado Springs Police Department's policy or procedure document(s) </w:t>
      </w:r>
      <w:r>
        <w:rPr>
          <w:rFonts w:ascii="Arial" w:cs="Arial" w:eastAsia="Arial" w:hAnsi="Arial"/>
          <w:sz w:val="22"/>
          <w:szCs w:val="22"/>
        </w:rPr>
        <w:t xml:space="preserve">governing the Police Blotter at web2.coloradosprings.gov/policeblotter, including:</w:t>
      </w:r>
    </w:p>
    <w:p>
      <w:pPr>
        <w:pStyle w:val="ListParagraph"/>
        <w:numPr>
          <w:ilvl w:val="1"/>
          <w:numId w:val="3"/>
        </w:numPr>
        <w:spacing w:after="80" w:line="280"/>
      </w:pPr>
      <w:r>
        <w:rPr>
          <w:rFonts w:ascii="Arial" w:cs="Arial" w:eastAsia="Arial" w:hAnsi="Arial"/>
          <w:sz w:val="22"/>
          <w:szCs w:val="22"/>
        </w:rPr>
        <w:t xml:space="preserve">Criteria for what is posted to the Blotter</w:t>
      </w:r>
    </w:p>
    <w:p>
      <w:pPr>
        <w:pStyle w:val="ListParagraph"/>
        <w:numPr>
          <w:ilvl w:val="1"/>
          <w:numId w:val="3"/>
        </w:numPr>
        <w:spacing w:after="80" w:line="280"/>
      </w:pPr>
      <w:r>
        <w:rPr>
          <w:rFonts w:ascii="Arial" w:cs="Arial" w:eastAsia="Arial" w:hAnsi="Arial"/>
          <w:sz w:val="22"/>
          <w:szCs w:val="22"/>
        </w:rPr>
        <w:t xml:space="preserve">Criteria for removal of posted entries</w:t>
      </w:r>
    </w:p>
    <w:p>
      <w:pPr>
        <w:pStyle w:val="ListParagraph"/>
        <w:numPr>
          <w:ilvl w:val="1"/>
          <w:numId w:val="3"/>
        </w:numPr>
        <w:spacing w:after="80" w:line="280"/>
      </w:pPr>
      <w:r>
        <w:rPr>
          <w:rFonts w:ascii="Arial" w:cs="Arial" w:eastAsia="Arial" w:hAnsi="Arial"/>
          <w:sz w:val="22"/>
          <w:szCs w:val="22"/>
        </w:rPr>
        <w:t xml:space="preserve">Length of time entries remain visible before removal (the apparent retention period)</w:t>
      </w:r>
    </w:p>
    <w:p>
      <w:pPr>
        <w:pStyle w:val="ListParagraph"/>
        <w:numPr>
          <w:ilvl w:val="1"/>
          <w:numId w:val="3"/>
        </w:numPr>
        <w:spacing w:after="80" w:line="280"/>
      </w:pPr>
      <w:r>
        <w:rPr>
          <w:rFonts w:ascii="Arial" w:cs="Arial" w:eastAsia="Arial" w:hAnsi="Arial"/>
          <w:sz w:val="22"/>
          <w:szCs w:val="22"/>
        </w:rPr>
        <w:t xml:space="preserve">The decision authority for posting and for removal</w:t>
      </w:r>
    </w:p>
    <w:p>
      <w:pPr>
        <w:pStyle w:val="ListParagraph"/>
        <w:numPr>
          <w:ilvl w:val="1"/>
          <w:numId w:val="3"/>
        </w:numPr>
        <w:spacing w:after="80" w:line="280"/>
      </w:pPr>
      <w:r>
        <w:rPr>
          <w:rFonts w:ascii="Arial" w:cs="Arial" w:eastAsia="Arial" w:hAnsi="Arial"/>
          <w:sz w:val="22"/>
          <w:szCs w:val="22"/>
        </w:rPr>
        <w:t xml:space="preserve">The date the current policy was adopted, and any prior versions</w:t>
      </w:r>
    </w:p>
    <w:p>
      <w:pPr>
        <w:pStyle w:val="ListParagraph"/>
        <w:numPr>
          <w:ilvl w:val="0"/>
          <w:numId w:val="6"/>
        </w:numPr>
        <w:spacing w:after="100" w:line="280"/>
      </w:pPr>
      <w:r>
        <w:rPr>
          <w:rFonts w:ascii="Arial" w:cs="Arial" w:eastAsia="Arial" w:hAnsi="Arial"/>
          <w:b/>
          <w:bCs/>
          <w:sz w:val="22"/>
          <w:szCs w:val="22"/>
        </w:rPr>
        <w:t xml:space="preserve">Internal communications, directives, or memoranda </w:t>
      </w:r>
      <w:r>
        <w:rPr>
          <w:rFonts w:ascii="Arial" w:cs="Arial" w:eastAsia="Arial" w:hAnsi="Arial"/>
          <w:sz w:val="22"/>
          <w:szCs w:val="22"/>
        </w:rPr>
        <w:t xml:space="preserve">issued in 2018, 2019, or 2020 explaining the discontinuation of CSPD Annual Statistical Reports. The most recent published Annual Statistical Report is for 2018; the most recent Annual Report is for 2019. I am requesting documentation of the decision to discontinue these reports.</w:t>
      </w:r>
    </w:p>
    <w:p>
      <w:pPr>
        <w:pStyle w:val="ListParagraph"/>
        <w:numPr>
          <w:ilvl w:val="0"/>
          <w:numId w:val="6"/>
        </w:numPr>
        <w:spacing w:after="100" w:line="280"/>
      </w:pPr>
      <w:r>
        <w:rPr>
          <w:rFonts w:ascii="Arial" w:cs="Arial" w:eastAsia="Arial" w:hAnsi="Arial"/>
          <w:b/>
          <w:bCs/>
          <w:sz w:val="22"/>
          <w:szCs w:val="22"/>
        </w:rPr>
        <w:t xml:space="preserve">The methodology document </w:t>
      </w:r>
      <w:r>
        <w:rPr>
          <w:rFonts w:ascii="Arial" w:cs="Arial" w:eastAsia="Arial" w:hAnsi="Arial"/>
          <w:sz w:val="22"/>
          <w:szCs w:val="22"/>
        </w:rPr>
        <w:t xml:space="preserve">referenced in the CSPD Open Data metadata. The Open Data portal carries this disclaimer: "This dataset provided by CSPD does not apply the same counting rules as official data reported to the Colorado Bureau of Investigations and the Federal Bureau of Investigation. This means comparisons to those datasets would be inaccurate." I am requesting the document or documents that define those counting rules and the differences from CBI/FBI methodology.</w:t>
      </w:r>
    </w:p>
    <w:p>
      <w:pPr>
        <w:pStyle w:val="ListParagraph"/>
        <w:numPr>
          <w:ilvl w:val="0"/>
          <w:numId w:val="6"/>
        </w:numPr>
        <w:spacing w:after="100" w:line="280"/>
      </w:pPr>
      <w:r>
        <w:rPr>
          <w:rFonts w:ascii="Arial" w:cs="Arial" w:eastAsia="Arial" w:hAnsi="Arial"/>
          <w:b/>
          <w:bCs/>
          <w:sz w:val="22"/>
          <w:szCs w:val="22"/>
        </w:rPr>
        <w:t xml:space="preserve">The Police Department's policy </w:t>
      </w:r>
      <w:r>
        <w:rPr>
          <w:rFonts w:ascii="Arial" w:cs="Arial" w:eastAsia="Arial" w:hAnsi="Arial"/>
          <w:sz w:val="22"/>
          <w:szCs w:val="22"/>
        </w:rPr>
        <w:t xml:space="preserve">governing public release of aggregate crime data, and any internal review process for what data is released to the public.</w:t>
      </w:r>
    </w:p>
    <w:p>
      <w:pPr>
        <w:pStyle w:val="ListParagraph"/>
        <w:numPr>
          <w:ilvl w:val="0"/>
          <w:numId w:val="6"/>
        </w:numPr>
        <w:spacing w:after="100" w:line="280"/>
      </w:pPr>
      <w:r>
        <w:rPr>
          <w:rFonts w:ascii="Arial" w:cs="Arial" w:eastAsia="Arial" w:hAnsi="Arial"/>
          <w:b/>
          <w:bCs/>
          <w:sz w:val="22"/>
          <w:szCs w:val="22"/>
        </w:rPr>
        <w:t xml:space="preserve">The current published fee policy </w:t>
      </w:r>
      <w:r>
        <w:rPr>
          <w:rFonts w:ascii="Arial" w:cs="Arial" w:eastAsia="Arial" w:hAnsi="Arial"/>
          <w:sz w:val="22"/>
          <w:szCs w:val="22"/>
        </w:rPr>
        <w:t xml:space="preserve">for research and retrieval of records, as required by § 24-72-205(6)(a).</w:t>
      </w:r>
    </w:p>
    <w:p>
      <w:pPr>
        <w:spacing w:after="160" w:before="0" w:line="300"/>
      </w:pPr>
      <w:r>
        <w:rPr>
          <w:rFonts w:ascii="Arial" w:cs="Arial" w:eastAsia="Arial" w:hAnsi="Arial"/>
          <w:b/>
          <w:bCs/>
          <w:sz w:val="22"/>
          <w:szCs w:val="22"/>
        </w:rPr>
        <w:t xml:space="preserve">Recharacterization. </w:t>
      </w:r>
      <w:r>
        <w:rPr>
          <w:rFonts w:ascii="Arial" w:cs="Arial" w:eastAsia="Arial" w:hAnsi="Arial"/>
          <w:sz w:val="22"/>
          <w:szCs w:val="22"/>
        </w:rPr>
        <w:t xml:space="preserve">If you wish to recharacterize this request as falling under CCJRA rather than CORA, please specify the basis for that recharacterization and identify the records as records of investigation, intelligence, or official action. Administrative policy documents are not within the scope of CCJRA.</w:t>
      </w:r>
    </w:p>
    <w:p>
      <w:pPr>
        <w:spacing w:after="160" w:before="0" w:line="300"/>
      </w:pPr>
      <w:r>
        <w:rPr>
          <w:rFonts w:ascii="Arial" w:cs="Arial" w:eastAsia="Arial" w:hAnsi="Arial"/>
          <w:b/>
          <w:bCs/>
          <w:sz w:val="22"/>
          <w:szCs w:val="22"/>
        </w:rPr>
        <w:t xml:space="preserve">Format. </w:t>
      </w:r>
      <w:r>
        <w:rPr>
          <w:rFonts w:ascii="Arial" w:cs="Arial" w:eastAsia="Arial" w:hAnsi="Arial"/>
          <w:sz w:val="22"/>
          <w:szCs w:val="22"/>
        </w:rPr>
        <w:t xml:space="preserve">PDF or original electronic format. If documents only exist in print, electronic copies generated for this request are acceptable.</w:t>
      </w:r>
    </w:p>
    <w:p>
      <w:pPr>
        <w:spacing w:after="160" w:before="0" w:line="300"/>
      </w:pPr>
      <w:r>
        <w:rPr>
          <w:rFonts w:ascii="Arial" w:cs="Arial" w:eastAsia="Arial" w:hAnsi="Arial"/>
          <w:b/>
          <w:bCs/>
          <w:sz w:val="22"/>
          <w:szCs w:val="22"/>
        </w:rPr>
        <w:t xml:space="preserve">Fees. </w:t>
      </w:r>
      <w:r>
        <w:rPr>
          <w:rFonts w:ascii="Arial" w:cs="Arial" w:eastAsia="Arial" w:hAnsi="Arial"/>
          <w:sz w:val="22"/>
          <w:szCs w:val="22"/>
        </w:rPr>
        <w:t xml:space="preserve">Please provide a written fee estimate before incurring any research and retrieval charges, per § 24-72-205(6).</w:t>
      </w:r>
    </w:p>
    <w:p>
      <w:pPr>
        <w:spacing w:after="160" w:before="0" w:line="300"/>
      </w:pPr>
      <w:r>
        <w:rPr>
          <w:rFonts w:ascii="Arial" w:cs="Arial" w:eastAsia="Arial" w:hAnsi="Arial"/>
          <w:b/>
          <w:bCs/>
          <w:sz w:val="22"/>
          <w:szCs w:val="22"/>
        </w:rPr>
        <w:t xml:space="preserve">Response timeline. </w:t>
      </w:r>
      <w:r>
        <w:rPr>
          <w:rFonts w:ascii="Arial" w:cs="Arial" w:eastAsia="Arial" w:hAnsi="Arial"/>
          <w:sz w:val="22"/>
          <w:szCs w:val="22"/>
        </w:rPr>
        <w:t xml:space="preserve">Pursuant to § 24-72-203(3)(b), the standard response time for CORA requests is three working days. I look forward to your response within that period or, if extenuating circumstances apply, a written notice of extension not to exceed an additional seven working days.</w:t>
      </w:r>
    </w:p>
    <w:p>
      <w:pPr>
        <w:spacing w:after="160" w:before="0" w:line="300"/>
      </w:pPr>
      <w:r>
        <w:rPr>
          <w:rFonts w:ascii="Arial" w:cs="Arial" w:eastAsia="Arial" w:hAnsi="Arial"/>
          <w:sz w:val="22"/>
          <w:szCs w:val="22"/>
        </w:rPr>
        <w:t xml:space="preserve">Thank you for your attention to this request.</w:t>
      </w:r>
    </w:p>
    <w:p>
      <w:pPr>
        <w:spacing w:after="360"/>
      </w:pPr>
      <w:r>
        <w:t xml:space="preserve"/>
      </w:r>
    </w:p>
    <w:p>
      <w:pPr>
        <w:spacing w:after="160" w:before="0" w:line="300"/>
      </w:pPr>
      <w:r>
        <w:rPr>
          <w:rFonts w:ascii="Arial" w:cs="Arial" w:eastAsia="Arial" w:hAnsi="Arial"/>
          <w:sz w:val="22"/>
          <w:szCs w:val="22"/>
        </w:rPr>
        <w:t xml:space="preserve">Sincerely,</w:t>
      </w:r>
    </w:p>
    <w:p>
      <w:pPr>
        <w:spacing w:after="560"/>
      </w:pPr>
      <w:r>
        <w:t xml:space="preserve"/>
      </w:r>
    </w:p>
    <w:p>
      <w:pPr>
        <w:spacing w:after="160" w:before="0" w:line="300"/>
      </w:pPr>
      <w:r>
        <w:rPr>
          <w:rFonts w:ascii="Arial" w:cs="Arial" w:eastAsia="Arial" w:hAnsi="Arial"/>
          <w:b/>
          <w:bCs/>
          <w:color w:val="B45309"/>
          <w:sz w:val="22"/>
          <w:szCs w:val="22"/>
        </w:rPr>
        <w:t xml:space="preserve">[YOUR SIGNATURE]</w:t>
      </w:r>
    </w:p>
    <w:p>
      <w:pPr>
        <w:spacing w:after="160" w:before="0" w:line="300"/>
      </w:pPr>
      <w:r>
        <w:rPr>
          <w:rFonts w:ascii="Arial" w:cs="Arial" w:eastAsia="Arial" w:hAnsi="Arial"/>
          <w:b/>
          <w:bCs/>
          <w:color w:val="B45309"/>
          <w:sz w:val="22"/>
          <w:szCs w:val="22"/>
        </w:rPr>
        <w:t xml:space="preserve">[YOUR PRINTED NAME]</w:t>
      </w:r>
    </w:p>
    <w:p>
      <w:r>
        <w:br w:type="page"/>
      </w:r>
    </w:p>
    <w:p>
      <w:pPr>
        <w:pStyle w:val="Heading1"/>
        <w:spacing w:after="240" w:before="120"/>
      </w:pPr>
      <w:r>
        <w:rPr>
          <w:rFonts w:ascii="Arial" w:cs="Arial" w:eastAsia="Arial" w:hAnsi="Arial"/>
          <w:b/>
          <w:bCs/>
          <w:color w:val="0C447C"/>
          <w:sz w:val="36"/>
          <w:szCs w:val="36"/>
        </w:rPr>
        <w:t xml:space="preserve">Letter 4</w:t>
      </w:r>
    </w:p>
    <w:p>
      <w:pPr>
        <w:pStyle w:val="Heading2"/>
        <w:spacing w:after="180" w:before="240"/>
      </w:pPr>
      <w:r>
        <w:rPr>
          <w:rFonts w:ascii="Arial" w:cs="Arial" w:eastAsia="Arial" w:hAnsi="Arial"/>
          <w:b/>
          <w:bCs/>
          <w:color w:val="0C447C"/>
          <w:sz w:val="28"/>
          <w:szCs w:val="28"/>
        </w:rPr>
        <w:t xml:space="preserve">Response to Denial</w:t>
      </w:r>
    </w:p>
    <w:p>
      <w:pPr>
        <w:spacing w:after="320" w:before="0" w:line="300"/>
      </w:pPr>
      <w:r>
        <w:rPr>
          <w:rFonts w:ascii="Arial" w:cs="Arial" w:eastAsia="Arial" w:hAnsi="Arial"/>
          <w:i/>
          <w:iCs/>
          <w:sz w:val="22"/>
          <w:szCs w:val="22"/>
        </w:rPr>
        <w:t xml:space="preserve">Use this template if Letter 2 or Letter 3 is denied without adequate justification.</w:t>
      </w:r>
    </w:p>
    <w:p>
      <w:pPr>
        <w:spacing w:after="160" w:before="0" w:line="300"/>
      </w:pPr>
      <w:r>
        <w:rPr>
          <w:rFonts w:ascii="Arial" w:cs="Arial" w:eastAsia="Arial" w:hAnsi="Arial"/>
          <w:b/>
          <w:bCs/>
          <w:color w:val="B45309"/>
          <w:sz w:val="22"/>
          <w:szCs w:val="22"/>
        </w:rPr>
        <w:t xml:space="preserve">[YOUR NAME]</w:t>
      </w:r>
    </w:p>
    <w:p>
      <w:pPr>
        <w:spacing w:after="160" w:before="0" w:line="300"/>
      </w:pPr>
      <w:r>
        <w:rPr>
          <w:rFonts w:ascii="Arial" w:cs="Arial" w:eastAsia="Arial" w:hAnsi="Arial"/>
          <w:b/>
          <w:bCs/>
          <w:color w:val="B45309"/>
          <w:sz w:val="22"/>
          <w:szCs w:val="22"/>
        </w:rPr>
        <w:t xml:space="preserve">[YOUR STREET ADDRESS]</w:t>
      </w:r>
    </w:p>
    <w:p>
      <w:pPr>
        <w:spacing w:after="160" w:before="0" w:line="300"/>
      </w:pPr>
      <w:r>
        <w:rPr>
          <w:rFonts w:ascii="Arial" w:cs="Arial" w:eastAsia="Arial" w:hAnsi="Arial"/>
          <w:b/>
          <w:bCs/>
          <w:color w:val="B45309"/>
          <w:sz w:val="22"/>
          <w:szCs w:val="22"/>
        </w:rPr>
        <w:t xml:space="preserve">[CITY, COLORADO  ZIP]</w:t>
      </w:r>
    </w:p>
    <w:p>
      <w:pPr>
        <w:spacing w:after="160" w:before="0" w:line="300"/>
      </w:pPr>
      <w:r>
        <w:rPr>
          <w:rFonts w:ascii="Arial" w:cs="Arial" w:eastAsia="Arial" w:hAnsi="Arial"/>
          <w:b/>
          <w:bCs/>
          <w:color w:val="B45309"/>
          <w:sz w:val="22"/>
          <w:szCs w:val="22"/>
        </w:rPr>
        <w:t xml:space="preserve">[YOUR EMAIL]</w:t>
      </w:r>
    </w:p>
    <w:p>
      <w:pPr>
        <w:spacing w:after="160" w:before="0" w:line="300"/>
      </w:pPr>
      <w:r>
        <w:rPr>
          <w:rFonts w:ascii="Arial" w:cs="Arial" w:eastAsia="Arial" w:hAnsi="Arial"/>
          <w:b/>
          <w:bCs/>
          <w:color w:val="B45309"/>
          <w:sz w:val="22"/>
          <w:szCs w:val="22"/>
        </w:rPr>
        <w:t xml:space="preserve">[YOUR PHONE NUMBER]</w:t>
      </w:r>
    </w:p>
    <w:p>
      <w:pPr>
        <w:spacing w:after="240"/>
      </w:pPr>
      <w:r>
        <w:t xml:space="preserve"/>
      </w:r>
    </w:p>
    <w:p>
      <w:pPr>
        <w:spacing w:after="160" w:before="0" w:line="300"/>
      </w:pPr>
      <w:r>
        <w:rPr>
          <w:rFonts w:ascii="Arial" w:cs="Arial" w:eastAsia="Arial" w:hAnsi="Arial"/>
          <w:b/>
          <w:bCs/>
          <w:color w:val="B45309"/>
          <w:sz w:val="22"/>
          <w:szCs w:val="22"/>
        </w:rPr>
        <w:t xml:space="preserve">[DATE]</w:t>
      </w:r>
    </w:p>
    <w:p>
      <w:pPr>
        <w:spacing w:after="240"/>
      </w:pPr>
      <w:r>
        <w:t xml:space="preserve"/>
      </w:r>
    </w:p>
    <w:p>
      <w:pPr>
        <w:spacing w:after="160" w:before="0" w:line="300"/>
      </w:pPr>
      <w:r>
        <w:rPr>
          <w:rFonts w:ascii="Arial" w:cs="Arial" w:eastAsia="Arial" w:hAnsi="Arial"/>
          <w:sz w:val="22"/>
          <w:szCs w:val="22"/>
        </w:rPr>
        <w:t xml:space="preserve">Custodian of Records</w:t>
      </w:r>
    </w:p>
    <w:p>
      <w:pPr>
        <w:spacing w:after="160" w:before="0" w:line="300"/>
      </w:pPr>
      <w:r>
        <w:rPr>
          <w:rFonts w:ascii="Arial" w:cs="Arial" w:eastAsia="Arial" w:hAnsi="Arial"/>
          <w:sz w:val="22"/>
          <w:szCs w:val="22"/>
        </w:rPr>
        <w:t xml:space="preserve">Colorado Springs Police Department</w:t>
      </w:r>
    </w:p>
    <w:p>
      <w:pPr>
        <w:spacing w:after="160" w:before="0" w:line="300"/>
      </w:pPr>
      <w:r>
        <w:rPr>
          <w:rFonts w:ascii="Arial" w:cs="Arial" w:eastAsia="Arial" w:hAnsi="Arial"/>
          <w:sz w:val="22"/>
          <w:szCs w:val="22"/>
        </w:rPr>
        <w:t xml:space="preserve">705 South Nevada Avenue</w:t>
      </w:r>
    </w:p>
    <w:p>
      <w:pPr>
        <w:spacing w:after="160" w:before="0" w:line="300"/>
      </w:pPr>
      <w:r>
        <w:rPr>
          <w:rFonts w:ascii="Arial" w:cs="Arial" w:eastAsia="Arial" w:hAnsi="Arial"/>
          <w:sz w:val="22"/>
          <w:szCs w:val="22"/>
        </w:rPr>
        <w:t xml:space="preserve">Colorado Springs, CO 80903</w:t>
      </w:r>
    </w:p>
    <w:p>
      <w:pPr>
        <w:spacing w:after="240"/>
      </w:pPr>
      <w:r>
        <w:t xml:space="preserve"/>
      </w:r>
    </w:p>
    <w:p>
      <w:pPr>
        <w:spacing w:after="160" w:before="0" w:line="300"/>
      </w:pPr>
      <w:r>
        <w:rPr>
          <w:rFonts w:ascii="Arial" w:cs="Arial" w:eastAsia="Arial" w:hAnsi="Arial"/>
          <w:b/>
          <w:bCs/>
          <w:sz w:val="22"/>
          <w:szCs w:val="22"/>
        </w:rPr>
        <w:t xml:space="preserve">Re: Response to denial dated </w:t>
      </w:r>
      <w:r>
        <w:rPr>
          <w:rFonts w:ascii="Arial" w:cs="Arial" w:eastAsia="Arial" w:hAnsi="Arial"/>
          <w:b/>
          <w:bCs/>
          <w:color w:val="B45309"/>
          <w:sz w:val="22"/>
          <w:szCs w:val="22"/>
        </w:rPr>
        <w:t xml:space="preserve">[DATE OF DENIAL]</w:t>
      </w:r>
      <w:r>
        <w:rPr>
          <w:rFonts w:ascii="Arial" w:cs="Arial" w:eastAsia="Arial" w:hAnsi="Arial"/>
          <w:b/>
          <w:bCs/>
          <w:sz w:val="22"/>
          <w:szCs w:val="22"/>
        </w:rPr>
        <w:t xml:space="preserve"> — original request submitted </w:t>
      </w:r>
      <w:r>
        <w:rPr>
          <w:rFonts w:ascii="Arial" w:cs="Arial" w:eastAsia="Arial" w:hAnsi="Arial"/>
          <w:b/>
          <w:bCs/>
          <w:color w:val="B45309"/>
          <w:sz w:val="22"/>
          <w:szCs w:val="22"/>
        </w:rPr>
        <w:t xml:space="preserve">[DATE OF ORIGINAL REQUEST]</w:t>
      </w:r>
    </w:p>
    <w:p>
      <w:pPr>
        <w:spacing w:after="160"/>
      </w:pPr>
      <w:r>
        <w:t xml:space="preserve"/>
      </w:r>
    </w:p>
    <w:p>
      <w:pPr>
        <w:spacing w:after="160" w:before="0" w:line="300"/>
      </w:pPr>
      <w:r>
        <w:rPr>
          <w:rFonts w:ascii="Arial" w:cs="Arial" w:eastAsia="Arial" w:hAnsi="Arial"/>
          <w:sz w:val="22"/>
          <w:szCs w:val="22"/>
        </w:rPr>
        <w:t xml:space="preserve">Dear Records Custodian:</w:t>
      </w:r>
    </w:p>
    <w:p>
      <w:pPr>
        <w:spacing w:after="160" w:before="0" w:line="300"/>
      </w:pPr>
      <w:r>
        <w:rPr>
          <w:rFonts w:ascii="Arial" w:cs="Arial" w:eastAsia="Arial" w:hAnsi="Arial"/>
          <w:sz w:val="22"/>
          <w:szCs w:val="22"/>
        </w:rPr>
        <w:t xml:space="preserve">On </w:t>
      </w:r>
      <w:r>
        <w:rPr>
          <w:rFonts w:ascii="Arial" w:cs="Arial" w:eastAsia="Arial" w:hAnsi="Arial"/>
          <w:b/>
          <w:bCs/>
          <w:color w:val="B45309"/>
          <w:sz w:val="22"/>
          <w:szCs w:val="22"/>
        </w:rPr>
        <w:t xml:space="preserve">[DATE OF DENIAL]</w:t>
      </w:r>
      <w:r>
        <w:rPr>
          <w:rFonts w:ascii="Arial" w:cs="Arial" w:eastAsia="Arial" w:hAnsi="Arial"/>
          <w:sz w:val="22"/>
          <w:szCs w:val="22"/>
        </w:rPr>
        <w:t xml:space="preserve">, you provided a written response to my records request submitted on </w:t>
      </w:r>
      <w:r>
        <w:rPr>
          <w:rFonts w:ascii="Arial" w:cs="Arial" w:eastAsia="Arial" w:hAnsi="Arial"/>
          <w:b/>
          <w:bCs/>
          <w:color w:val="B45309"/>
          <w:sz w:val="22"/>
          <w:szCs w:val="22"/>
        </w:rPr>
        <w:t xml:space="preserve">[DATE OF ORIGINAL REQUEST]</w:t>
      </w:r>
      <w:r>
        <w:rPr>
          <w:rFonts w:ascii="Arial" w:cs="Arial" w:eastAsia="Arial" w:hAnsi="Arial"/>
          <w:sz w:val="22"/>
          <w:szCs w:val="22"/>
        </w:rPr>
        <w:t xml:space="preserve">. The response denied (or partially denied) the following category of records: </w:t>
      </w:r>
      <w:r>
        <w:rPr>
          <w:rFonts w:ascii="Arial" w:cs="Arial" w:eastAsia="Arial" w:hAnsi="Arial"/>
          <w:b/>
          <w:bCs/>
          <w:color w:val="B45309"/>
          <w:sz w:val="22"/>
          <w:szCs w:val="22"/>
        </w:rPr>
        <w:t xml:space="preserve">[SPECIFIC RECORD CATEGORY DENIED]</w:t>
      </w:r>
      <w:r>
        <w:rPr>
          <w:rFonts w:ascii="Arial" w:cs="Arial" w:eastAsia="Arial" w:hAnsi="Arial"/>
          <w:sz w:val="22"/>
          <w:szCs w:val="22"/>
        </w:rPr>
        <w:t xml:space="preserve">.</w:t>
      </w:r>
    </w:p>
    <w:p>
      <w:pPr>
        <w:spacing w:after="160" w:before="0" w:line="300"/>
      </w:pPr>
      <w:r>
        <w:rPr>
          <w:rFonts w:ascii="Arial" w:cs="Arial" w:eastAsia="Arial" w:hAnsi="Arial"/>
          <w:sz w:val="22"/>
          <w:szCs w:val="22"/>
        </w:rPr>
        <w:t xml:space="preserve">The basis you stated for the denial was: </w:t>
      </w:r>
      <w:r>
        <w:rPr>
          <w:rFonts w:ascii="Arial" w:cs="Arial" w:eastAsia="Arial" w:hAnsi="Arial"/>
          <w:b/>
          <w:bCs/>
          <w:color w:val="B45309"/>
          <w:sz w:val="22"/>
          <w:szCs w:val="22"/>
        </w:rPr>
        <w:t xml:space="preserve">[QUOTE THE BASIS GIVEN IN THE DENIAL]</w:t>
      </w:r>
      <w:r>
        <w:rPr>
          <w:rFonts w:ascii="Arial" w:cs="Arial" w:eastAsia="Arial" w:hAnsi="Arial"/>
          <w:sz w:val="22"/>
          <w:szCs w:val="22"/>
        </w:rPr>
        <w:t xml:space="preserve">.</w:t>
      </w:r>
    </w:p>
    <w:p>
      <w:pPr>
        <w:spacing w:after="160" w:before="0" w:line="300"/>
      </w:pPr>
      <w:r>
        <w:rPr>
          <w:rFonts w:ascii="Arial" w:cs="Arial" w:eastAsia="Arial" w:hAnsi="Arial"/>
          <w:sz w:val="22"/>
          <w:szCs w:val="22"/>
        </w:rPr>
        <w:t xml:space="preserve">I am writing for three reasons:</w:t>
      </w:r>
    </w:p>
    <w:p>
      <w:pPr>
        <w:pStyle w:val="Heading3"/>
        <w:spacing w:after="120" w:before="180"/>
      </w:pPr>
      <w:r>
        <w:rPr>
          <w:rFonts w:ascii="Arial" w:cs="Arial" w:eastAsia="Arial" w:hAnsi="Arial"/>
          <w:b/>
          <w:bCs/>
          <w:color w:val="0C447C"/>
          <w:sz w:val="24"/>
          <w:szCs w:val="24"/>
        </w:rPr>
        <w:t xml:space="preserve">1. Request for the specific public-interest finding required by statute</w:t>
      </w:r>
    </w:p>
    <w:p>
      <w:pPr>
        <w:spacing w:after="160" w:before="0" w:line="300"/>
      </w:pPr>
      <w:r>
        <w:rPr>
          <w:rFonts w:ascii="Arial" w:cs="Arial" w:eastAsia="Arial" w:hAnsi="Arial"/>
          <w:sz w:val="22"/>
          <w:szCs w:val="22"/>
        </w:rPr>
        <w:t xml:space="preserve">Under § 24-72-305(6), a denial under CCJRA requires a written statement of the grounds for denial, including "an explanation of the public interest that needs to be protected." The response I received does not include this explanation in a form I can evaluate.</w:t>
      </w:r>
    </w:p>
    <w:p>
      <w:pPr>
        <w:spacing w:after="160" w:before="0" w:line="300"/>
      </w:pPr>
      <w:r>
        <w:rPr>
          <w:rFonts w:ascii="Arial" w:cs="Arial" w:eastAsia="Arial" w:hAnsi="Arial"/>
          <w:sz w:val="22"/>
          <w:szCs w:val="22"/>
        </w:rPr>
        <w:t xml:space="preserve">Please provide the specific public-interest finding that overrides the disclosure preference of the CCJRA, with the factors weighed under the balancing test articulated in </w:t>
      </w:r>
      <w:r>
        <w:rPr>
          <w:rFonts w:ascii="Arial" w:cs="Arial" w:eastAsia="Arial" w:hAnsi="Arial"/>
          <w:i/>
          <w:iCs/>
          <w:sz w:val="22"/>
          <w:szCs w:val="22"/>
        </w:rPr>
        <w:t xml:space="preserve">Harris v. Denver Post Corp.</w:t>
      </w:r>
      <w:r>
        <w:rPr>
          <w:rFonts w:ascii="Arial" w:cs="Arial" w:eastAsia="Arial" w:hAnsi="Arial"/>
          <w:sz w:val="22"/>
          <w:szCs w:val="22"/>
        </w:rPr>
        <w:t xml:space="preserve">, 123 P.3d 1166 (Colo. 2005). The </w:t>
      </w:r>
      <w:r>
        <w:rPr>
          <w:rFonts w:ascii="Arial" w:cs="Arial" w:eastAsia="Arial" w:hAnsi="Arial"/>
          <w:i/>
          <w:iCs/>
          <w:sz w:val="22"/>
          <w:szCs w:val="22"/>
        </w:rPr>
        <w:t xml:space="preserve">Harris</w:t>
      </w:r>
      <w:r>
        <w:rPr>
          <w:rFonts w:ascii="Arial" w:cs="Arial" w:eastAsia="Arial" w:hAnsi="Arial"/>
          <w:sz w:val="22"/>
          <w:szCs w:val="22"/>
        </w:rPr>
        <w:t xml:space="preserve"> balancing test requires consideration of (1) the privacy interests at stake, (2) the agency interest in non-disclosure, (3) the public interest in disclosure, and (4) whether less restrictive alternatives exist. Please address each factor.</w:t>
      </w:r>
    </w:p>
    <w:p>
      <w:pPr>
        <w:pStyle w:val="Heading3"/>
        <w:spacing w:after="120" w:before="180"/>
      </w:pPr>
      <w:r>
        <w:rPr>
          <w:rFonts w:ascii="Arial" w:cs="Arial" w:eastAsia="Arial" w:hAnsi="Arial"/>
          <w:b/>
          <w:bCs/>
          <w:color w:val="0C447C"/>
          <w:sz w:val="24"/>
          <w:szCs w:val="24"/>
        </w:rPr>
        <w:t xml:space="preserve">2. Request for redacted release</w:t>
      </w:r>
    </w:p>
    <w:p>
      <w:pPr>
        <w:spacing w:after="160" w:before="0" w:line="300"/>
      </w:pPr>
      <w:r>
        <w:rPr>
          <w:rFonts w:ascii="Arial" w:cs="Arial" w:eastAsia="Arial" w:hAnsi="Arial"/>
          <w:sz w:val="22"/>
          <w:szCs w:val="22"/>
        </w:rPr>
        <w:t xml:space="preserve">In </w:t>
      </w:r>
      <w:r>
        <w:rPr>
          <w:rFonts w:ascii="Arial" w:cs="Arial" w:eastAsia="Arial" w:hAnsi="Arial"/>
          <w:i/>
          <w:iCs/>
          <w:sz w:val="22"/>
          <w:szCs w:val="22"/>
        </w:rPr>
        <w:t xml:space="preserve">Freedom Colorado Information, Inc. v. El Paso County Sheriff's Department</w:t>
      </w:r>
      <w:r>
        <w:rPr>
          <w:rFonts w:ascii="Arial" w:cs="Arial" w:eastAsia="Arial" w:hAnsi="Arial"/>
          <w:sz w:val="22"/>
          <w:szCs w:val="22"/>
        </w:rPr>
        <w:t xml:space="preserve">, 196 P.3d 892 (Colo. 2008), the Colorado Supreme Court held that custodians' "power to redact is an effective tool to provide the public with as much information as possible, while still protecting privacy interests when deemed necessary." The Court directed custodians to "redact sparingly to promote the CCJRA's preference for public disclosure." </w:t>
      </w:r>
      <w:r>
        <w:rPr>
          <w:rFonts w:ascii="Arial" w:cs="Arial" w:eastAsia="Arial" w:hAnsi="Arial"/>
          <w:i/>
          <w:iCs/>
          <w:sz w:val="22"/>
          <w:szCs w:val="22"/>
        </w:rPr>
        <w:t xml:space="preserve">FCI v. EPSO</w:t>
      </w:r>
      <w:r>
        <w:rPr>
          <w:rFonts w:ascii="Arial" w:cs="Arial" w:eastAsia="Arial" w:hAnsi="Arial"/>
          <w:sz w:val="22"/>
          <w:szCs w:val="22"/>
        </w:rPr>
        <w:t xml:space="preserve">, at 899.</w:t>
      </w:r>
    </w:p>
    <w:p>
      <w:pPr>
        <w:spacing w:after="160" w:before="0" w:line="300"/>
      </w:pPr>
      <w:r>
        <w:rPr>
          <w:rFonts w:ascii="Arial" w:cs="Arial" w:eastAsia="Arial" w:hAnsi="Arial"/>
          <w:sz w:val="22"/>
          <w:szCs w:val="22"/>
        </w:rPr>
        <w:t xml:space="preserve">I request that you provide the requested records with whatever redactions you determine are required, rather than denying the request in its entirety. If a particular field cannot be released without identifying an individual, please redact that field and release the remainder.</w:t>
      </w:r>
    </w:p>
    <w:p>
      <w:pPr>
        <w:pStyle w:val="Heading3"/>
        <w:spacing w:after="120" w:before="180"/>
      </w:pPr>
      <w:r>
        <w:rPr>
          <w:rFonts w:ascii="Arial" w:cs="Arial" w:eastAsia="Arial" w:hAnsi="Arial"/>
          <w:b/>
          <w:bCs/>
          <w:color w:val="0C447C"/>
          <w:sz w:val="24"/>
          <w:szCs w:val="24"/>
        </w:rPr>
        <w:t xml:space="preserve">3. Reservation of rights</w:t>
      </w:r>
    </w:p>
    <w:p>
      <w:pPr>
        <w:spacing w:after="160" w:before="0" w:line="300"/>
      </w:pPr>
      <w:r>
        <w:rPr>
          <w:rFonts w:ascii="Arial" w:cs="Arial" w:eastAsia="Arial" w:hAnsi="Arial"/>
          <w:sz w:val="22"/>
          <w:szCs w:val="22"/>
        </w:rPr>
        <w:t xml:space="preserve">Under § 24-72-305(7), I have the right to seek civil action in district court if a denial is determined to be improper. The court is empowered to order disclosure and to award attorney's fees and costs to a prevailing requester. If you decline to provide either the records or the specific public-interest finding required by statute, I reserve the right to pursue civil action.</w:t>
      </w:r>
    </w:p>
    <w:p>
      <w:pPr>
        <w:spacing w:after="160" w:before="0" w:line="300"/>
      </w:pPr>
      <w:r>
        <w:rPr>
          <w:rFonts w:ascii="Arial" w:cs="Arial" w:eastAsia="Arial" w:hAnsi="Arial"/>
          <w:sz w:val="22"/>
          <w:szCs w:val="22"/>
        </w:rPr>
        <w:t xml:space="preserve">This letter is intended as a good-faith effort to resolve this matter without litigation. Please respond within seven working days. If a productive response is not received in that period, I may proceed under § 24-72-305(7) without further notice.</w:t>
      </w:r>
    </w:p>
    <w:p>
      <w:pPr>
        <w:spacing w:after="160" w:before="0" w:line="300"/>
      </w:pPr>
      <w:r>
        <w:rPr>
          <w:rFonts w:ascii="Arial" w:cs="Arial" w:eastAsia="Arial" w:hAnsi="Arial"/>
          <w:sz w:val="22"/>
          <w:szCs w:val="22"/>
        </w:rPr>
        <w:t xml:space="preserve">Thank you for your attention.</w:t>
      </w:r>
    </w:p>
    <w:p>
      <w:pPr>
        <w:spacing w:after="360"/>
      </w:pPr>
      <w:r>
        <w:t xml:space="preserve"/>
      </w:r>
    </w:p>
    <w:p>
      <w:pPr>
        <w:spacing w:after="160" w:before="0" w:line="300"/>
      </w:pPr>
      <w:r>
        <w:rPr>
          <w:rFonts w:ascii="Arial" w:cs="Arial" w:eastAsia="Arial" w:hAnsi="Arial"/>
          <w:sz w:val="22"/>
          <w:szCs w:val="22"/>
        </w:rPr>
        <w:t xml:space="preserve">Sincerely,</w:t>
      </w:r>
    </w:p>
    <w:p>
      <w:pPr>
        <w:spacing w:after="560"/>
      </w:pPr>
      <w:r>
        <w:t xml:space="preserve"/>
      </w:r>
    </w:p>
    <w:p>
      <w:pPr>
        <w:spacing w:after="160" w:before="0" w:line="300"/>
      </w:pPr>
      <w:r>
        <w:rPr>
          <w:rFonts w:ascii="Arial" w:cs="Arial" w:eastAsia="Arial" w:hAnsi="Arial"/>
          <w:b/>
          <w:bCs/>
          <w:color w:val="B45309"/>
          <w:sz w:val="22"/>
          <w:szCs w:val="22"/>
        </w:rPr>
        <w:t xml:space="preserve">[YOUR SIGNATURE]</w:t>
      </w:r>
    </w:p>
    <w:p>
      <w:pPr>
        <w:spacing w:after="160" w:before="0" w:line="300"/>
      </w:pPr>
      <w:r>
        <w:rPr>
          <w:rFonts w:ascii="Arial" w:cs="Arial" w:eastAsia="Arial" w:hAnsi="Arial"/>
          <w:b/>
          <w:bCs/>
          <w:color w:val="B45309"/>
          <w:sz w:val="22"/>
          <w:szCs w:val="22"/>
        </w:rPr>
        <w:t xml:space="preserve">[YOUR PRINTED NAME]</w:t>
      </w:r>
    </w:p>
    <w:p>
      <w:r>
        <w:br w:type="page"/>
      </w:r>
    </w:p>
    <w:p>
      <w:pPr>
        <w:pStyle w:val="Heading1"/>
        <w:spacing w:after="240" w:before="120"/>
      </w:pPr>
      <w:r>
        <w:rPr>
          <w:rFonts w:ascii="Arial" w:cs="Arial" w:eastAsia="Arial" w:hAnsi="Arial"/>
          <w:b/>
          <w:bCs/>
          <w:color w:val="0C447C"/>
          <w:sz w:val="36"/>
          <w:szCs w:val="36"/>
        </w:rPr>
        <w:t xml:space="preserve">Appendix</w:t>
      </w:r>
    </w:p>
    <w:p>
      <w:pPr>
        <w:pStyle w:val="Heading2"/>
        <w:spacing w:after="180" w:before="240"/>
      </w:pPr>
      <w:r>
        <w:rPr>
          <w:rFonts w:ascii="Arial" w:cs="Arial" w:eastAsia="Arial" w:hAnsi="Arial"/>
          <w:b/>
          <w:bCs/>
          <w:color w:val="0C447C"/>
          <w:sz w:val="28"/>
          <w:szCs w:val="28"/>
        </w:rPr>
        <w:t xml:space="preserve">Statutory Citations and Case Law</w:t>
      </w:r>
    </w:p>
    <w:p>
      <w:pPr>
        <w:pStyle w:val="Heading3"/>
        <w:spacing w:after="120" w:before="180"/>
      </w:pPr>
      <w:r>
        <w:rPr>
          <w:rFonts w:ascii="Arial" w:cs="Arial" w:eastAsia="Arial" w:hAnsi="Arial"/>
          <w:b/>
          <w:bCs/>
          <w:color w:val="0C447C"/>
          <w:sz w:val="24"/>
          <w:szCs w:val="24"/>
        </w:rPr>
        <w:t xml:space="preserve">Colorado Open Records Act (CORA)</w:t>
      </w:r>
    </w:p>
    <w:p>
      <w:pPr>
        <w:spacing w:after="160" w:before="0" w:line="300"/>
      </w:pPr>
      <w:r>
        <w:rPr>
          <w:rFonts w:ascii="Arial" w:cs="Arial" w:eastAsia="Arial" w:hAnsi="Arial"/>
          <w:sz w:val="22"/>
          <w:szCs w:val="22"/>
        </w:rPr>
        <w:t xml:space="preserve">C.R.S. §§ 24-72-201 through 24-72-205. Governs public access to most state and local government records. Key provisions:</w:t>
      </w:r>
    </w:p>
    <w:p>
      <w:pPr>
        <w:pStyle w:val="ListParagraph"/>
        <w:numPr>
          <w:ilvl w:val="0"/>
          <w:numId w:val="3"/>
        </w:numPr>
        <w:spacing w:after="80" w:line="280"/>
      </w:pPr>
      <w:r>
        <w:rPr>
          <w:rFonts w:ascii="Arial" w:cs="Arial" w:eastAsia="Arial" w:hAnsi="Arial"/>
          <w:b/>
          <w:bCs/>
          <w:sz w:val="22"/>
          <w:szCs w:val="22"/>
        </w:rPr>
        <w:t xml:space="preserve">§ 24-72-201</w:t>
      </w:r>
      <w:r>
        <w:rPr>
          <w:rFonts w:ascii="Arial" w:cs="Arial" w:eastAsia="Arial" w:hAnsi="Arial"/>
          <w:sz w:val="22"/>
          <w:szCs w:val="22"/>
        </w:rPr>
        <w:t xml:space="preserve"> — Legislative declaration: "all public records shall be open for inspection by any person at reasonable times."</w:t>
      </w:r>
    </w:p>
    <w:p>
      <w:pPr>
        <w:pStyle w:val="ListParagraph"/>
        <w:numPr>
          <w:ilvl w:val="0"/>
          <w:numId w:val="3"/>
        </w:numPr>
        <w:spacing w:after="80" w:line="280"/>
      </w:pPr>
      <w:r>
        <w:rPr>
          <w:rFonts w:ascii="Arial" w:cs="Arial" w:eastAsia="Arial" w:hAnsi="Arial"/>
          <w:b/>
          <w:bCs/>
          <w:sz w:val="22"/>
          <w:szCs w:val="22"/>
        </w:rPr>
        <w:t xml:space="preserve">§ 24-72-203(3)</w:t>
      </w:r>
      <w:r>
        <w:rPr>
          <w:rFonts w:ascii="Arial" w:cs="Arial" w:eastAsia="Arial" w:hAnsi="Arial"/>
          <w:sz w:val="22"/>
          <w:szCs w:val="22"/>
        </w:rPr>
        <w:t xml:space="preserve"> — Three-working-day response, with up to seven additional days for extenuating circumstances.</w:t>
      </w:r>
    </w:p>
    <w:p>
      <w:pPr>
        <w:pStyle w:val="ListParagraph"/>
        <w:numPr>
          <w:ilvl w:val="0"/>
          <w:numId w:val="3"/>
        </w:numPr>
        <w:spacing w:after="80" w:line="280"/>
      </w:pPr>
      <w:r>
        <w:rPr>
          <w:rFonts w:ascii="Arial" w:cs="Arial" w:eastAsia="Arial" w:hAnsi="Arial"/>
          <w:b/>
          <w:bCs/>
          <w:sz w:val="22"/>
          <w:szCs w:val="22"/>
        </w:rPr>
        <w:t xml:space="preserve">§ 24-72-205(6)(a)</w:t>
      </w:r>
      <w:r>
        <w:rPr>
          <w:rFonts w:ascii="Arial" w:cs="Arial" w:eastAsia="Arial" w:hAnsi="Arial"/>
          <w:sz w:val="22"/>
          <w:szCs w:val="22"/>
        </w:rPr>
        <w:t xml:space="preserve"> — Custodian may charge for research and retrieval only if a written fee policy has been published in advance.</w:t>
      </w:r>
    </w:p>
    <w:p>
      <w:pPr>
        <w:pStyle w:val="ListParagraph"/>
        <w:numPr>
          <w:ilvl w:val="0"/>
          <w:numId w:val="3"/>
        </w:numPr>
        <w:spacing w:after="80" w:line="280"/>
      </w:pPr>
      <w:r>
        <w:rPr>
          <w:rFonts w:ascii="Arial" w:cs="Arial" w:eastAsia="Arial" w:hAnsi="Arial"/>
          <w:b/>
          <w:bCs/>
          <w:sz w:val="22"/>
          <w:szCs w:val="22"/>
        </w:rPr>
        <w:t xml:space="preserve">§ 24-72-204(1)(a)</w:t>
      </w:r>
      <w:r>
        <w:rPr>
          <w:rFonts w:ascii="Arial" w:cs="Arial" w:eastAsia="Arial" w:hAnsi="Arial"/>
          <w:sz w:val="22"/>
          <w:szCs w:val="22"/>
        </w:rPr>
        <w:t xml:space="preserve"> — Criminal justice records are excluded from CORA and governed by CCJRA instead.</w:t>
      </w:r>
    </w:p>
    <w:p>
      <w:pPr>
        <w:pStyle w:val="Heading3"/>
        <w:spacing w:after="120" w:before="180"/>
      </w:pPr>
      <w:r>
        <w:rPr>
          <w:rFonts w:ascii="Arial" w:cs="Arial" w:eastAsia="Arial" w:hAnsi="Arial"/>
          <w:b/>
          <w:bCs/>
          <w:color w:val="0C447C"/>
          <w:sz w:val="24"/>
          <w:szCs w:val="24"/>
        </w:rPr>
        <w:t xml:space="preserve">Colorado Criminal Justice Records Act (CCJRA)</w:t>
      </w:r>
    </w:p>
    <w:p>
      <w:pPr>
        <w:spacing w:after="160" w:before="0" w:line="300"/>
      </w:pPr>
      <w:r>
        <w:rPr>
          <w:rFonts w:ascii="Arial" w:cs="Arial" w:eastAsia="Arial" w:hAnsi="Arial"/>
          <w:sz w:val="22"/>
          <w:szCs w:val="22"/>
        </w:rPr>
        <w:t xml:space="preserve">C.R.S. §§ 24-72-301 through 24-72-309. Governs records held by criminal justice agencies (police, sheriff, district attorney, CBI, Department of Corrections). Key provisions:</w:t>
      </w:r>
    </w:p>
    <w:p>
      <w:pPr>
        <w:pStyle w:val="ListParagraph"/>
        <w:numPr>
          <w:ilvl w:val="0"/>
          <w:numId w:val="3"/>
        </w:numPr>
        <w:spacing w:after="80" w:line="280"/>
      </w:pPr>
      <w:r>
        <w:rPr>
          <w:rFonts w:ascii="Arial" w:cs="Arial" w:eastAsia="Arial" w:hAnsi="Arial"/>
          <w:b/>
          <w:bCs/>
          <w:sz w:val="22"/>
          <w:szCs w:val="22"/>
        </w:rPr>
        <w:t xml:space="preserve">§ 24-72-302(7)</w:t>
      </w:r>
      <w:r>
        <w:rPr>
          <w:rFonts w:ascii="Arial" w:cs="Arial" w:eastAsia="Arial" w:hAnsi="Arial"/>
          <w:sz w:val="22"/>
          <w:szCs w:val="22"/>
        </w:rPr>
        <w:t xml:space="preserve"> — Defines "official action" as: arrest, indictment, charging by information, disposition, pretrial or post-trial release, judicial determinations of mental or physical condition, parole/probation decisions, and formal discipline.</w:t>
      </w:r>
    </w:p>
    <w:p>
      <w:pPr>
        <w:pStyle w:val="ListParagraph"/>
        <w:numPr>
          <w:ilvl w:val="0"/>
          <w:numId w:val="3"/>
        </w:numPr>
        <w:spacing w:after="80" w:line="280"/>
      </w:pPr>
      <w:r>
        <w:rPr>
          <w:rFonts w:ascii="Arial" w:cs="Arial" w:eastAsia="Arial" w:hAnsi="Arial"/>
          <w:b/>
          <w:bCs/>
          <w:sz w:val="22"/>
          <w:szCs w:val="22"/>
        </w:rPr>
        <w:t xml:space="preserve">§ 24-72-303</w:t>
      </w:r>
      <w:r>
        <w:rPr>
          <w:rFonts w:ascii="Arial" w:cs="Arial" w:eastAsia="Arial" w:hAnsi="Arial"/>
          <w:sz w:val="22"/>
          <w:szCs w:val="22"/>
        </w:rPr>
        <w:t xml:space="preserve"> — Records of official action MUST be open for inspection.</w:t>
      </w:r>
    </w:p>
    <w:p>
      <w:pPr>
        <w:pStyle w:val="ListParagraph"/>
        <w:numPr>
          <w:ilvl w:val="0"/>
          <w:numId w:val="3"/>
        </w:numPr>
        <w:spacing w:after="80" w:line="280"/>
      </w:pPr>
      <w:r>
        <w:rPr>
          <w:rFonts w:ascii="Arial" w:cs="Arial" w:eastAsia="Arial" w:hAnsi="Arial"/>
          <w:b/>
          <w:bCs/>
          <w:sz w:val="22"/>
          <w:szCs w:val="22"/>
        </w:rPr>
        <w:t xml:space="preserve">§ 24-72-304</w:t>
      </w:r>
      <w:r>
        <w:rPr>
          <w:rFonts w:ascii="Arial" w:cs="Arial" w:eastAsia="Arial" w:hAnsi="Arial"/>
          <w:sz w:val="22"/>
          <w:szCs w:val="22"/>
        </w:rPr>
        <w:t xml:space="preserve"> — All other criminal justice records MAY be open for inspection at the discretion of the official custodian.</w:t>
      </w:r>
    </w:p>
    <w:p>
      <w:pPr>
        <w:pStyle w:val="ListParagraph"/>
        <w:numPr>
          <w:ilvl w:val="0"/>
          <w:numId w:val="3"/>
        </w:numPr>
        <w:spacing w:after="80" w:line="280"/>
      </w:pPr>
      <w:r>
        <w:rPr>
          <w:rFonts w:ascii="Arial" w:cs="Arial" w:eastAsia="Arial" w:hAnsi="Arial"/>
          <w:b/>
          <w:bCs/>
          <w:sz w:val="22"/>
          <w:szCs w:val="22"/>
        </w:rPr>
        <w:t xml:space="preserve">§ 24-72-305(5)</w:t>
      </w:r>
      <w:r>
        <w:rPr>
          <w:rFonts w:ascii="Arial" w:cs="Arial" w:eastAsia="Arial" w:hAnsi="Arial"/>
          <w:sz w:val="22"/>
          <w:szCs w:val="22"/>
        </w:rPr>
        <w:t xml:space="preserve"> — Custodian may deny inspection of records of investigations, intelligence information, or security procedures if disclosure is "contrary to the public interest."</w:t>
      </w:r>
    </w:p>
    <w:p>
      <w:pPr>
        <w:pStyle w:val="ListParagraph"/>
        <w:numPr>
          <w:ilvl w:val="0"/>
          <w:numId w:val="3"/>
        </w:numPr>
        <w:spacing w:after="80" w:line="280"/>
      </w:pPr>
      <w:r>
        <w:rPr>
          <w:rFonts w:ascii="Arial" w:cs="Arial" w:eastAsia="Arial" w:hAnsi="Arial"/>
          <w:b/>
          <w:bCs/>
          <w:sz w:val="22"/>
          <w:szCs w:val="22"/>
        </w:rPr>
        <w:t xml:space="preserve">§ 24-72-305(6)</w:t>
      </w:r>
      <w:r>
        <w:rPr>
          <w:rFonts w:ascii="Arial" w:cs="Arial" w:eastAsia="Arial" w:hAnsi="Arial"/>
          <w:sz w:val="22"/>
          <w:szCs w:val="22"/>
        </w:rPr>
        <w:t xml:space="preserve"> — Denials must include written grounds, with explanation of the public interest protected, within 72 hours of request.</w:t>
      </w:r>
    </w:p>
    <w:p>
      <w:pPr>
        <w:pStyle w:val="ListParagraph"/>
        <w:numPr>
          <w:ilvl w:val="0"/>
          <w:numId w:val="3"/>
        </w:numPr>
        <w:spacing w:after="80" w:line="280"/>
      </w:pPr>
      <w:r>
        <w:rPr>
          <w:rFonts w:ascii="Arial" w:cs="Arial" w:eastAsia="Arial" w:hAnsi="Arial"/>
          <w:b/>
          <w:bCs/>
          <w:sz w:val="22"/>
          <w:szCs w:val="22"/>
        </w:rPr>
        <w:t xml:space="preserve">§ 24-72-305(7)</w:t>
      </w:r>
      <w:r>
        <w:rPr>
          <w:rFonts w:ascii="Arial" w:cs="Arial" w:eastAsia="Arial" w:hAnsi="Arial"/>
          <w:sz w:val="22"/>
          <w:szCs w:val="22"/>
        </w:rPr>
        <w:t xml:space="preserve"> — Requester may seek civil action and recover attorney's fees if denial is improper.</w:t>
      </w:r>
    </w:p>
    <w:p>
      <w:pPr>
        <w:pStyle w:val="ListParagraph"/>
        <w:numPr>
          <w:ilvl w:val="0"/>
          <w:numId w:val="3"/>
        </w:numPr>
        <w:spacing w:after="80" w:line="280"/>
      </w:pPr>
      <w:r>
        <w:rPr>
          <w:rFonts w:ascii="Arial" w:cs="Arial" w:eastAsia="Arial" w:hAnsi="Arial"/>
          <w:b/>
          <w:bCs/>
          <w:sz w:val="22"/>
          <w:szCs w:val="22"/>
        </w:rPr>
        <w:t xml:space="preserve">§ 24-72-305.5</w:t>
      </w:r>
      <w:r>
        <w:rPr>
          <w:rFonts w:ascii="Arial" w:cs="Arial" w:eastAsia="Arial" w:hAnsi="Arial"/>
          <w:sz w:val="22"/>
          <w:szCs w:val="22"/>
        </w:rPr>
        <w:t xml:space="preserve"> — Pecuniary gain affidavit required before release.</w:t>
      </w:r>
    </w:p>
    <w:p>
      <w:pPr>
        <w:pStyle w:val="Heading3"/>
        <w:spacing w:after="120" w:before="180"/>
      </w:pPr>
      <w:r>
        <w:rPr>
          <w:rFonts w:ascii="Arial" w:cs="Arial" w:eastAsia="Arial" w:hAnsi="Arial"/>
          <w:b/>
          <w:bCs/>
          <w:color w:val="0C447C"/>
          <w:sz w:val="24"/>
          <w:szCs w:val="24"/>
        </w:rPr>
        <w:t xml:space="preserve">Key case law</w:t>
      </w:r>
    </w:p>
    <w:p>
      <w:pPr>
        <w:pStyle w:val="ListParagraph"/>
        <w:numPr>
          <w:ilvl w:val="0"/>
          <w:numId w:val="3"/>
        </w:numPr>
        <w:spacing w:after="80" w:line="280"/>
      </w:pPr>
      <w:r>
        <w:rPr>
          <w:rFonts w:ascii="Arial" w:cs="Arial" w:eastAsia="Arial" w:hAnsi="Arial"/>
          <w:i/>
          <w:iCs/>
          <w:sz w:val="22"/>
          <w:szCs w:val="22"/>
        </w:rPr>
        <w:t xml:space="preserve">Harris v. Denver Post Corp.</w:t>
      </w:r>
      <w:r>
        <w:rPr>
          <w:rFonts w:ascii="Arial" w:cs="Arial" w:eastAsia="Arial" w:hAnsi="Arial"/>
          <w:sz w:val="22"/>
          <w:szCs w:val="22"/>
        </w:rPr>
        <w:t xml:space="preserve">, 123 P.3d 1166 (Colo. 2005). Established the balancing test for discretionary CCJRA records: privacy interests, agency interests, public interest in disclosure, and availability of less restrictive alternatives.</w:t>
      </w:r>
    </w:p>
    <w:p>
      <w:pPr>
        <w:pStyle w:val="ListParagraph"/>
        <w:numPr>
          <w:ilvl w:val="0"/>
          <w:numId w:val="3"/>
        </w:numPr>
        <w:spacing w:after="80" w:line="280"/>
      </w:pPr>
      <w:r>
        <w:rPr>
          <w:rFonts w:ascii="Arial" w:cs="Arial" w:eastAsia="Arial" w:hAnsi="Arial"/>
          <w:i/>
          <w:iCs/>
          <w:sz w:val="22"/>
          <w:szCs w:val="22"/>
        </w:rPr>
        <w:t xml:space="preserve">Freedom Colorado Information, Inc. v. El Paso County Sheriff's Department</w:t>
      </w:r>
      <w:r>
        <w:rPr>
          <w:rFonts w:ascii="Arial" w:cs="Arial" w:eastAsia="Arial" w:hAnsi="Arial"/>
          <w:sz w:val="22"/>
          <w:szCs w:val="22"/>
        </w:rPr>
        <w:t xml:space="preserve">, 196 P.3d 892 (Colo. 2008). Held that the CCJRA "favors disclosure tempered by protection of privacy interests and dangers of adverse consequences." Directed custodians to "redact sparingly to promote the CCJRA's preference for public disclosure."</w:t>
      </w:r>
    </w:p>
    <w:p>
      <w:pPr>
        <w:pStyle w:val="ListParagraph"/>
        <w:numPr>
          <w:ilvl w:val="0"/>
          <w:numId w:val="3"/>
        </w:numPr>
        <w:spacing w:after="80" w:line="280"/>
      </w:pPr>
      <w:r>
        <w:rPr>
          <w:rFonts w:ascii="Arial" w:cs="Arial" w:eastAsia="Arial" w:hAnsi="Arial"/>
          <w:i/>
          <w:iCs/>
          <w:sz w:val="22"/>
          <w:szCs w:val="22"/>
        </w:rPr>
        <w:t xml:space="preserve">Denver Publishing Co. v. Dreyfus</w:t>
      </w:r>
      <w:r>
        <w:rPr>
          <w:rFonts w:ascii="Arial" w:cs="Arial" w:eastAsia="Arial" w:hAnsi="Arial"/>
          <w:sz w:val="22"/>
          <w:szCs w:val="22"/>
        </w:rPr>
        <w:t xml:space="preserve">, 184 Colo. 288, 520 P.2d 104 (1974). A public official has no authority to deny access to a public record unless a specific statute permits withholding.</w:t>
      </w:r>
    </w:p>
    <w:p>
      <w:pPr>
        <w:pStyle w:val="Heading3"/>
        <w:spacing w:after="120" w:before="180"/>
      </w:pPr>
      <w:r>
        <w:rPr>
          <w:rFonts w:ascii="Arial" w:cs="Arial" w:eastAsia="Arial" w:hAnsi="Arial"/>
          <w:b/>
          <w:bCs/>
          <w:color w:val="0C447C"/>
          <w:sz w:val="24"/>
          <w:szCs w:val="24"/>
        </w:rPr>
        <w:t xml:space="preserve">Resources for further help</w:t>
      </w:r>
    </w:p>
    <w:p>
      <w:pPr>
        <w:pStyle w:val="ListParagraph"/>
        <w:numPr>
          <w:ilvl w:val="0"/>
          <w:numId w:val="3"/>
        </w:numPr>
        <w:spacing w:after="80" w:line="280"/>
      </w:pPr>
      <w:r>
        <w:rPr>
          <w:rFonts w:ascii="Arial" w:cs="Arial" w:eastAsia="Arial" w:hAnsi="Arial"/>
          <w:b/>
          <w:bCs/>
          <w:sz w:val="22"/>
          <w:szCs w:val="22"/>
        </w:rPr>
        <w:t xml:space="preserve">Colorado Freedom of Information Coalition: </w:t>
      </w:r>
      <w:r>
        <w:rPr>
          <w:rFonts w:ascii="Arial" w:cs="Arial" w:eastAsia="Arial" w:hAnsi="Arial"/>
          <w:sz w:val="22"/>
          <w:szCs w:val="22"/>
        </w:rPr>
        <w:t xml:space="preserve">coloradofoic.org. Free guide to public records and open meetings law in Colorado. Maintains template request letters and tracks records denials.</w:t>
      </w:r>
    </w:p>
    <w:p>
      <w:pPr>
        <w:pStyle w:val="ListParagraph"/>
        <w:numPr>
          <w:ilvl w:val="0"/>
          <w:numId w:val="3"/>
        </w:numPr>
        <w:spacing w:after="80" w:line="280"/>
      </w:pPr>
      <w:r>
        <w:rPr>
          <w:rFonts w:ascii="Arial" w:cs="Arial" w:eastAsia="Arial" w:hAnsi="Arial"/>
          <w:b/>
          <w:bCs/>
          <w:sz w:val="22"/>
          <w:szCs w:val="22"/>
        </w:rPr>
        <w:t xml:space="preserve">Reporters Committee for Freedom of the Press: </w:t>
      </w:r>
      <w:r>
        <w:rPr>
          <w:rFonts w:ascii="Arial" w:cs="Arial" w:eastAsia="Arial" w:hAnsi="Arial"/>
          <w:sz w:val="22"/>
          <w:szCs w:val="22"/>
        </w:rPr>
        <w:t xml:space="preserve">rcfp.org/open-government-guide/colorado/. Detailed state-by-state legal guide.</w:t>
      </w:r>
    </w:p>
    <w:p>
      <w:pPr>
        <w:pStyle w:val="ListParagraph"/>
        <w:numPr>
          <w:ilvl w:val="0"/>
          <w:numId w:val="3"/>
        </w:numPr>
        <w:spacing w:after="80" w:line="280"/>
      </w:pPr>
      <w:r>
        <w:rPr>
          <w:rFonts w:ascii="Arial" w:cs="Arial" w:eastAsia="Arial" w:hAnsi="Arial"/>
          <w:b/>
          <w:bCs/>
          <w:sz w:val="22"/>
          <w:szCs w:val="22"/>
        </w:rPr>
        <w:t xml:space="preserve">Colorado Revised Statutes (full text): </w:t>
      </w:r>
      <w:r>
        <w:rPr>
          <w:rFonts w:ascii="Arial" w:cs="Arial" w:eastAsia="Arial" w:hAnsi="Arial"/>
          <w:sz w:val="22"/>
          <w:szCs w:val="22"/>
        </w:rPr>
        <w:t xml:space="preserve">law.justia.com/codes/colorado/title-24/public/article-72/</w:t>
      </w:r>
    </w:p>
    <w:p>
      <w:pPr>
        <w:pStyle w:val="ListParagraph"/>
        <w:numPr>
          <w:ilvl w:val="0"/>
          <w:numId w:val="3"/>
        </w:numPr>
        <w:spacing w:after="80" w:line="280"/>
      </w:pPr>
      <w:r>
        <w:rPr>
          <w:rFonts w:ascii="Arial" w:cs="Arial" w:eastAsia="Arial" w:hAnsi="Arial"/>
          <w:b/>
          <w:bCs/>
          <w:sz w:val="22"/>
          <w:szCs w:val="22"/>
        </w:rPr>
        <w:t xml:space="preserve">CSPD records request portal: </w:t>
      </w:r>
      <w:r>
        <w:rPr>
          <w:rFonts w:ascii="Arial" w:cs="Arial" w:eastAsia="Arial" w:hAnsi="Arial"/>
          <w:sz w:val="22"/>
          <w:szCs w:val="22"/>
        </w:rPr>
        <w:t xml:space="preserve">coloradosprings.gov/policerecords</w:t>
      </w:r>
    </w:p>
    <w:p>
      <w:pPr>
        <w:spacing w:after="360"/>
      </w:pPr>
      <w:r>
        <w:t xml:space="preserve"/>
      </w:r>
    </w:p>
    <w:p>
      <w:pPr>
        <w:spacing w:after="160" w:before="0" w:line="300"/>
        <w:jc w:val="center"/>
      </w:pPr>
      <w:r>
        <w:rPr>
          <w:rFonts w:ascii="Arial" w:cs="Arial" w:eastAsia="Arial" w:hAnsi="Arial"/>
          <w:i/>
          <w:iCs/>
          <w:sz w:val="22"/>
          <w:szCs w:val="22"/>
        </w:rPr>
        <w:t xml:space="preserve">This packet is for residents to use as a starting point. It is not a substitute for legal counsel. The Colorado Freedom of Information Coalition (coloradofoic.org) provides free guidance for residents pursuing records requests.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C447C"/>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C447C"/>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C44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2026-04-30T10:15:34.421Z</dcterms:created>
  <dcterms:modified xsi:type="dcterms:W3CDTF">2026-04-30T10:15:34.446Z</dcterms:modified>
</cp:coreProperties>
</file>

<file path=docProps/custom.xml><?xml version="1.0" encoding="utf-8"?>
<Properties xmlns="http://schemas.openxmlformats.org/officeDocument/2006/custom-properties" xmlns:vt="http://schemas.openxmlformats.org/officeDocument/2006/docPropsVTypes"/>
</file>