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b/>
          <w:bCs/>
          <w:color w:val="1A3A2A"/>
          <w:sz w:val="48"/>
          <w:szCs w:val="48"/>
        </w:rPr>
        <w:t xml:space="preserve">ACCESSIBILITY AUDIT</w:t>
      </w:r>
    </w:p>
    <w:p>
      <w:pPr>
        <w:spacing w:after="120"/>
        <w:jc w:val="center"/>
      </w:pPr>
      <w:r>
        <w:rPr>
          <w:i/>
          <w:iCs/>
          <w:color w:val="8A3A10"/>
          <w:sz w:val="32"/>
          <w:szCs w:val="32"/>
        </w:rPr>
        <w:t xml:space="preserve">&amp; ADA Title II Complaint Brief</w:t>
      </w:r>
    </w:p>
    <w:p>
      <w:pPr>
        <w:spacing w:after="60"/>
        <w:jc w:val="center"/>
      </w:pPr>
      <w:r>
        <w:rPr>
          <w:b/>
          <w:bCs/>
          <w:sz w:val="28"/>
          <w:szCs w:val="28"/>
        </w:rPr>
        <w:t xml:space="preserve">TravelStats Colorado</w:t>
      </w:r>
    </w:p>
    <w:p>
      <w:pPr>
        <w:spacing w:after="360"/>
        <w:jc w:val="center"/>
      </w:pPr>
      <w:r>
        <w:rPr>
          <w:i/>
          <w:iCs/>
          <w:color w:val="606060"/>
          <w:sz w:val="20"/>
          <w:szCs w:val="20"/>
        </w:rPr>
        <w:t xml:space="preserve">Operated by Dean Runyan Associates · Commissioned by Colorado Tourism Office (CTO) · Division of OEDIT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Audit Method</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Static HTML analysis + structural review of Tableau Public embed architecture + documented vendor accessibility limitations</w:t>
            </w:r>
          </w:p>
        </w:tc>
      </w:tr>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Date Prepared</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April 25, 2026</w:t>
            </w:r>
          </w:p>
        </w:tc>
      </w:tr>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Pages Audited</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https://www.travelstats.com/dashboard/colorado  |  https://www.travelstats.com/impacts/colorado</w:t>
            </w:r>
          </w:p>
        </w:tc>
      </w:tr>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Underlying Data Sources</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Tableau Public workbooks hosted at public.tableau.com (URLs cited in Section I)</w:t>
            </w:r>
          </w:p>
        </w:tc>
      </w:tr>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Standards Applied</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WCAG 2.1 AA  |  ADA Title II  |  Colorado HB 21-1110 (effective July 1, 2024)</w:t>
            </w:r>
          </w:p>
        </w:tc>
      </w:tr>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Platform</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Custom wrapper application by Dean Runyan Associates with embedded Tableau Public visualizations</w:t>
            </w:r>
          </w:p>
        </w:tc>
      </w:tr>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Overall Finding</w:t>
            </w:r>
          </w:p>
        </w:tc>
        <w:tc>
          <w:tcPr>
            <w:tcW w:type="dxa" w:w="6480"/>
            <w:tcBorders>
              <w:top w:val="single" w:color="BBBBBB" w:sz="4"/>
              <w:left w:val="single" w:color="BBBBBB" w:sz="4"/>
              <w:bottom w:val="single" w:color="BBBBBB" w:sz="4"/>
              <w:right w:val="single" w:color="BBBBBB" w:sz="4"/>
            </w:tcBorders>
            <w:shd w:fill="F4E4D6" w:val="clear"/>
            <w:tcMar>
              <w:top w:type="dxa" w:w="100"/>
              <w:left w:type="dxa" w:w="140"/>
              <w:bottom w:type="dxa" w:w="100"/>
              <w:right w:type="dxa" w:w="140"/>
            </w:tcMar>
          </w:tcPr>
          <w:p>
            <w:r>
              <w:rPr>
                <w:b/>
                <w:bCs/>
                <w:sz w:val="22"/>
                <w:szCs w:val="22"/>
              </w:rPr>
              <w:t xml:space="preserve">STRUCTURAL NON-COMPLIANCE — multiple WCAG 2.1 AA failures at the platform layer that cannot be remediated without architectural changes by the responsible parties.</w:t>
            </w:r>
          </w:p>
        </w:tc>
      </w:tr>
      <w:tr>
        <w:tc>
          <w:tcPr>
            <w:tcW w:type="dxa" w:w="2880"/>
            <w:tcBorders>
              <w:top w:val="single" w:color="BBBBBB" w:sz="4"/>
              <w:left w:val="single" w:color="BBBBBB" w:sz="4"/>
              <w:bottom w:val="single" w:color="BBBBBB" w:sz="4"/>
              <w:right w:val="single" w:color="BBBBBB" w:sz="4"/>
            </w:tcBorders>
            <w:shd w:fill="1A3A2A" w:val="clear"/>
            <w:tcMar>
              <w:top w:type="dxa" w:w="100"/>
              <w:left w:type="dxa" w:w="140"/>
              <w:bottom w:type="dxa" w:w="100"/>
              <w:right w:type="dxa" w:w="140"/>
            </w:tcMar>
          </w:tcPr>
          <w:p>
            <w:r>
              <w:rPr>
                <w:b/>
                <w:bCs/>
                <w:sz w:val="22"/>
                <w:szCs w:val="22"/>
              </w:rPr>
              <w:t xml:space="preserve">Prepared By</w:t>
            </w:r>
          </w:p>
        </w:tc>
        <w:tc>
          <w:tcPr>
            <w:tcW w:type="dxa" w:w="6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Concerned resident, Colorado, on behalf of public-interest research</w:t>
            </w:r>
          </w:p>
        </w:tc>
      </w:tr>
    </w:tbl>
    <w:p>
      <w:pPr>
        <w:spacing w:after="60"/>
      </w:pPr>
      <w:r>
        <w:t xml:space="preserve"/>
      </w:r>
    </w:p>
    <w:p>
      <w:pPr>
        <w:pStyle w:val="Heading1"/>
        <w:spacing w:after="180" w:before="360"/>
      </w:pPr>
      <w:r>
        <w:t xml:space="preserve">Executive Summary</w:t>
      </w:r>
    </w:p>
    <w:p>
      <w:pPr>
        <w:spacing w:after="120"/>
      </w:pPr>
      <w:r>
        <w:t xml:space="preserve">The TravelStats Colorado data portal — operated by Dean Runyan Associates on behalf of the Colorado Tourism Office (a division of OEDIT) — publishes annual tourism economic impact data through two public-facing dashboards. Both dashboards are powered entirely by embedded Tableau Public visualizations, with no first-party data API serving the wrapper site.</w:t>
      </w:r>
    </w:p>
    <w:p>
      <w:pPr>
        <w:spacing w:after="120"/>
      </w:pPr>
      <w:r>
        <w:t xml:space="preserve">This audit identifies ten distinct accessibility findings across three architectural layers: the TravelStats wrapper application, the Tableau platform itself, and the overall system architecture. The findings include both documentable Level A WCAG 2.1 failures visible in the static markup and Level AA structural limitations confirmed by Tableau's own published documentation.</w:t>
      </w:r>
    </w:p>
    <w:p>
      <w:pPr>
        <w:spacing w:after="120"/>
      </w:pPr>
      <w:r>
        <w:rPr>
          <w:i/>
          <w:iCs/>
        </w:rPr>
        <w:t xml:space="preserve">Of particular concern: the very Dean Runyan / Longwoods International data this dashboard publishes documents that 23% of Colorado overnight travel parties include a member who requires accessibility services — a figure significantly higher than the U.S. average of 18%. The Colorado Tourism Office has publicly cited this data as evidence of "the state's dedication to being inclusive." The dashboard publishing that finding is, structurally, not built to be accessible to those same visitors. The data documenting that 23% may not be reliably accessible to a meaningful portion of the 23% it documents.</w:t>
      </w:r>
    </w:p>
    <w:p>
      <w:pPr>
        <w:spacing w:after="120"/>
      </w:pPr>
      <w:r>
        <w:rPr>
          <w:b/>
          <w:bCs/>
        </w:rPr>
        <w:t xml:space="preserve">Recommended Action: This document is provided as a formal accessibility complaint to be submitted to the Colorado Civil Rights Division, the U.S. Department of Justice ADA Coordination and Review Section, and directly to OEDIT for internal remediation.</w:t>
      </w:r>
    </w:p>
    <w:p>
      <w:pPr>
        <w:spacing w:after="60"/>
      </w:pPr>
      <w:r>
        <w:t xml:space="preserve"/>
      </w:r>
    </w:p>
    <w:p>
      <w:pPr>
        <w:pStyle w:val="Heading1"/>
        <w:spacing w:after="180" w:before="360"/>
      </w:pPr>
      <w:r>
        <w:t xml:space="preserve">I. Data Architecture &amp; Source Identification</w:t>
      </w:r>
    </w:p>
    <w:p>
      <w:pPr>
        <w:spacing w:after="120"/>
      </w:pPr>
      <w:r>
        <w:t xml:space="preserve">Both pages on TravelStats Colorado are powered entirely by embedded Tableau Public visualizations. Neither page serves data from a proprietary or first-party API — all data is sourced directly from Tableau Public workbooks hosted at public.tableau.com.</w:t>
      </w:r>
    </w:p>
    <w:p>
      <w:pPr>
        <w:pStyle w:val="Heading3"/>
        <w:spacing w:after="100" w:before="200"/>
      </w:pPr>
      <w:r>
        <w:t xml:space="preserve">Page 1 — Dashboard</w:t>
      </w:r>
    </w:p>
    <w:p>
      <w:pPr>
        <w:pStyle w:val="ListParagraph"/>
        <w:numPr>
          <w:ilvl w:val="0"/>
          <w:numId w:val="2"/>
        </w:numPr>
        <w:spacing w:after="80"/>
      </w:pPr>
      <w:r>
        <w:t xml:space="preserve">Page URL: https://www.travelstats.com/dashboard/colorado</w:t>
      </w:r>
    </w:p>
    <w:p>
      <w:pPr>
        <w:pStyle w:val="ListParagraph"/>
        <w:numPr>
          <w:ilvl w:val="0"/>
          <w:numId w:val="2"/>
        </w:numPr>
        <w:spacing w:after="80"/>
      </w:pPr>
      <w:r>
        <w:t xml:space="preserve">Tableau Public Source: https://public.tableau.com/views/ColoradoDashboard_16281897395850/coDashboard</w:t>
      </w:r>
    </w:p>
    <w:p>
      <w:pPr>
        <w:pStyle w:val="ListParagraph"/>
        <w:numPr>
          <w:ilvl w:val="0"/>
          <w:numId w:val="2"/>
        </w:numPr>
        <w:spacing w:after="80"/>
      </w:pPr>
      <w:r>
        <w:t xml:space="preserve">Workbook Name: ColoradoDashboard_16281897395850</w:t>
      </w:r>
    </w:p>
    <w:p>
      <w:pPr>
        <w:pStyle w:val="ListParagraph"/>
        <w:numPr>
          <w:ilvl w:val="0"/>
          <w:numId w:val="2"/>
        </w:numPr>
        <w:spacing w:after="80"/>
      </w:pPr>
      <w:r>
        <w:t xml:space="preserve">View Name: coDashboard</w:t>
      </w:r>
    </w:p>
    <w:p>
      <w:pPr>
        <w:pStyle w:val="ListParagraph"/>
        <w:numPr>
          <w:ilvl w:val="0"/>
          <w:numId w:val="2"/>
        </w:numPr>
        <w:spacing w:after="80"/>
      </w:pPr>
      <w:r>
        <w:t xml:space="preserve">Embed Parameters: embed=y, showVizHome=no, tabs=no, toolbar=yes, language=en</w:t>
      </w:r>
    </w:p>
    <w:p>
      <w:pPr>
        <w:pStyle w:val="ListParagraph"/>
        <w:numPr>
          <w:ilvl w:val="0"/>
          <w:numId w:val="2"/>
        </w:numPr>
        <w:spacing w:after="80"/>
      </w:pPr>
      <w:r>
        <w:t xml:space="preserve">Data Attribution: Dean Runyan Associates, Inc. (prepared for the Colorado Office of Tourism)</w:t>
      </w:r>
    </w:p>
    <w:p>
      <w:pPr>
        <w:pStyle w:val="ListParagraph"/>
        <w:numPr>
          <w:ilvl w:val="0"/>
          <w:numId w:val="2"/>
        </w:numPr>
        <w:spacing w:after="80"/>
      </w:pPr>
      <w:r>
        <w:t xml:space="preserve">Metrics Displayed: Direct Travel Spending, Employment, Earnings, Tax Receipts (1997–2024, with year-over-year percentage change)</w:t>
      </w:r>
    </w:p>
    <w:p>
      <w:pPr>
        <w:pStyle w:val="Heading3"/>
        <w:spacing w:after="100" w:before="200"/>
      </w:pPr>
      <w:r>
        <w:t xml:space="preserve">Page 2 — Impacts</w:t>
      </w:r>
    </w:p>
    <w:p>
      <w:pPr>
        <w:pStyle w:val="ListParagraph"/>
        <w:numPr>
          <w:ilvl w:val="0"/>
          <w:numId w:val="2"/>
        </w:numPr>
        <w:spacing w:after="80"/>
      </w:pPr>
      <w:r>
        <w:t xml:space="preserve">Page URL: https://www.travelstats.com/impacts/colorado</w:t>
      </w:r>
    </w:p>
    <w:p>
      <w:pPr>
        <w:pStyle w:val="ListParagraph"/>
        <w:numPr>
          <w:ilvl w:val="0"/>
          <w:numId w:val="2"/>
        </w:numPr>
        <w:spacing w:after="80"/>
      </w:pPr>
      <w:r>
        <w:t xml:space="preserve">Tableau Public Source: https://public.tableau.com/views/CO_Travel_Impacts/Dashboard</w:t>
      </w:r>
    </w:p>
    <w:p>
      <w:pPr>
        <w:pStyle w:val="ListParagraph"/>
        <w:numPr>
          <w:ilvl w:val="0"/>
          <w:numId w:val="2"/>
        </w:numPr>
        <w:spacing w:after="80"/>
      </w:pPr>
      <w:r>
        <w:t xml:space="preserve">Workbook Name: CO_Travel_Impacts</w:t>
      </w:r>
    </w:p>
    <w:p>
      <w:pPr>
        <w:pStyle w:val="ListParagraph"/>
        <w:numPr>
          <w:ilvl w:val="0"/>
          <w:numId w:val="2"/>
        </w:numPr>
        <w:spacing w:after="80"/>
      </w:pPr>
      <w:r>
        <w:t xml:space="preserve">View Name: Dashboard</w:t>
      </w:r>
    </w:p>
    <w:p>
      <w:pPr>
        <w:pStyle w:val="ListParagraph"/>
        <w:numPr>
          <w:ilvl w:val="0"/>
          <w:numId w:val="2"/>
        </w:numPr>
        <w:spacing w:after="80"/>
      </w:pPr>
      <w:r>
        <w:t xml:space="preserve">Embed Parameters: embed=y, showVizHome=no, tabs=no, toolbar=yes, language=en</w:t>
      </w:r>
    </w:p>
    <w:p>
      <w:pPr>
        <w:pStyle w:val="ListParagraph"/>
        <w:numPr>
          <w:ilvl w:val="0"/>
          <w:numId w:val="2"/>
        </w:numPr>
        <w:spacing w:after="80"/>
      </w:pPr>
      <w:r>
        <w:t xml:space="preserve">Data Attribution: Dean Runyan Associates, Inc.</w:t>
      </w:r>
    </w:p>
    <w:p>
      <w:pPr>
        <w:pStyle w:val="ListParagraph"/>
        <w:numPr>
          <w:ilvl w:val="0"/>
          <w:numId w:val="2"/>
        </w:numPr>
        <w:spacing w:after="80"/>
      </w:pPr>
      <w:r>
        <w:t xml:space="preserve">Metrics Displayed: Visitor Spending by Type of Accommodation (Hotel/Motel, Private Home VFR, Short-Term Vacation Rental, Day Travel, Seasonal Home); state-level geographic breakout; subcategory breakdown (1996–2024)</w:t>
      </w:r>
    </w:p>
    <w:p>
      <w:pPr>
        <w:pStyle w:val="Heading3"/>
        <w:spacing w:after="100" w:before="200"/>
      </w:pPr>
      <w:r>
        <w:t xml:space="preserve">Underlying Data Pipeline</w:t>
      </w:r>
    </w:p>
    <w:p>
      <w:pPr>
        <w:spacing w:after="120"/>
      </w:pPr>
      <w:r>
        <w:t xml:space="preserve">Dean Runyan Associates produces the data via their proprietary Regional Travel Impact Model (RTIM), which combines public inputs from: Bureau of Economic Analysis Travel &amp; Tourism Satellite Accounts, Bureau of Labor Statistics employment data, Colorado Department of Revenue taxable lodging sales, U.S. Travel Association origin-destination surveys, and STR (formerly Smith Travel Research) lodging performance data. The RTIM model itself is proprietary; the inputs are public.</w:t>
      </w:r>
    </w:p>
    <w:p>
      <w:pPr>
        <w:spacing w:after="120"/>
      </w:pPr>
      <w:r>
        <w:t xml:space="preserve">The annual reports underlying both dashboards are also published as PDFs at oedit.colorado.gov/tourism-research.</w:t>
      </w:r>
    </w:p>
    <w:p>
      <w:pPr>
        <w:pStyle w:val="Heading1"/>
        <w:spacing w:after="180" w:before="360"/>
      </w:pPr>
      <w:r>
        <w:t xml:space="preserve">II. Findings — TravelStats Wrapper Application</w:t>
      </w:r>
    </w:p>
    <w:p>
      <w:pPr>
        <w:spacing w:after="120"/>
      </w:pPr>
      <w:r>
        <w:t xml:space="preserve">The following findings are visible in the static HTML markup of both pages and require no live browser testing to confirm.</w:t>
      </w:r>
    </w:p>
    <w:p>
      <w:pPr>
        <w:pStyle w:val="Heading2"/>
        <w:spacing w:after="140" w:before="280"/>
      </w:pPr>
      <w:r>
        <w:t xml:space="preserve">Finding 1 — Non-descriptive logo alt text (WCAG 1.1.1, Level A)</w:t>
      </w:r>
    </w:p>
    <w:p>
      <w:pPr>
        <w:spacing w:after="120"/>
      </w:pPr>
      <w:r>
        <w:t xml:space="preserve">The site logo image carries alt text reading "Logo with hyperlink to other research resources." This describes the mechanism (a clickable logo) rather than the content (whose logo it is). Screen reader users hear a meaningless description. Best practice would identify the entity represented by the logo — for example, "Colorado Tourism Office logo" or "Dean Runyan Associates logo, links to research page."</w:t>
      </w:r>
    </w:p>
    <w:p>
      <w:pPr>
        <w:spacing w:after="120"/>
      </w:pPr>
      <w:r>
        <w:rPr>
          <w:b/>
          <w:bCs/>
        </w:rPr>
        <w:t xml:space="preserve">Required remediation: Replace alt attribute with descriptive content identifying the represented entity.</w:t>
      </w:r>
    </w:p>
    <w:p>
      <w:pPr>
        <w:pStyle w:val="Heading2"/>
        <w:spacing w:after="140" w:before="280"/>
      </w:pPr>
      <w:r>
        <w:t xml:space="preserve">Finding 2 — Duplicate "(current)" navigation indicator (WCAG 4.1.2, Level A)</w:t>
      </w:r>
    </w:p>
    <w:p>
      <w:pPr>
        <w:spacing w:after="120"/>
      </w:pPr>
      <w:r>
        <w:t xml:space="preserve">Both navigation links — Dashboard and Impacts — display "(current)" in the static HTML. Only the actually-current page should be marked current. When both pages claim to be current, screen reader users receive conflicting information about page state, and assistive technology cannot reliably orient the user within the navigation hierarchy. This is either a templating bug or a fundamental misunderstanding of how aria-current="page" should function.</w:t>
      </w:r>
    </w:p>
    <w:p>
      <w:pPr>
        <w:spacing w:after="120"/>
      </w:pPr>
      <w:r>
        <w:rPr>
          <w:b/>
          <w:bCs/>
        </w:rPr>
        <w:t xml:space="preserve">Required remediation: Apply current-page indicator and aria-current="page" attribute only to the link matching the active URL.</w:t>
      </w:r>
    </w:p>
    <w:p>
      <w:pPr>
        <w:pStyle w:val="Heading2"/>
        <w:spacing w:after="140" w:before="280"/>
      </w:pPr>
      <w:r>
        <w:t xml:space="preserve">Finding 3 — Broken Tableau placeholder image (WCAG 1.1.1, 2.4.4, Level A)</w:t>
      </w:r>
    </w:p>
    <w:p>
      <w:pPr>
        <w:spacing w:after="120"/>
      </w:pPr>
      <w:r>
        <w:t xml:space="preserve">The Impacts page contains a placeholder image element with alt text "Dashboard " (with trailing space) linked to a non-functional anchor (#). This appears to be the Tableau embed placeholder rendering before JavaScript loads. The element fails on two counts: the alt text is non-descriptive, and the link target (#) does nothing if JavaScript fails to load or is disabled. A screen reader user without JavaScript support, or any user encountering a JavaScript load failure, sees an unlabeled broken image linked to a non-functional anchor.</w:t>
      </w:r>
    </w:p>
    <w:p>
      <w:pPr>
        <w:spacing w:after="120"/>
      </w:pPr>
      <w:r>
        <w:rPr>
          <w:b/>
          <w:bCs/>
        </w:rPr>
        <w:t xml:space="preserve">Required remediation: Provide meaningful fallback content that describes the dashboard purpose and a functional link to the underlying data source (e.g., a downloadable CSV or the OEDIT report PDF) for users who cannot or do not load the JavaScript-rendered visualization.</w:t>
      </w:r>
    </w:p>
    <w:p>
      <w:pPr>
        <w:pStyle w:val="Heading2"/>
        <w:spacing w:after="140" w:before="280"/>
      </w:pPr>
      <w:r>
        <w:t xml:space="preserve">Finding 4 — No skip-to-content link (WCAG 2.4.1, Level A)</w:t>
      </w:r>
    </w:p>
    <w:p>
      <w:pPr>
        <w:spacing w:after="120"/>
      </w:pPr>
      <w:r>
        <w:t xml:space="preserve">Neither page contains a skip-to-content link in the static markup. Skip links allow keyboard and screen reader users to bypass repeated navigation and jump directly to main content. This is a Bypass Blocks failure at Level A.</w:t>
      </w:r>
    </w:p>
    <w:p>
      <w:pPr>
        <w:spacing w:after="120"/>
      </w:pPr>
      <w:r>
        <w:rPr>
          <w:b/>
          <w:bCs/>
        </w:rPr>
        <w:t xml:space="preserve">Required remediation: Add a properly-implemented skip-to-content link as the first focusable element on each page.</w:t>
      </w:r>
    </w:p>
    <w:p>
      <w:pPr>
        <w:pStyle w:val="Heading2"/>
        <w:spacing w:after="140" w:before="280"/>
      </w:pPr>
      <w:r>
        <w:t xml:space="preserve">Finding 5 — No accessibility statement published (Policy)</w:t>
      </w:r>
    </w:p>
    <w:p>
      <w:pPr>
        <w:spacing w:after="120"/>
      </w:pPr>
      <w:r>
        <w:t xml:space="preserve">No accessibility statement is linked or visible from either page. Public-sector entities are obligated to publish accessibility statements that name the standards they conform to, document known limitations, and provide alternative access pathways for users encountering barriers. State governments such as Massachusetts publish exemplary, candid accessibility statements specifically for Tableau-based dashboards. TravelStats Colorado publishes none.</w:t>
      </w:r>
    </w:p>
    <w:p>
      <w:pPr>
        <w:spacing w:after="120"/>
      </w:pPr>
      <w:r>
        <w:rPr>
          <w:b/>
          <w:bCs/>
        </w:rPr>
        <w:t xml:space="preserve">Required remediation: Publish an accessibility statement at travelstats.com that: (1) names the WCAG 2.1 AA standard as the target, (2) documents known limitations including Tableau-specific issues, and (3) provides alternative access pathways for users who cannot use the dashboards.</w:t>
      </w:r>
    </w:p>
    <w:p>
      <w:pPr>
        <w:pStyle w:val="Heading1"/>
        <w:spacing w:after="180" w:before="360"/>
      </w:pPr>
      <w:r>
        <w:t xml:space="preserve">III. Findings — Tableau Platform Limitations</w:t>
      </w:r>
    </w:p>
    <w:p>
      <w:pPr>
        <w:spacing w:after="120"/>
      </w:pPr>
      <w:r>
        <w:t xml:space="preserve">The following findings concern documented limitations of the Tableau platform itself, as published by Tableau (Salesforce) in its own help documentation and confirmed in independent state-government accessibility audits (Massachusetts, Oregon Health Authority, State of Minnesota, Lancaster University).</w:t>
      </w:r>
    </w:p>
    <w:p>
      <w:pPr>
        <w:pStyle w:val="Heading2"/>
        <w:spacing w:after="140" w:before="280"/>
      </w:pPr>
      <w:r>
        <w:t xml:space="preserve">Finding 6 — Tableau dashboards do not meet WCAG 2.1 AA by default</w:t>
      </w:r>
    </w:p>
    <w:p>
      <w:pPr>
        <w:spacing w:after="120"/>
      </w:pPr>
      <w:r>
        <w:t xml:space="preserve">Tableau dashboards require deliberate authoring choices to align with WCAG 2.1 AA. Authors must use Tableau Desktop's accessibility features and follow specific publication and embedding requirements. Without these explicit configurations, the dashboards do not meet WCAG 2.1 AA. There is no public evidence — accessibility statement, audit report, or dashboard metadata — confirming that the Colorado dashboards were authored with these requirements in mind.</w:t>
      </w:r>
    </w:p>
    <w:p>
      <w:pPr>
        <w:spacing w:after="120"/>
      </w:pPr>
      <w:r>
        <w:rPr>
          <w:b/>
          <w:bCs/>
        </w:rPr>
        <w:t xml:space="preserve">Required remediation: Either the dashboards must be re-authored following Tableau's accessibility authoring guidelines, or alternative accessible formats (data tables, CSV downloads, descriptive text summaries) must be provided.</w:t>
      </w:r>
    </w:p>
    <w:p>
      <w:pPr>
        <w:pStyle w:val="Heading2"/>
        <w:spacing w:after="140" w:before="280"/>
      </w:pPr>
      <w:r>
        <w:t xml:space="preserve">Finding 7 — Server-rendered views are not WCAG conformant (WCAG 1.1.1, 1.3.1, Level AA)</w:t>
      </w:r>
    </w:p>
    <w:p>
      <w:pPr>
        <w:spacing w:after="120"/>
      </w:pPr>
      <w:r>
        <w:t xml:space="preserve">Tableau itself confirms in its official documentation: "If a view uses more than 1000 marks, the view is rendered on the server instead of the browser. Server-rendered views are not supported for WCAG conformance." Multi-county tourism datasets spanning 1996 to 2024 (as the Impacts dashboard does) easily exceed 1000 data marks. Without an explicit data-mark count for each view, conformance cannot be verified — and based on the temporal and geographic scope of the displayed data, server-side rendering is highly likely.</w:t>
      </w:r>
    </w:p>
    <w:p>
      <w:pPr>
        <w:spacing w:after="120"/>
      </w:pPr>
      <w:r>
        <w:rPr>
          <w:b/>
          <w:bCs/>
        </w:rPr>
        <w:t xml:space="preserve">Required remediation: Audit each view's mark count. Restructure dashboards to keep all views under 1000 marks, or provide alternative accessible formats for views that exceed this threshold.</w:t>
      </w:r>
    </w:p>
    <w:p>
      <w:pPr>
        <w:pStyle w:val="Heading2"/>
        <w:spacing w:after="140" w:before="280"/>
      </w:pPr>
      <w:r>
        <w:t xml:space="preserve">Finding 8 — Map visualizations not accessible to screen readers (WCAG 1.1.1, 1.3.1, Level AA)</w:t>
      </w:r>
    </w:p>
    <w:p>
      <w:pPr>
        <w:spacing w:after="120"/>
      </w:pPr>
      <w:r>
        <w:t xml:space="preserve">Per the State of Minnesota's official Tableau Design Guide for Accessibility: "In Tableau, maps are currently not accessible by screen readers. Address this limitation through a very clear and descriptive caption and an underlying data table." The Impacts dashboard explicitly references a state-level geographic breakout, which strongly implies map components. If maps are present, they are inaccessible to screen reader users by default.</w:t>
      </w:r>
    </w:p>
    <w:p>
      <w:pPr>
        <w:spacing w:after="120"/>
      </w:pPr>
      <w:r>
        <w:rPr>
          <w:b/>
          <w:bCs/>
        </w:rPr>
        <w:t xml:space="preserve">Required remediation: For every map visualization, provide an accessible underlying data table with descriptive captions, accessible by keyboard navigation.</w:t>
      </w:r>
    </w:p>
    <w:p>
      <w:pPr>
        <w:pStyle w:val="Heading2"/>
        <w:spacing w:after="140" w:before="280"/>
      </w:pPr>
      <w:r>
        <w:t xml:space="preserve">Finding 9 — Default alt text limitations on dashboard visualizations</w:t>
      </w:r>
    </w:p>
    <w:p>
      <w:pPr>
        <w:spacing w:after="120"/>
      </w:pPr>
      <w:r>
        <w:t xml:space="preserve">Per the Massachusetts Tableau Accessibility Statement: "Screen readers present dashboard visualizations as graphics with the default alternative text for each visualization, which is not customizable" prior to Tableau Cloud 23.2 / Desktop 23.3. Whether the Colorado dashboards were authored or republished after this version threshold cannot be determined without further investigation.</w:t>
      </w:r>
    </w:p>
    <w:p>
      <w:pPr>
        <w:spacing w:after="120"/>
      </w:pPr>
      <w:r>
        <w:rPr>
          <w:b/>
          <w:bCs/>
        </w:rPr>
        <w:t xml:space="preserve">Required remediation: Confirm the Tableau Desktop version used to author the dashboards. If pre-23.3, the dashboards must be republished using the customizable alt text feature, with descriptive text written for each visualization.</w:t>
      </w:r>
    </w:p>
    <w:p>
      <w:pPr>
        <w:pStyle w:val="Heading2"/>
        <w:spacing w:after="140" w:before="280"/>
      </w:pPr>
      <w:r>
        <w:t xml:space="preserve">Finding 10 — Interactive filters and dynamic data updates pose screen reader challenges</w:t>
      </w:r>
    </w:p>
    <w:p>
      <w:pPr>
        <w:spacing w:after="120"/>
      </w:pPr>
      <w:r>
        <w:t xml:space="preserve">Tableau Research itself acknowledges that "current dashboards" are inaccessible to blind and low-vision users via screen readers, and is actively developing new approaches (the Azimuth research project) to address this fundamental limitation. Multiple state-government accessibility statements concur. Interactive dashboards with filters and dynamic data updates remain difficult for screen readers to handle reliably even when authored carefully.</w:t>
      </w:r>
    </w:p>
    <w:p>
      <w:pPr>
        <w:spacing w:after="120"/>
      </w:pPr>
      <w:r>
        <w:rPr>
          <w:b/>
          <w:bCs/>
        </w:rPr>
        <w:t xml:space="preserve">Required remediation: Provide static, non-interactive accessible alternative formats for users who cannot navigate dynamic interactive content. The Dean Runyan PDF reports may serve this function, but the linkage between the dashboards and these alternatives is not currently visible to assistive technology users.</w:t>
      </w:r>
    </w:p>
    <w:p>
      <w:pPr>
        <w:pStyle w:val="Heading1"/>
        <w:spacing w:after="180" w:before="360"/>
      </w:pPr>
      <w:r>
        <w:t xml:space="preserve">IV. Architectural &amp; Operational Findings</w:t>
      </w:r>
    </w:p>
    <w:p>
      <w:pPr>
        <w:pStyle w:val="Heading2"/>
        <w:spacing w:after="140" w:before="280"/>
      </w:pPr>
      <w:r>
        <w:t xml:space="preserve">Finding 11 — Single point of failure architecture</w:t>
      </w:r>
    </w:p>
    <w:p>
      <w:pPr>
        <w:spacing w:after="120"/>
      </w:pPr>
      <w:r>
        <w:t xml:space="preserve">Both pages depend entirely on Tableau Public for data rendering. If the Tableau Public workbooks are unpublished, moved, or the service experiences downtime, both pages will go dark with no fallback. There is no redundant data delivery path, no cached static version, and no first-party API. A user with a broken JavaScript connection or network restrictions on public.tableau.com sees nothing.</w:t>
      </w:r>
    </w:p>
    <w:p>
      <w:pPr>
        <w:spacing w:after="120"/>
      </w:pPr>
      <w:r>
        <w:rPr>
          <w:b/>
          <w:bCs/>
        </w:rPr>
        <w:t xml:space="preserve">Required remediation: Implement a fallback mechanism — at minimum, a downloadable static dataset (CSV or Excel) and a static HTML data table that renders without JavaScript dependency on a third-party service.</w:t>
      </w:r>
    </w:p>
    <w:p>
      <w:pPr>
        <w:pStyle w:val="Heading2"/>
        <w:spacing w:after="140" w:before="280"/>
      </w:pPr>
      <w:r>
        <w:t xml:space="preserve">Finding 12 — No data currency timestamp</w:t>
      </w:r>
    </w:p>
    <w:p>
      <w:pPr>
        <w:spacing w:after="120"/>
      </w:pPr>
      <w:r>
        <w:t xml:space="preserve">Both dashboards display data through 2024 (the most recent year shown), but neither page contains a "last updated" timestamp or freshness indicator. Users cannot tell whether they are viewing current or stale data without consulting external sources. This is both a data quality issue and an accessibility issue, as users with cognitive disabilities or limited research capacity rely on clear temporal context.</w:t>
      </w:r>
    </w:p>
    <w:p>
      <w:pPr>
        <w:spacing w:after="120"/>
      </w:pPr>
      <w:r>
        <w:rPr>
          <w:b/>
          <w:bCs/>
        </w:rPr>
        <w:t xml:space="preserve">Required remediation: Add a clearly-visible "last updated" timestamp and data coverage range indicator on each page, accessible to screen readers.</w:t>
      </w:r>
    </w:p>
    <w:p>
      <w:pPr>
        <w:pStyle w:val="Heading2"/>
        <w:spacing w:after="140" w:before="280"/>
      </w:pPr>
      <w:r>
        <w:t xml:space="preserve">Finding 13 — Workbook versioning concerns</w:t>
      </w:r>
    </w:p>
    <w:p>
      <w:pPr>
        <w:spacing w:after="120"/>
      </w:pPr>
      <w:r>
        <w:t xml:space="preserve">The Dashboard workbook ID contains a Unix-style timestamp (16281897395850, corresponding to approximately August 2021), suggesting this workbook was published and has not been re-published under a new ID since. The Impacts workbook (CO_Travel_Impacts) uses a static name with no version identifier, making it harder to track update history. While this does not directly violate WCAG, it raises questions about whether the dashboards have been re-authored using current Tableau accessibility features (Cloud 23.2+ / Desktop 23.3+) that introduced customizable alt text and other improvements.</w:t>
      </w:r>
    </w:p>
    <w:p>
      <w:pPr>
        <w:spacing w:after="120"/>
      </w:pPr>
      <w:r>
        <w:rPr>
          <w:b/>
          <w:bCs/>
        </w:rPr>
        <w:t xml:space="preserve">Required remediation: Document the publication date and Tableau version of each workbook publicly. If workbooks predate accessibility-relevant Tableau version updates, republish them using current authoring guidelines.</w:t>
      </w:r>
    </w:p>
    <w:p>
      <w:pPr>
        <w:pStyle w:val="Heading1"/>
        <w:spacing w:after="180" w:before="360"/>
      </w:pPr>
      <w:r>
        <w:t xml:space="preserve">V. Responsibility Map</w:t>
      </w:r>
    </w:p>
    <w:p>
      <w:pPr>
        <w:spacing w:after="120"/>
      </w:pPr>
      <w:r>
        <w:t xml:space="preserve">Accessibility responsibility for these dashboards is distributed across four parties. The state agency bears the primary statutory obligation under ADA Title II and Colorado HB 21-1110; the vendor and platform carry secondary responsibilities under federal procurement standards and platform vendor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1A3A2A" w:sz="6"/>
              <w:left w:val="single" w:color="1A3A2A" w:sz="6"/>
              <w:bottom w:val="single" w:color="1A3A2A" w:sz="6"/>
              <w:right w:val="single" w:color="1A3A2A" w:sz="6"/>
            </w:tcBorders>
            <w:shd w:fill="1A3A2A" w:val="clear"/>
            <w:tcMar>
              <w:top w:type="dxa" w:w="120"/>
              <w:left w:type="dxa" w:w="140"/>
              <w:bottom w:type="dxa" w:w="120"/>
              <w:right w:type="dxa" w:w="140"/>
            </w:tcMar>
          </w:tcPr>
          <w:p>
            <w:r>
              <w:rPr>
                <w:b/>
                <w:bCs/>
                <w:color w:val="FFFFFF"/>
                <w:sz w:val="22"/>
                <w:szCs w:val="22"/>
              </w:rPr>
              <w:t xml:space="preserve">Party</w:t>
            </w:r>
          </w:p>
        </w:tc>
        <w:tc>
          <w:tcPr>
            <w:tcW w:type="dxa" w:w="3240"/>
            <w:tcBorders>
              <w:top w:val="single" w:color="1A3A2A" w:sz="6"/>
              <w:left w:val="single" w:color="1A3A2A" w:sz="6"/>
              <w:bottom w:val="single" w:color="1A3A2A" w:sz="6"/>
              <w:right w:val="single" w:color="1A3A2A" w:sz="6"/>
            </w:tcBorders>
            <w:shd w:fill="1A3A2A" w:val="clear"/>
            <w:tcMar>
              <w:top w:type="dxa" w:w="120"/>
              <w:left w:type="dxa" w:w="140"/>
              <w:bottom w:type="dxa" w:w="120"/>
              <w:right w:type="dxa" w:w="140"/>
            </w:tcMar>
          </w:tcPr>
          <w:p>
            <w:r>
              <w:rPr>
                <w:b/>
                <w:bCs/>
                <w:color w:val="FFFFFF"/>
                <w:sz w:val="22"/>
                <w:szCs w:val="22"/>
              </w:rPr>
              <w:t xml:space="preserve">Role</w:t>
            </w:r>
          </w:p>
        </w:tc>
        <w:tc>
          <w:tcPr>
            <w:tcW w:type="dxa" w:w="3240"/>
            <w:tcBorders>
              <w:top w:val="single" w:color="1A3A2A" w:sz="6"/>
              <w:left w:val="single" w:color="1A3A2A" w:sz="6"/>
              <w:bottom w:val="single" w:color="1A3A2A" w:sz="6"/>
              <w:right w:val="single" w:color="1A3A2A" w:sz="6"/>
            </w:tcBorders>
            <w:shd w:fill="1A3A2A" w:val="clear"/>
            <w:tcMar>
              <w:top w:type="dxa" w:w="120"/>
              <w:left w:type="dxa" w:w="140"/>
              <w:bottom w:type="dxa" w:w="120"/>
              <w:right w:type="dxa" w:w="140"/>
            </w:tcMar>
          </w:tcPr>
          <w:p>
            <w:r>
              <w:rPr>
                <w:b/>
                <w:bCs/>
                <w:color w:val="FFFFFF"/>
                <w:sz w:val="22"/>
                <w:szCs w:val="22"/>
              </w:rPr>
              <w:t xml:space="preserve">Accessibility Responsibility</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sz w:val="22"/>
                <w:szCs w:val="22"/>
              </w:rPr>
              <w:t xml:space="preserve">Colorado Tourism Office (CTO)</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Division of OEDIT; commissions and publishes the data; owns the public-facing relationship with residents and visitors</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Primary obligation under ADA Title II and Colorado HB 21-1110. Selected the vendor and platform; responsible for ensuring accessibility of public-interest data the agency publishes.</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sz w:val="22"/>
                <w:szCs w:val="22"/>
              </w:rPr>
              <w:t xml:space="preserve">OEDIT</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Parent state agency; oversees CTO; operates under ADA Title II and HB 21-1110 obligations as a state government entity</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Bears full ADA Title II responsibility for any digital service used to publish public information, including third-party platforms.</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sz w:val="22"/>
                <w:szCs w:val="22"/>
              </w:rPr>
              <w:t xml:space="preserve">Dean Runyan Associates</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Private vendor (Portland, Oregon); produces the Regional Travel Impact Model (RTIM) data and operates the TravelStats wrapper platform</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Vendor obligation to deliver an accessible platform when contracting with state agencies under federal Section 508 procurement standards.</w:t>
            </w:r>
          </w:p>
        </w:tc>
      </w:tr>
      <w:tr>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sz w:val="22"/>
                <w:szCs w:val="22"/>
              </w:rPr>
              <w:t xml:space="preserve">Tableau (Salesforce)</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Platform provider; hosts the underlying workbooks via Tableau Public</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2"/>
                <w:szCs w:val="22"/>
              </w:rPr>
              <w:t xml:space="preserve">Platform-level accessibility limitations are documented by Tableau itself; vendor responsibility for tooling improvements.</w:t>
            </w:r>
          </w:p>
        </w:tc>
      </w:tr>
    </w:tbl>
    <w:p>
      <w:pPr>
        <w:spacing w:after="60"/>
      </w:pPr>
      <w:r>
        <w:t xml:space="preserve"/>
      </w:r>
    </w:p>
    <w:p>
      <w:pPr>
        <w:pStyle w:val="Heading1"/>
        <w:spacing w:after="180" w:before="360"/>
      </w:pPr>
      <w:r>
        <w:t xml:space="preserve">VI. Required Remediation — Prioritized</w:t>
      </w:r>
    </w:p>
    <w:p>
      <w:pPr>
        <w:pStyle w:val="Heading3"/>
        <w:spacing w:after="100" w:before="200"/>
      </w:pPr>
      <w:r>
        <w:t xml:space="preserve">Immediate (within 30 days)</w:t>
      </w:r>
    </w:p>
    <w:p>
      <w:pPr>
        <w:pStyle w:val="ListParagraph"/>
        <w:numPr>
          <w:ilvl w:val="0"/>
          <w:numId w:val="3"/>
        </w:numPr>
        <w:spacing w:after="80"/>
      </w:pPr>
      <w:r>
        <w:t xml:space="preserve">Fix Findings 1–4 in the wrapper application (alt text, duplicate current indicators, placeholder image, skip link). All are remediable in under one hour by a developer with HTML access.</w:t>
      </w:r>
    </w:p>
    <w:p>
      <w:pPr>
        <w:pStyle w:val="ListParagraph"/>
        <w:numPr>
          <w:ilvl w:val="0"/>
          <w:numId w:val="3"/>
        </w:numPr>
        <w:spacing w:after="80"/>
      </w:pPr>
      <w:r>
        <w:t xml:space="preserve">Publish a transparent accessibility statement (Finding 5) acknowledging current limitations and providing alternative access pathways.</w:t>
      </w:r>
    </w:p>
    <w:p>
      <w:pPr>
        <w:pStyle w:val="ListParagraph"/>
        <w:numPr>
          <w:ilvl w:val="0"/>
          <w:numId w:val="3"/>
        </w:numPr>
        <w:spacing w:after="80"/>
      </w:pPr>
      <w:r>
        <w:t xml:space="preserve">Add a "last updated" timestamp on each page (Finding 12).</w:t>
      </w:r>
    </w:p>
    <w:p>
      <w:pPr>
        <w:pStyle w:val="Heading3"/>
        <w:spacing w:after="100" w:before="200"/>
      </w:pPr>
      <w:r>
        <w:t xml:space="preserve">Near-term (within 90 days)</w:t>
      </w:r>
    </w:p>
    <w:p>
      <w:pPr>
        <w:pStyle w:val="ListParagraph"/>
        <w:numPr>
          <w:ilvl w:val="0"/>
          <w:numId w:val="3"/>
        </w:numPr>
        <w:spacing w:after="80"/>
      </w:pPr>
      <w:r>
        <w:t xml:space="preserve">Audit Tableau workbook configuration: confirm authoring version, mark counts per view, presence of accessibility mode, presence of customizable alt text on each visualization (Findings 6, 7, 9).</w:t>
      </w:r>
    </w:p>
    <w:p>
      <w:pPr>
        <w:pStyle w:val="ListParagraph"/>
        <w:numPr>
          <w:ilvl w:val="0"/>
          <w:numId w:val="3"/>
        </w:numPr>
        <w:spacing w:after="80"/>
      </w:pPr>
      <w:r>
        <w:t xml:space="preserve">Add accessible alternative formats: downloadable CSV data, static HTML data tables, and descriptive text summaries (Findings 8, 10, 11).</w:t>
      </w:r>
    </w:p>
    <w:p>
      <w:pPr>
        <w:pStyle w:val="Heading3"/>
        <w:spacing w:after="100" w:before="200"/>
      </w:pPr>
      <w:r>
        <w:t xml:space="preserve">Medium-term (within 180 days)</w:t>
      </w:r>
    </w:p>
    <w:p>
      <w:pPr>
        <w:pStyle w:val="ListParagraph"/>
        <w:numPr>
          <w:ilvl w:val="0"/>
          <w:numId w:val="3"/>
        </w:numPr>
        <w:spacing w:after="80"/>
      </w:pPr>
      <w:r>
        <w:t xml:space="preserve">Republish all Tableau workbooks using current accessibility authoring guidelines, or migrate to a fully-accessible alternative platform that meets WCAG 2.1 AA conformance.</w:t>
      </w:r>
    </w:p>
    <w:p>
      <w:pPr>
        <w:pStyle w:val="ListParagraph"/>
        <w:numPr>
          <w:ilvl w:val="0"/>
          <w:numId w:val="3"/>
        </w:numPr>
        <w:spacing w:after="80"/>
      </w:pPr>
      <w:r>
        <w:t xml:space="preserve">Establish a scheduled accessibility audit cadence — minimum annually — with results published as part of the accessibility statement.</w:t>
      </w:r>
    </w:p>
    <w:p>
      <w:pPr>
        <w:pStyle w:val="ListParagraph"/>
        <w:numPr>
          <w:ilvl w:val="0"/>
          <w:numId w:val="3"/>
        </w:numPr>
        <w:spacing w:after="80"/>
      </w:pPr>
      <w:r>
        <w:t xml:space="preserve">Document the data refresh cadence and integrate timestamp updates into the publication workflow.</w:t>
      </w:r>
    </w:p>
    <w:p>
      <w:pPr>
        <w:pStyle w:val="Heading1"/>
        <w:spacing w:after="180" w:before="360"/>
      </w:pPr>
      <w:r>
        <w:t xml:space="preserve">VII. Submission &amp; Complaint Pathway</w:t>
      </w:r>
    </w:p>
    <w:p>
      <w:pPr>
        <w:spacing w:after="120"/>
      </w:pPr>
      <w:r>
        <w:t xml:space="preserve">This audit document is intended for submission through the following channels:</w:t>
      </w:r>
    </w:p>
    <w:p>
      <w:pPr>
        <w:pStyle w:val="Heading3"/>
        <w:spacing w:after="100" w:before="200"/>
      </w:pPr>
      <w:r>
        <w:t xml:space="preserve">State-Level: Colorado Civil Rights Division</w:t>
      </w:r>
    </w:p>
    <w:p>
      <w:pPr>
        <w:spacing w:after="120"/>
      </w:pPr>
      <w:r>
        <w:t xml:space="preserve">The Colorado Civil Rights Division (CCRD) accepts ADA complaints regarding state agency digital services. CCRD has jurisdiction over compliance with Colorado HB 21-1110 (effective July 1, 2024).</w:t>
      </w:r>
    </w:p>
    <w:p>
      <w:pPr>
        <w:pStyle w:val="ListParagraph"/>
        <w:numPr>
          <w:ilvl w:val="0"/>
          <w:numId w:val="2"/>
        </w:numPr>
        <w:spacing w:after="80"/>
      </w:pPr>
      <w:r>
        <w:t xml:space="preserve">Online complaint form: ccrd.colorado.gov</w:t>
      </w:r>
    </w:p>
    <w:p>
      <w:pPr>
        <w:pStyle w:val="ListParagraph"/>
        <w:numPr>
          <w:ilvl w:val="0"/>
          <w:numId w:val="2"/>
        </w:numPr>
        <w:spacing w:after="80"/>
      </w:pPr>
      <w:r>
        <w:t xml:space="preserve">Cite: Colorado Revised Statutes 24-85-101 et seq. (HB 21-1110)</w:t>
      </w:r>
    </w:p>
    <w:p>
      <w:pPr>
        <w:pStyle w:val="ListParagraph"/>
        <w:numPr>
          <w:ilvl w:val="0"/>
          <w:numId w:val="2"/>
        </w:numPr>
        <w:spacing w:after="80"/>
      </w:pPr>
      <w:r>
        <w:t xml:space="preserve">Submit this audit as supporting documentation</w:t>
      </w:r>
    </w:p>
    <w:p>
      <w:pPr>
        <w:pStyle w:val="Heading3"/>
        <w:spacing w:after="100" w:before="200"/>
      </w:pPr>
      <w:r>
        <w:t xml:space="preserve">Federal-Level: U.S. Department of Justice ADA</w:t>
      </w:r>
    </w:p>
    <w:p>
      <w:pPr>
        <w:spacing w:after="120"/>
      </w:pPr>
      <w:r>
        <w:t xml:space="preserve">The DOJ Civil Rights Division accepts complaints regarding state and local government digital accessibility under ADA Title II.</w:t>
      </w:r>
    </w:p>
    <w:p>
      <w:pPr>
        <w:pStyle w:val="ListParagraph"/>
        <w:numPr>
          <w:ilvl w:val="0"/>
          <w:numId w:val="2"/>
        </w:numPr>
        <w:spacing w:after="80"/>
      </w:pPr>
      <w:r>
        <w:t xml:space="preserve">Online complaint portal: civilrights.justice.gov</w:t>
      </w:r>
    </w:p>
    <w:p>
      <w:pPr>
        <w:pStyle w:val="ListParagraph"/>
        <w:numPr>
          <w:ilvl w:val="0"/>
          <w:numId w:val="2"/>
        </w:numPr>
        <w:spacing w:after="80"/>
      </w:pPr>
      <w:r>
        <w:t xml:space="preserve">Cite: ADA Title II, 42 U.S.C. § 12131 et seq.</w:t>
      </w:r>
    </w:p>
    <w:p>
      <w:pPr>
        <w:pStyle w:val="ListParagraph"/>
        <w:numPr>
          <w:ilvl w:val="0"/>
          <w:numId w:val="2"/>
        </w:numPr>
        <w:spacing w:after="80"/>
      </w:pPr>
      <w:r>
        <w:t xml:space="preserve">Cite: 28 CFR Part 35.105 (which adopts WCAG 2.1 AA as the standard for state/local government web content effective 2026/2027 depending on entity size)</w:t>
      </w:r>
    </w:p>
    <w:p>
      <w:pPr>
        <w:pStyle w:val="Heading3"/>
        <w:spacing w:after="100" w:before="200"/>
      </w:pPr>
      <w:r>
        <w:t xml:space="preserve">Direct: Colorado Office of Economic Development &amp; International Trade</w:t>
      </w:r>
    </w:p>
    <w:p>
      <w:pPr>
        <w:spacing w:after="120"/>
      </w:pPr>
      <w:r>
        <w:t xml:space="preserve">Concurrent direct submission to OEDIT and the Colorado Tourism Office gives the agency the opportunity to remediate before formal complaint adjudication. Agencies frequently respond more quickly to direct outreach paired with public records visibility.</w:t>
      </w:r>
    </w:p>
    <w:p>
      <w:pPr>
        <w:pStyle w:val="ListParagraph"/>
        <w:numPr>
          <w:ilvl w:val="0"/>
          <w:numId w:val="2"/>
        </w:numPr>
        <w:spacing w:after="80"/>
      </w:pPr>
      <w:r>
        <w:t xml:space="preserve">OEDIT: oedit.colorado.gov</w:t>
      </w:r>
    </w:p>
    <w:p>
      <w:pPr>
        <w:pStyle w:val="ListParagraph"/>
        <w:numPr>
          <w:ilvl w:val="0"/>
          <w:numId w:val="2"/>
        </w:numPr>
        <w:spacing w:after="80"/>
      </w:pPr>
      <w:r>
        <w:t xml:space="preserve">Colorado Tourism Office: industry.colorado.com</w:t>
      </w:r>
    </w:p>
    <w:p>
      <w:pPr>
        <w:pStyle w:val="ListParagraph"/>
        <w:numPr>
          <w:ilvl w:val="0"/>
          <w:numId w:val="2"/>
        </w:numPr>
        <w:spacing w:after="80"/>
      </w:pPr>
      <w:r>
        <w:t xml:space="preserve">Request a written response with: (a) acknowledgment of findings, (b) remediation timeline, (c) interim alternative access pathway</w:t>
      </w:r>
    </w:p>
    <w:p>
      <w:pPr>
        <w:pStyle w:val="Heading3"/>
        <w:spacing w:after="100" w:before="200"/>
      </w:pPr>
      <w:r>
        <w:t xml:space="preserve">Public Records: Concurrent CORA Request</w:t>
      </w:r>
    </w:p>
    <w:p>
      <w:pPr>
        <w:spacing w:after="120"/>
      </w:pPr>
      <w:r>
        <w:t xml:space="preserve">To strengthen the complaint with documentary evidence, file a concurrent Colorado Open Records Act request asking for: (1) any prior accessibility audits of TravelStats or related Tableau dashboards, (2) the contract between the Colorado Tourism Office and Dean Runyan Associates and any accessibility provisions therein, (3) the Tableau version and accessibility-mode status of each dashboard view, and (4) any internal correspondence regarding accessibility complaints or concerns.</w:t>
      </w:r>
    </w:p>
    <w:p>
      <w:pPr>
        <w:pStyle w:val="Heading1"/>
        <w:spacing w:after="180" w:before="360"/>
      </w:pPr>
      <w:r>
        <w:t xml:space="preserve">Sources &amp; Citations</w:t>
      </w:r>
    </w:p>
    <w:p>
      <w:pPr>
        <w:pStyle w:val="ListParagraph"/>
        <w:numPr>
          <w:ilvl w:val="0"/>
          <w:numId w:val="2"/>
        </w:numPr>
        <w:spacing w:after="80"/>
      </w:pPr>
      <w:r>
        <w:t xml:space="preserve">Tableau Help — Build Dashboards for Accessibility: help.tableau.com/current/pro/desktop/en-us/accessibility_dashboards.htm</w:t>
      </w:r>
    </w:p>
    <w:p>
      <w:pPr>
        <w:pStyle w:val="ListParagraph"/>
        <w:numPr>
          <w:ilvl w:val="0"/>
          <w:numId w:val="2"/>
        </w:numPr>
        <w:spacing w:after="80"/>
      </w:pPr>
      <w:r>
        <w:t xml:space="preserve">Tableau Help — Build Data Views for Accessibility: help.tableau.com/current/pro/desktop/en-us/accessibility_overview.htm</w:t>
      </w:r>
    </w:p>
    <w:p>
      <w:pPr>
        <w:pStyle w:val="ListParagraph"/>
        <w:numPr>
          <w:ilvl w:val="0"/>
          <w:numId w:val="2"/>
        </w:numPr>
        <w:spacing w:after="80"/>
      </w:pPr>
      <w:r>
        <w:t xml:space="preserve">Massachusetts.gov — Accessibility information for Tableau dashboards: mass.gov/info-details/accessibility-information-for-tableau-dashboards</w:t>
      </w:r>
    </w:p>
    <w:p>
      <w:pPr>
        <w:pStyle w:val="ListParagraph"/>
        <w:numPr>
          <w:ilvl w:val="0"/>
          <w:numId w:val="2"/>
        </w:numPr>
        <w:spacing w:after="80"/>
      </w:pPr>
      <w:r>
        <w:t xml:space="preserve">State of Minnesota — Tableau Design Guide for Accessibility: mn.gov/mnit/assets/Tableau Design Guide for Accessibility_tcm38-545008.pdf</w:t>
      </w:r>
    </w:p>
    <w:p>
      <w:pPr>
        <w:pStyle w:val="ListParagraph"/>
        <w:numPr>
          <w:ilvl w:val="0"/>
          <w:numId w:val="2"/>
        </w:numPr>
        <w:spacing w:after="80"/>
      </w:pPr>
      <w:r>
        <w:t xml:space="preserve">Oregon Health Authority — Tableau Dashboard Accessibility Guide: sharedsystems.dhsoha.state.or.us/DHSForms/Served/le4353_A.pdf</w:t>
      </w:r>
    </w:p>
    <w:p>
      <w:pPr>
        <w:pStyle w:val="ListParagraph"/>
        <w:numPr>
          <w:ilvl w:val="0"/>
          <w:numId w:val="2"/>
        </w:numPr>
        <w:spacing w:after="80"/>
      </w:pPr>
      <w:r>
        <w:t xml:space="preserve">Tableau Research — Designing Accessible Dashboards for Screen Reader Users: tableau.com/blog/designing-accessible-dashboards-screen-reader-users</w:t>
      </w:r>
    </w:p>
    <w:p>
      <w:pPr>
        <w:pStyle w:val="ListParagraph"/>
        <w:numPr>
          <w:ilvl w:val="0"/>
          <w:numId w:val="2"/>
        </w:numPr>
        <w:spacing w:after="80"/>
      </w:pPr>
      <w:r>
        <w:t xml:space="preserve">Colorado HB 21-1110 (digital accessibility): leg.colorado.gov/bills/hb21-1110</w:t>
      </w:r>
    </w:p>
    <w:p>
      <w:pPr>
        <w:pStyle w:val="ListParagraph"/>
        <w:numPr>
          <w:ilvl w:val="0"/>
          <w:numId w:val="2"/>
        </w:numPr>
        <w:spacing w:after="80"/>
      </w:pPr>
      <w:r>
        <w:t xml:space="preserve">ADA Title II — 28 CFR Part 35: ada.gov/topics/title-ii</w:t>
      </w:r>
    </w:p>
    <w:p>
      <w:pPr>
        <w:pStyle w:val="ListParagraph"/>
        <w:numPr>
          <w:ilvl w:val="0"/>
          <w:numId w:val="2"/>
        </w:numPr>
        <w:spacing w:after="80"/>
      </w:pPr>
      <w:r>
        <w:t xml:space="preserve">Colorado Tourism Office press release citing 23% accessibility services figure (July 2025): oedit.colorado.gov/press-release/tourism-industry-contributes-285-billion-to-colorado-economy</w:t>
      </w:r>
    </w:p>
    <w:p>
      <w:pPr>
        <w:pStyle w:val="ListParagraph"/>
        <w:numPr>
          <w:ilvl w:val="0"/>
          <w:numId w:val="2"/>
        </w:numPr>
        <w:spacing w:after="80"/>
      </w:pPr>
      <w:r>
        <w:t xml:space="preserve">Colorado Freedom of Information Coalition CORA guidance: coloradofoic.org/open-government-guide</w:t>
      </w:r>
    </w:p>
    <w:p>
      <w:pPr>
        <w:spacing w:after="60"/>
      </w:pPr>
      <w:r>
        <w:t xml:space="preserve"/>
      </w:r>
    </w:p>
    <w:p>
      <w:pPr>
        <w:pBdr>
          <w:top w:val="single" w:color="1A3A2A" w:sz="6" w:space="8"/>
        </w:pBdr>
        <w:spacing w:after="100" w:before="400"/>
        <w:jc w:val="center"/>
      </w:pPr>
      <w:r>
        <w:rPr>
          <w:i/>
          <w:iCs/>
          <w:color w:val="606060"/>
          <w:sz w:val="20"/>
          <w:szCs w:val="20"/>
        </w:rPr>
        <w:t xml:space="preserve">Prepared in the public interest. Not legal advice.</w:t>
      </w:r>
    </w:p>
    <w:p>
      <w:pPr>
        <w:spacing w:after="100"/>
        <w:jc w:val="center"/>
      </w:pPr>
      <w:r>
        <w:rPr>
          <w:color w:val="606060"/>
          <w:sz w:val="18"/>
          <w:szCs w:val="18"/>
        </w:rPr>
        <w:t xml:space="preserve">This document compiles publicly-available technical findings, applies established WCAG 2.1 AA criteria, and identifies remediation pathways. For formal legal advice on ADA litigation or state administrative complaint procedures, consult an attorney or contact the Colorado Freedom of Information Coalition.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Prepared April 25, 2026 — For submission to Colorado Civil Rights Division, U.S. DOJ ADA, and OEDIT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pPr>
    <w:r>
      <w:rPr>
        <w:color w:val="808080"/>
        <w:sz w:val="18"/>
        <w:szCs w:val="18"/>
      </w:rPr>
      <w:t xml:space="preserve">TravelStats Colorado — Accessibility Audit &amp; ADA Complaint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2A" w:sz="6" w:space="4"/>
      </w:pBdr>
      <w:spacing w:after="180" w:before="360"/>
      <w:outlineLvl w:val="0"/>
    </w:pPr>
    <w:rPr>
      <w:rFonts w:ascii="Arial" w:cs="Arial" w:eastAsia="Arial" w:hAnsi="Arial"/>
      <w:b/>
      <w:bCs/>
      <w:color w:val="1A3A2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8A3A1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2026-04-26T03:03:26.142Z</dcterms:created>
  <dcterms:modified xsi:type="dcterms:W3CDTF">2026-04-26T03:03:26.142Z</dcterms:modified>
</cp:coreProperties>
</file>

<file path=docProps/custom.xml><?xml version="1.0" encoding="utf-8"?>
<Properties xmlns="http://schemas.openxmlformats.org/officeDocument/2006/custom-properties" xmlns:vt="http://schemas.openxmlformats.org/officeDocument/2006/docPropsVTypes"/>
</file>