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E5C8A"/>
          <w:spacing w:val="60"/>
          <w:sz w:val="22"/>
          <w:szCs w:val="22"/>
        </w:rPr>
        <w:t xml:space="preserve">ACCESSIBILITY AUDIT</w:t>
      </w:r>
    </w:p>
    <w:p>
      <w:pPr>
        <w:spacing w:after="80"/>
      </w:pPr>
      <w:r>
        <w:rPr>
          <w:b/>
          <w:bCs/>
          <w:color w:val="1F3A5F"/>
          <w:sz w:val="44"/>
          <w:szCs w:val="44"/>
        </w:rPr>
        <w:t xml:space="preserve">Accessible Information Technology Page</w:t>
      </w:r>
    </w:p>
    <w:p>
      <w:pPr>
        <w:spacing w:after="200"/>
      </w:pPr>
      <w:r>
        <w:rPr>
          <w:i/>
          <w:iCs/>
          <w:color w:val="6B6B6B"/>
          <w:sz w:val="24"/>
          <w:szCs w:val="24"/>
        </w:rPr>
        <w:t xml:space="preserve">City of Colorado Springs — Office of Accessibility</w:t>
      </w:r>
    </w:p>
    <w:p>
      <w:pPr>
        <w:pBdr>
          <w:bottom w:val="single" w:color="2E5C8A"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vAlign w:val="center"/>
          </w:tcPr>
          <w:p>
            <w:r>
              <w:rPr>
                <w:b/>
                <w:bCs/>
                <w:sz w:val="20"/>
                <w:szCs w:val="20"/>
              </w:rPr>
              <w:t xml:space="preserve">Subject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sz w:val="20"/>
                <w:szCs w:val="20"/>
              </w:rPr>
              <w:t xml:space="preserve">Accessible Information Technology page, City of Colorado Springs</w:t>
            </w:r>
          </w:p>
        </w:tc>
      </w:tr>
      <w:tr>
        <w:tc>
          <w:tcPr>
            <w:tcW w:type="dxa" w:w="240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vAlign w:val="center"/>
          </w:tcPr>
          <w:p>
            <w:r>
              <w:rPr>
                <w:b/>
                <w:bCs/>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sz w:val="20"/>
                <w:szCs w:val="20"/>
              </w:rPr>
              <w:t xml:space="preserve">coloradosprings.gov/office-accessibility/page/accessible-information-technology</w:t>
            </w:r>
          </w:p>
        </w:tc>
      </w:tr>
      <w:tr>
        <w:tc>
          <w:tcPr>
            <w:tcW w:type="dxa" w:w="240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vAlign w:val="center"/>
          </w:tcPr>
          <w:p>
            <w:r>
              <w:rPr>
                <w:b/>
                <w:bCs/>
                <w:sz w:val="20"/>
                <w:szCs w:val="20"/>
              </w:rPr>
              <w:t xml:space="preserve">Standard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sz w:val="20"/>
                <w:szCs w:val="20"/>
              </w:rPr>
              <w:t xml:space="preserve">WCAG 2.1 Level AA</w:t>
            </w:r>
          </w:p>
        </w:tc>
      </w:tr>
      <w:tr>
        <w:tc>
          <w:tcPr>
            <w:tcW w:type="dxa" w:w="240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vAlign w:val="center"/>
          </w:tcPr>
          <w:p>
            <w:r>
              <w:rPr>
                <w:b/>
                <w:bCs/>
                <w:sz w:val="20"/>
                <w:szCs w:val="20"/>
              </w:rPr>
              <w:t xml:space="preserve">Audit Date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sz w:val="20"/>
                <w:szCs w:val="20"/>
              </w:rPr>
              <w:t xml:space="preserve">May 6, 2026</w:t>
            </w:r>
          </w:p>
        </w:tc>
      </w:tr>
      <w:tr>
        <w:tc>
          <w:tcPr>
            <w:tcW w:type="dxa" w:w="2400"/>
            <w:tcBorders>
              <w:top w:val="single" w:color="BFBFBF" w:sz="4"/>
              <w:left w:val="single" w:color="BFBFBF" w:sz="4"/>
              <w:bottom w:val="single" w:color="BFBFBF" w:sz="4"/>
              <w:right w:val="single" w:color="BFBFBF" w:sz="4"/>
            </w:tcBorders>
            <w:shd w:fill="E8E8E8" w:val="clear"/>
            <w:tcMar>
              <w:top w:type="dxa" w:w="100"/>
              <w:left w:type="dxa" w:w="140"/>
              <w:bottom w:type="dxa" w:w="100"/>
              <w:right w:type="dxa" w:w="140"/>
            </w:tcMar>
            <w:vAlign w:val="center"/>
          </w:tcPr>
          <w:p>
            <w:r>
              <w:rPr>
                <w:b/>
                <w:bCs/>
                <w:sz w:val="20"/>
                <w:szCs w:val="20"/>
              </w:rPr>
              <w:t xml:space="preserve">Total Findings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sz w:val="20"/>
                <w:szCs w:val="20"/>
              </w:rPr>
              <w:t xml:space="preserve">15 issues identified across 5 severity tiers</w:t>
            </w:r>
          </w:p>
        </w:tc>
      </w:tr>
    </w:tbl>
    <w:p>
      <w:pPr>
        <w:spacing w:after="120"/>
      </w:pPr>
      <w:r>
        <w:t xml:space="preserve"/>
      </w:r>
    </w:p>
    <w:p>
      <w:pPr>
        <w:pStyle w:val="Heading1"/>
        <w:spacing w:after="200" w:before="360"/>
      </w:pPr>
      <w:r>
        <w:t xml:space="preserve">Executive Summary</w:t>
      </w:r>
    </w:p>
    <w:p>
      <w:pPr>
        <w:spacing w:after="160" w:line="300"/>
        <w:jc w:val="both"/>
      </w:pPr>
      <w:r>
        <w:rPr>
          <w:sz w:val="22"/>
          <w:szCs w:val="22"/>
        </w:rPr>
        <w:t xml:space="preserve">This audit evaluates the City of Colorado Springs Accessible Information Technology page against WCAG 2.1 Level AA, the conformance standard most U.S. public-sector entities are expected to meet. The page in question is the City's primary public-facing artifact for communicating its own accessibility commitments, transition plans, and quarterly reporting, which makes the page's own accessibility performance materially significant.</w:t>
      </w:r>
    </w:p>
    <w:p>
      <w:pPr>
        <w:spacing w:after="160" w:line="300"/>
        <w:jc w:val="both"/>
      </w:pPr>
      <w:r>
        <w:rPr>
          <w:sz w:val="22"/>
          <w:szCs w:val="22"/>
        </w:rPr>
        <w:t xml:space="preserve">Fifteen issues were identified. Two are Critical, four are Serious, four are Moderate, and five are Minor. The Critical findings concern broken ARIA state on accordion components and the explicit removal of keyboard focus indicators in CSS. Both directly impede the populations that the page is intended to serve, and both can be resolved with small, well-scoped code changes.</w:t>
      </w:r>
    </w:p>
    <w:p>
      <w:pPr>
        <w:spacing w:after="160" w:line="300"/>
        <w:jc w:val="both"/>
      </w:pPr>
      <w:r>
        <w:rPr>
          <w:sz w:val="22"/>
          <w:szCs w:val="22"/>
        </w:rPr>
        <w:t xml:space="preserve">The page demonstrates real strength in foundational areas: color contrast, language declaration, image alternatives, form labels, skip-to-content navigation, and iframe titling are all handled correctly. The defects identified are concentrated in interactive component behavior, not in the page's underlying content or markup philosophy.</w:t>
      </w:r>
    </w:p>
    <w:p>
      <w:pPr>
        <w:pStyle w:val="Heading2"/>
        <w:spacing w:after="160" w:before="280"/>
      </w:pPr>
      <w: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Critical</w:t>
            </w:r>
          </w:p>
        </w:tc>
        <w:tc>
          <w:tcPr>
            <w:tcW w:type="dxa" w:w="23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Serious</w:t>
            </w:r>
          </w:p>
        </w:tc>
        <w:tc>
          <w:tcPr>
            <w:tcW w:type="dxa" w:w="23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Moderate</w:t>
            </w:r>
          </w:p>
        </w:tc>
        <w:tc>
          <w:tcPr>
            <w:tcW w:type="dxa" w:w="234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Minor</w:t>
            </w:r>
          </w:p>
        </w:tc>
      </w:tr>
      <w:tr>
        <w:tc>
          <w:tcPr>
            <w:tcW w:type="dxa" w:w="2340"/>
            <w:tcBorders>
              <w:top w:val="single" w:color="BFBFBF" w:sz="4"/>
              <w:left w:val="single" w:color="BFBFBF" w:sz="4"/>
              <w:bottom w:val="single" w:color="BFBFBF" w:sz="4"/>
              <w:right w:val="single" w:color="BFBFBF" w:sz="4"/>
            </w:tcBorders>
            <w:tcMar>
              <w:top w:type="dxa" w:w="160"/>
              <w:left w:type="dxa" w:w="140"/>
              <w:bottom w:type="dxa" w:w="160"/>
              <w:right w:type="dxa" w:w="140"/>
            </w:tcMar>
            <w:vAlign w:val="center"/>
          </w:tcPr>
          <w:p>
            <w:pPr>
              <w:jc w:val="center"/>
            </w:pPr>
            <w:r>
              <w:rPr>
                <w:b/>
                <w:bCs/>
                <w:color w:val="B0413E"/>
                <w:sz w:val="48"/>
                <w:szCs w:val="48"/>
              </w:rPr>
              <w:t xml:space="preserve">2</w:t>
            </w:r>
          </w:p>
        </w:tc>
        <w:tc>
          <w:tcPr>
            <w:tcW w:type="dxa" w:w="2340"/>
            <w:tcBorders>
              <w:top w:val="single" w:color="BFBFBF" w:sz="4"/>
              <w:left w:val="single" w:color="BFBFBF" w:sz="4"/>
              <w:bottom w:val="single" w:color="BFBFBF" w:sz="4"/>
              <w:right w:val="single" w:color="BFBFBF" w:sz="4"/>
            </w:tcBorders>
            <w:tcMar>
              <w:top w:type="dxa" w:w="160"/>
              <w:left w:type="dxa" w:w="140"/>
              <w:bottom w:type="dxa" w:w="160"/>
              <w:right w:type="dxa" w:w="140"/>
            </w:tcMar>
            <w:vAlign w:val="center"/>
          </w:tcPr>
          <w:p>
            <w:pPr>
              <w:jc w:val="center"/>
            </w:pPr>
            <w:r>
              <w:rPr>
                <w:b/>
                <w:bCs/>
                <w:color w:val="C97B25"/>
                <w:sz w:val="48"/>
                <w:szCs w:val="48"/>
              </w:rPr>
              <w:t xml:space="preserve">4</w:t>
            </w:r>
          </w:p>
        </w:tc>
        <w:tc>
          <w:tcPr>
            <w:tcW w:type="dxa" w:w="2340"/>
            <w:tcBorders>
              <w:top w:val="single" w:color="BFBFBF" w:sz="4"/>
              <w:left w:val="single" w:color="BFBFBF" w:sz="4"/>
              <w:bottom w:val="single" w:color="BFBFBF" w:sz="4"/>
              <w:right w:val="single" w:color="BFBFBF" w:sz="4"/>
            </w:tcBorders>
            <w:tcMar>
              <w:top w:type="dxa" w:w="160"/>
              <w:left w:type="dxa" w:w="140"/>
              <w:bottom w:type="dxa" w:w="160"/>
              <w:right w:type="dxa" w:w="140"/>
            </w:tcMar>
            <w:vAlign w:val="center"/>
          </w:tcPr>
          <w:p>
            <w:pPr>
              <w:jc w:val="center"/>
            </w:pPr>
            <w:r>
              <w:rPr>
                <w:b/>
                <w:bCs/>
                <w:color w:val="2E5C8A"/>
                <w:sz w:val="48"/>
                <w:szCs w:val="48"/>
              </w:rPr>
              <w:t xml:space="preserve">4</w:t>
            </w:r>
          </w:p>
        </w:tc>
        <w:tc>
          <w:tcPr>
            <w:tcW w:type="dxa" w:w="2340"/>
            <w:tcBorders>
              <w:top w:val="single" w:color="BFBFBF" w:sz="4"/>
              <w:left w:val="single" w:color="BFBFBF" w:sz="4"/>
              <w:bottom w:val="single" w:color="BFBFBF" w:sz="4"/>
              <w:right w:val="single" w:color="BFBFBF" w:sz="4"/>
            </w:tcBorders>
            <w:tcMar>
              <w:top w:type="dxa" w:w="160"/>
              <w:left w:type="dxa" w:w="140"/>
              <w:bottom w:type="dxa" w:w="160"/>
              <w:right w:type="dxa" w:w="140"/>
            </w:tcMar>
            <w:vAlign w:val="center"/>
          </w:tcPr>
          <w:p>
            <w:pPr>
              <w:jc w:val="center"/>
            </w:pPr>
            <w:r>
              <w:rPr>
                <w:b/>
                <w:bCs/>
                <w:color w:val="6B6B6B"/>
                <w:sz w:val="48"/>
                <w:szCs w:val="48"/>
              </w:rPr>
              <w:t xml:space="preserve">5</w:t>
            </w:r>
          </w:p>
        </w:tc>
      </w:tr>
    </w:tbl>
    <w:p>
      <w:pPr>
        <w:spacing w:after="120"/>
      </w:pPr>
      <w:r>
        <w:t xml:space="preserve"/>
      </w:r>
    </w:p>
    <w:p>
      <w:pPr>
        <w:pStyle w:val="Heading2"/>
        <w:spacing w:after="160" w:before="280"/>
      </w:pPr>
      <w:r>
        <w:t xml:space="preserve">Top Priorities</w:t>
      </w:r>
    </w:p>
    <w:p>
      <w:pPr>
        <w:pStyle w:val="ListParagraph"/>
        <w:numPr>
          <w:ilvl w:val="0"/>
          <w:numId w:val="2"/>
        </w:numPr>
        <w:spacing w:after="80" w:line="300"/>
      </w:pPr>
      <w:r>
        <w:rPr>
          <w:b/>
          <w:bCs/>
          <w:sz w:val="22"/>
          <w:szCs w:val="22"/>
        </w:rPr>
        <w:t xml:space="preserve">Finding 1 — </w:t>
      </w:r>
      <w:r>
        <w:rPr>
          <w:sz w:val="22"/>
          <w:szCs w:val="22"/>
        </w:rPr>
        <w:t xml:space="preserve">Repair the aria-expanded state on the seven misreporting accordion sections. Screen reader users are currently told that collapsed content is open.</w:t>
      </w:r>
    </w:p>
    <w:p>
      <w:pPr>
        <w:pStyle w:val="ListParagraph"/>
        <w:numPr>
          <w:ilvl w:val="0"/>
          <w:numId w:val="2"/>
        </w:numPr>
        <w:spacing w:after="80" w:line="300"/>
      </w:pPr>
      <w:r>
        <w:rPr>
          <w:b/>
          <w:bCs/>
          <w:sz w:val="22"/>
          <w:szCs w:val="22"/>
        </w:rPr>
        <w:t xml:space="preserve">Finding 2 — </w:t>
      </w:r>
      <w:r>
        <w:rPr>
          <w:sz w:val="22"/>
          <w:szCs w:val="22"/>
        </w:rPr>
        <w:t xml:space="preserve">Remove the CSS rules that suppress :focus outlines on flyout menu items and accordion buttons. Keyboard-only users currently lose visual orientation.</w:t>
      </w:r>
    </w:p>
    <w:p>
      <w:pPr>
        <w:spacing w:after="160" w:line="300"/>
        <w:jc w:val="both"/>
      </w:pPr>
      <w:r>
        <w:rPr>
          <w:sz w:val="22"/>
          <w:szCs w:val="22"/>
        </w:rPr>
        <w:t xml:space="preserve">These two fixes alone resolve the audit's most consequential barriers and should be prioritized over remediation of the lower-severity items.</w:t>
      </w:r>
    </w:p>
    <w:p>
      <w:r>
        <w:br w:type="page"/>
      </w:r>
    </w:p>
    <w:p>
      <w:pPr>
        <w:pStyle w:val="Heading1"/>
        <w:spacing w:after="200" w:before="360"/>
      </w:pPr>
      <w:r>
        <w:t xml:space="preserve">Current Accessibility Efforts</w:t>
      </w:r>
    </w:p>
    <w:p>
      <w:pPr>
        <w:spacing w:after="160" w:line="300"/>
        <w:jc w:val="both"/>
      </w:pPr>
      <w:r>
        <w:rPr>
          <w:sz w:val="22"/>
          <w:szCs w:val="22"/>
        </w:rPr>
        <w:t xml:space="preserve">The City of Colorado Springs maintains an active accessibility program, and the audited page itself functions as the program's public ledger. The following infrastructure was observed:</w:t>
      </w:r>
    </w:p>
    <w:p>
      <w:pPr>
        <w:pStyle w:val="Heading3"/>
        <w:spacing w:after="100" w:before="200"/>
      </w:pPr>
      <w:r>
        <w:t xml:space="preserve">Governance and Policy</w:t>
      </w:r>
    </w:p>
    <w:p>
      <w:pPr>
        <w:pStyle w:val="ListParagraph"/>
        <w:numPr>
          <w:ilvl w:val="0"/>
          <w:numId w:val="2"/>
        </w:numPr>
        <w:spacing w:after="80" w:line="300"/>
      </w:pPr>
      <w:r>
        <w:rPr>
          <w:sz w:val="22"/>
          <w:szCs w:val="22"/>
        </w:rPr>
        <w:t xml:space="preserve">A standing Office of Accessibility within the City's organizational structure.</w:t>
      </w:r>
    </w:p>
    <w:p>
      <w:pPr>
        <w:pStyle w:val="ListParagraph"/>
        <w:numPr>
          <w:ilvl w:val="0"/>
          <w:numId w:val="2"/>
        </w:numPr>
        <w:spacing w:after="80" w:line="300"/>
      </w:pPr>
      <w:r>
        <w:rPr>
          <w:sz w:val="22"/>
          <w:szCs w:val="22"/>
        </w:rPr>
        <w:t xml:space="preserve">Administrative Regulation AR-2025-04, governing accessibility expectations.</w:t>
      </w:r>
    </w:p>
    <w:p>
      <w:pPr>
        <w:pStyle w:val="ListParagraph"/>
        <w:numPr>
          <w:ilvl w:val="0"/>
          <w:numId w:val="2"/>
        </w:numPr>
        <w:spacing w:after="80" w:line="300"/>
      </w:pPr>
      <w:r>
        <w:rPr>
          <w:sz w:val="22"/>
          <w:szCs w:val="22"/>
        </w:rPr>
        <w:t xml:space="preserve">A published Digital Accessibility Transition Plan and a 2021 Web Accessibility Transition Plan.</w:t>
      </w:r>
    </w:p>
    <w:p>
      <w:pPr>
        <w:pStyle w:val="ListParagraph"/>
        <w:numPr>
          <w:ilvl w:val="0"/>
          <w:numId w:val="2"/>
        </w:numPr>
        <w:spacing w:after="80" w:line="300"/>
      </w:pPr>
      <w:r>
        <w:rPr>
          <w:sz w:val="22"/>
          <w:szCs w:val="22"/>
        </w:rPr>
        <w:t xml:space="preserve">A historical record of monthly progress reports (the 2020 series is published).</w:t>
      </w:r>
    </w:p>
    <w:p>
      <w:pPr>
        <w:pStyle w:val="ListParagraph"/>
        <w:numPr>
          <w:ilvl w:val="0"/>
          <w:numId w:val="2"/>
        </w:numPr>
        <w:spacing w:after="80" w:line="300"/>
      </w:pPr>
      <w:r>
        <w:rPr>
          <w:sz w:val="22"/>
          <w:szCs w:val="22"/>
        </w:rPr>
        <w:t xml:space="preserve">A quarterly reporting cadence built into the page itself, suggesting ongoing internal review.</w:t>
      </w:r>
    </w:p>
    <w:p>
      <w:pPr>
        <w:pStyle w:val="Heading3"/>
        <w:spacing w:after="100" w:before="200"/>
      </w:pPr>
      <w:r>
        <w:t xml:space="preserve">Technical Foundations Present on the Audited Page</w:t>
      </w:r>
    </w:p>
    <w:p>
      <w:pPr>
        <w:pStyle w:val="ListParagraph"/>
        <w:numPr>
          <w:ilvl w:val="0"/>
          <w:numId w:val="2"/>
        </w:numPr>
        <w:spacing w:after="80" w:line="300"/>
      </w:pPr>
      <w:r>
        <w:rPr>
          <w:sz w:val="22"/>
          <w:szCs w:val="22"/>
        </w:rPr>
        <w:t xml:space="preserve">Functional skip-to-main-content link wired to a properly targeted anchor.</w:t>
      </w:r>
    </w:p>
    <w:p>
      <w:pPr>
        <w:pStyle w:val="ListParagraph"/>
        <w:numPr>
          <w:ilvl w:val="0"/>
          <w:numId w:val="2"/>
        </w:numPr>
        <w:spacing w:after="80" w:line="300"/>
      </w:pPr>
      <w:r>
        <w:rPr>
          <w:sz w:val="22"/>
          <w:szCs w:val="22"/>
        </w:rPr>
        <w:t xml:space="preserve">Language attribute set on the &lt;html&gt; element.</w:t>
      </w:r>
    </w:p>
    <w:p>
      <w:pPr>
        <w:pStyle w:val="ListParagraph"/>
        <w:numPr>
          <w:ilvl w:val="0"/>
          <w:numId w:val="2"/>
        </w:numPr>
        <w:spacing w:after="80" w:line="300"/>
      </w:pPr>
      <w:r>
        <w:rPr>
          <w:sz w:val="22"/>
          <w:szCs w:val="22"/>
        </w:rPr>
        <w:t xml:space="preserve">Descriptive, compliant page title.</w:t>
      </w:r>
    </w:p>
    <w:p>
      <w:pPr>
        <w:pStyle w:val="ListParagraph"/>
        <w:numPr>
          <w:ilvl w:val="0"/>
          <w:numId w:val="2"/>
        </w:numPr>
        <w:spacing w:after="80" w:line="300"/>
      </w:pPr>
      <w:r>
        <w:rPr>
          <w:sz w:val="22"/>
          <w:szCs w:val="22"/>
        </w:rPr>
        <w:t xml:space="preserve">WCAG AA-passing color contrast across body text, headings, accordion controls, and the primary CTA.</w:t>
      </w:r>
    </w:p>
    <w:p>
      <w:pPr>
        <w:pStyle w:val="ListParagraph"/>
        <w:numPr>
          <w:ilvl w:val="0"/>
          <w:numId w:val="2"/>
        </w:numPr>
        <w:spacing w:after="80" w:line="300"/>
      </w:pPr>
      <w:r>
        <w:rPr>
          <w:sz w:val="22"/>
          <w:szCs w:val="22"/>
        </w:rPr>
        <w:t xml:space="preserve">Meaningful alt text on all functional images.</w:t>
      </w:r>
    </w:p>
    <w:p>
      <w:pPr>
        <w:pStyle w:val="ListParagraph"/>
        <w:numPr>
          <w:ilvl w:val="0"/>
          <w:numId w:val="2"/>
        </w:numPr>
        <w:spacing w:after="80" w:line="300"/>
      </w:pPr>
      <w:r>
        <w:rPr>
          <w:sz w:val="22"/>
          <w:szCs w:val="22"/>
        </w:rPr>
        <w:t xml:space="preserve">Properly associated &lt;label&gt; elements for all search dialog inputs.</w:t>
      </w:r>
    </w:p>
    <w:p>
      <w:pPr>
        <w:pStyle w:val="ListParagraph"/>
        <w:numPr>
          <w:ilvl w:val="0"/>
          <w:numId w:val="2"/>
        </w:numPr>
        <w:spacing w:after="80" w:line="300"/>
      </w:pPr>
      <w:r>
        <w:rPr>
          <w:sz w:val="22"/>
          <w:szCs w:val="22"/>
        </w:rPr>
        <w:t xml:space="preserve">Visible text labels for social media links rather than icon-only navigation.</w:t>
      </w:r>
    </w:p>
    <w:p>
      <w:pPr>
        <w:pStyle w:val="ListParagraph"/>
        <w:numPr>
          <w:ilvl w:val="0"/>
          <w:numId w:val="2"/>
        </w:numPr>
        <w:spacing w:after="80" w:line="300"/>
      </w:pPr>
      <w:r>
        <w:rPr>
          <w:sz w:val="22"/>
          <w:szCs w:val="22"/>
        </w:rPr>
        <w:t xml:space="preserve">Title attributes on embedded iframes.</w:t>
      </w:r>
    </w:p>
    <w:p>
      <w:pPr>
        <w:pStyle w:val="ListParagraph"/>
        <w:numPr>
          <w:ilvl w:val="0"/>
          <w:numId w:val="2"/>
        </w:numPr>
        <w:spacing w:after="80" w:line="300"/>
      </w:pPr>
      <w:r>
        <w:rPr>
          <w:sz w:val="22"/>
          <w:szCs w:val="22"/>
        </w:rPr>
        <w:t xml:space="preserve">Correctly labeled breadcrumb navigation landmark.</w:t>
      </w:r>
    </w:p>
    <w:p>
      <w:pPr>
        <w:pStyle w:val="ListParagraph"/>
        <w:numPr>
          <w:ilvl w:val="0"/>
          <w:numId w:val="2"/>
        </w:numPr>
        <w:spacing w:after="80" w:line="300"/>
      </w:pPr>
      <w:r>
        <w:rPr>
          <w:sz w:val="22"/>
          <w:szCs w:val="22"/>
        </w:rPr>
        <w:t xml:space="preserve">No autoplaying audio or video content.</w:t>
      </w:r>
    </w:p>
    <w:p>
      <w:pPr>
        <w:pStyle w:val="Heading3"/>
        <w:spacing w:after="100" w:before="200"/>
      </w:pPr>
      <w:r>
        <w:t xml:space="preserve">Interpretation</w:t>
      </w:r>
    </w:p>
    <w:p>
      <w:pPr>
        <w:spacing w:after="160" w:line="300"/>
        <w:jc w:val="both"/>
      </w:pPr>
      <w:r>
        <w:rPr>
          <w:sz w:val="22"/>
          <w:szCs w:val="22"/>
        </w:rPr>
        <w:t xml:space="preserve">The City has built the structural and procedural scaffolding of a mature accessibility program: an office, a regulation, transition plans, and a regular reporting rhythm. The deficiencies identified in this audit are not the absence of effort; they are implementation gaps in interactive component behavior on a single page. They are correctable without organizational change.</w:t>
      </w:r>
    </w:p>
    <w:p>
      <w:pPr>
        <w:spacing w:after="160" w:line="300"/>
        <w:jc w:val="both"/>
      </w:pPr>
      <w:r>
        <w:rPr>
          <w:sz w:val="22"/>
          <w:szCs w:val="22"/>
        </w:rPr>
        <w:t xml:space="preserve">The principal recommendation that emerges from reviewing the program in context is procedural rather than technical: the page on which the City publishes its accessibility commitments should be among the pages most frequently re-tested, ideally as part of the same quarterly reporting cadence already in place.</w:t>
      </w:r>
    </w:p>
    <w:p>
      <w:r>
        <w:br w:type="page"/>
      </w:r>
    </w:p>
    <w:p>
      <w:pPr>
        <w:pStyle w:val="Heading1"/>
        <w:spacing w:after="200" w:before="360"/>
      </w:pPr>
      <w:r>
        <w:t xml:space="preserve">Detailed Findings</w:t>
      </w:r>
    </w:p>
    <w:p>
      <w:pPr>
        <w:pStyle w:val="Heading2"/>
        <w:spacing w:after="160" w:before="280"/>
      </w:pPr>
      <w:r>
        <w:t xml:space="preserve">Critical</w:t>
      </w:r>
    </w:p>
    <w:p>
      <w:pPr>
        <w:pStyle w:val="Heading3"/>
        <w:spacing w:after="100" w:before="200"/>
      </w:pPr>
      <w:r>
        <w:t xml:space="preserve">1. Accordion aria-expanded state is incorrect</w:t>
      </w:r>
    </w:p>
    <w:p>
      <w:pPr>
        <w:spacing w:after="160" w:line="300"/>
        <w:jc w:val="both"/>
      </w:pPr>
      <w:r>
        <w:rPr>
          <w:b/>
          <w:bCs/>
          <w:sz w:val="22"/>
          <w:szCs w:val="22"/>
        </w:rPr>
        <w:t xml:space="preserve">WCAG 2.1 Reference: </w:t>
      </w:r>
      <w:r>
        <w:rPr>
          <w:sz w:val="22"/>
          <w:szCs w:val="22"/>
        </w:rPr>
        <w:t xml:space="preserve">4.1.2 Name, Role, Value (Level A)</w:t>
      </w:r>
    </w:p>
    <w:p>
      <w:pPr>
        <w:spacing w:after="160" w:line="300"/>
        <w:jc w:val="both"/>
      </w:pPr>
      <w:r>
        <w:rPr>
          <w:sz w:val="22"/>
          <w:szCs w:val="22"/>
        </w:rPr>
        <w:t xml:space="preserve">This is the most consequential defect on the page. Seven of the eight accordion toggle buttons (all quarterly report sections) report aria-expanded="true" in the DOM while their controlled content panels are visually hidden via display: none. The single section reporting state correctly is the "Previous Plans" section. The button elements simultaneously carry the CSS class "accordion-button collapsed," confirming that the visual state and the ARIA state have drifted out of synchronization.</w:t>
      </w:r>
    </w:p>
    <w:p>
      <w:pPr>
        <w:spacing w:after="160" w:line="300"/>
        <w:jc w:val="both"/>
      </w:pPr>
      <w:r>
        <w:rPr>
          <w:sz w:val="22"/>
          <w:szCs w:val="22"/>
        </w:rPr>
        <w:t xml:space="preserve">Impact: screen reader users are told every section is open when, in fact, every section but one is closed. Users will not activate the controls that would actually reveal the content they are seeking, because the assistive technology has reported, falsely, that the content is already exposed.</w:t>
      </w:r>
    </w:p>
    <w:p>
      <w:pPr>
        <w:pStyle w:val="Heading3"/>
        <w:spacing w:after="100" w:before="200"/>
      </w:pPr>
      <w:r>
        <w:t xml:space="preserve">2. CSS explicitly removes focus outlines</w:t>
      </w:r>
    </w:p>
    <w:p>
      <w:pPr>
        <w:spacing w:after="160" w:line="300"/>
        <w:jc w:val="both"/>
      </w:pPr>
      <w:r>
        <w:rPr>
          <w:b/>
          <w:bCs/>
          <w:sz w:val="22"/>
          <w:szCs w:val="22"/>
        </w:rPr>
        <w:t xml:space="preserve">WCAG 2.1 Reference: </w:t>
      </w:r>
      <w:r>
        <w:rPr>
          <w:sz w:val="22"/>
          <w:szCs w:val="22"/>
        </w:rPr>
        <w:t xml:space="preserve">2.4.7 Focus Visible (Level AA)</w:t>
      </w:r>
    </w:p>
    <w:p>
      <w:pPr>
        <w:spacing w:after="160" w:line="300"/>
        <w:jc w:val="both"/>
      </w:pPr>
      <w:r>
        <w:rPr>
          <w:sz w:val="22"/>
          <w:szCs w:val="22"/>
        </w:rPr>
        <w:t xml:space="preserve">Three CSS rules suppress the :focus outline on interactive controls:</w:t>
      </w:r>
    </w:p>
    <w:p>
      <w:pPr>
        <w:pStyle w:val="ListParagraph"/>
        <w:numPr>
          <w:ilvl w:val="0"/>
          <w:numId w:val="2"/>
        </w:numPr>
        <w:spacing w:after="80" w:line="300"/>
      </w:pPr>
      <w:r>
        <w:rPr>
          <w:sz w:val="22"/>
          <w:szCs w:val="22"/>
        </w:rPr>
        <w:t xml:space="preserve">.flyout-menu-item:focus { outline: none }</w:t>
      </w:r>
    </w:p>
    <w:p>
      <w:pPr>
        <w:pStyle w:val="ListParagraph"/>
        <w:numPr>
          <w:ilvl w:val="0"/>
          <w:numId w:val="2"/>
        </w:numPr>
        <w:spacing w:after="80" w:line="300"/>
      </w:pPr>
      <w:r>
        <w:rPr>
          <w:sz w:val="22"/>
          <w:szCs w:val="22"/>
        </w:rPr>
        <w:t xml:space="preserve">.flyout-menu-link:focus { outline: none }</w:t>
      </w:r>
    </w:p>
    <w:p>
      <w:pPr>
        <w:pStyle w:val="ListParagraph"/>
        <w:numPr>
          <w:ilvl w:val="0"/>
          <w:numId w:val="2"/>
        </w:numPr>
        <w:spacing w:after="80" w:line="300"/>
      </w:pPr>
      <w:r>
        <w:rPr>
          <w:sz w:val="22"/>
          <w:szCs w:val="22"/>
        </w:rPr>
        <w:t xml:space="preserve">button.accordion-button:focus, button.accordion-button:not(.collapsed) { outline: none }</w:t>
      </w:r>
    </w:p>
    <w:p>
      <w:pPr>
        <w:spacing w:after="160" w:line="300"/>
        <w:jc w:val="both"/>
      </w:pPr>
      <w:r>
        <w:rPr>
          <w:sz w:val="22"/>
          <w:szCs w:val="22"/>
        </w:rPr>
        <w:t xml:space="preserve">Impact: keyboard-only users navigating the main flyout menu and the accordion controls receive no visible indication of where focus currently sits. This affects users with motor impairments, users navigating without a pointing device, and any user using assistive switch input. There is no replacement focus styling defined for these elements.</w:t>
      </w:r>
    </w:p>
    <w:p>
      <w:pPr>
        <w:pStyle w:val="Heading2"/>
        <w:spacing w:after="160" w:before="280"/>
      </w:pPr>
      <w:r>
        <w:t xml:space="preserve">Serious</w:t>
      </w:r>
    </w:p>
    <w:p>
      <w:pPr>
        <w:pStyle w:val="Heading3"/>
        <w:spacing w:after="100" w:before="200"/>
      </w:pPr>
      <w:r>
        <w:t xml:space="preserve">3. Menu button missing aria-expanded</w:t>
      </w:r>
    </w:p>
    <w:p>
      <w:pPr>
        <w:spacing w:after="160" w:line="300"/>
        <w:jc w:val="both"/>
      </w:pPr>
      <w:r>
        <w:rPr>
          <w:b/>
          <w:bCs/>
          <w:sz w:val="22"/>
          <w:szCs w:val="22"/>
        </w:rPr>
        <w:t xml:space="preserve">WCAG 2.1 Reference: </w:t>
      </w:r>
      <w:r>
        <w:rPr>
          <w:sz w:val="22"/>
          <w:szCs w:val="22"/>
        </w:rPr>
        <w:t xml:space="preserve">4.1.2 Name, Role, Value (Level A)</w:t>
      </w:r>
    </w:p>
    <w:p>
      <w:pPr>
        <w:spacing w:after="160" w:line="300"/>
        <w:jc w:val="both"/>
      </w:pPr>
      <w:r>
        <w:rPr>
          <w:sz w:val="22"/>
          <w:szCs w:val="22"/>
        </w:rPr>
        <w:t xml:space="preserve">The hamburger Menu button (&lt;button aria-label="Open Main Menu"&gt;) controls the main navigation flyout but does not declare aria-expanded. Screen readers cannot communicate whether the navigation panel is currently open or closed.</w:t>
      </w:r>
    </w:p>
    <w:p>
      <w:pPr>
        <w:pStyle w:val="Heading3"/>
        <w:spacing w:after="100" w:before="200"/>
      </w:pPr>
      <w:r>
        <w:t xml:space="preserve">4. Search toggle button missing aria-expanded</w:t>
      </w:r>
    </w:p>
    <w:p>
      <w:pPr>
        <w:spacing w:after="160" w:line="300"/>
        <w:jc w:val="both"/>
      </w:pPr>
      <w:r>
        <w:rPr>
          <w:b/>
          <w:bCs/>
          <w:sz w:val="22"/>
          <w:szCs w:val="22"/>
        </w:rPr>
        <w:t xml:space="preserve">WCAG 2.1 Reference: </w:t>
      </w:r>
      <w:r>
        <w:rPr>
          <w:sz w:val="22"/>
          <w:szCs w:val="22"/>
        </w:rPr>
        <w:t xml:space="preserve">4.1.2 Name, Role, Value (Level A)</w:t>
      </w:r>
    </w:p>
    <w:p>
      <w:pPr>
        <w:spacing w:after="160" w:line="300"/>
        <w:jc w:val="both"/>
      </w:pPr>
      <w:r>
        <w:rPr>
          <w:sz w:val="22"/>
          <w:szCs w:val="22"/>
        </w:rPr>
        <w:t xml:space="preserve">The Search button that opens the search dialog modal also lacks aria-expanded. Users dependent on assistive technology cannot determine the dialog's current state.</w:t>
      </w:r>
    </w:p>
    <w:p>
      <w:pPr>
        <w:pStyle w:val="Heading3"/>
        <w:spacing w:after="100" w:before="200"/>
      </w:pPr>
      <w:r>
        <w:t xml:space="preserve">5. Links open new tabs without warning</w:t>
      </w:r>
    </w:p>
    <w:p>
      <w:pPr>
        <w:spacing w:after="160" w:line="300"/>
        <w:jc w:val="both"/>
      </w:pPr>
      <w:r>
        <w:rPr>
          <w:b/>
          <w:bCs/>
          <w:sz w:val="22"/>
          <w:szCs w:val="22"/>
        </w:rPr>
        <w:t xml:space="preserve">WCAG 2.1 Reference: </w:t>
      </w:r>
      <w:r>
        <w:rPr>
          <w:sz w:val="22"/>
          <w:szCs w:val="22"/>
        </w:rPr>
        <w:t xml:space="preserve">3.2.2 On Input (Level A); G201</w:t>
      </w:r>
    </w:p>
    <w:p>
      <w:pPr>
        <w:spacing w:after="160" w:line="300"/>
        <w:jc w:val="both"/>
      </w:pPr>
      <w:r>
        <w:rPr>
          <w:sz w:val="22"/>
          <w:szCs w:val="22"/>
        </w:rPr>
        <w:t xml:space="preserve">Seventeen links on the page open in a new tab via target="_blank" without advance notice in the link text or in an aria-label. Affected destinations include the Digital Accessibility Transition Plan PDF, the 2021 Web Accessibility Transition Plan PDF, all five 2020 monthly report PDFs, the COS Weekly subscription page, the App Store and Google Play links, all four social media links (Facebook, Twitter, Instagram, YouTube), and the DMCA and Privacy Policy links.</w:t>
      </w:r>
    </w:p>
    <w:p>
      <w:pPr>
        <w:spacing w:after="160" w:line="300"/>
        <w:jc w:val="both"/>
      </w:pPr>
      <w:r>
        <w:rPr>
          <w:sz w:val="22"/>
          <w:szCs w:val="22"/>
        </w:rPr>
        <w:t xml:space="preserve">Impact: users with cognitive disabilities, users with low vision, and screen reader users may be disoriented by the unannounced context shift.</w:t>
      </w:r>
    </w:p>
    <w:p>
      <w:pPr>
        <w:pStyle w:val="Heading3"/>
        <w:spacing w:after="100" w:before="200"/>
      </w:pPr>
      <w:r>
        <w:t xml:space="preserve">6. PDF links do not indicate file type</w:t>
      </w:r>
    </w:p>
    <w:p>
      <w:pPr>
        <w:spacing w:after="160" w:line="300"/>
        <w:jc w:val="both"/>
      </w:pPr>
      <w:r>
        <w:rPr>
          <w:b/>
          <w:bCs/>
          <w:sz w:val="22"/>
          <w:szCs w:val="22"/>
        </w:rPr>
        <w:t xml:space="preserve">WCAG 2.1 Reference: </w:t>
      </w:r>
      <w:r>
        <w:rPr>
          <w:sz w:val="22"/>
          <w:szCs w:val="22"/>
        </w:rPr>
        <w:t xml:space="preserve">2.4.4 Link Purpose (In Context) (Level A)</w:t>
      </w:r>
    </w:p>
    <w:p>
      <w:pPr>
        <w:spacing w:after="160" w:line="300"/>
        <w:jc w:val="both"/>
      </w:pPr>
      <w:r>
        <w:rPr>
          <w:sz w:val="22"/>
          <w:szCs w:val="22"/>
        </w:rPr>
        <w:t xml:space="preserve">Multiple links point to PDF files without any indication in the visible link text or aria-label that the destination is a PDF, and without size information. Affected examples include "View the Digital Accessibility Transition Plan," "2021 Web Accessibility Transition Plan," "Administrative Regulation AR-2025-04," and the five 2020 monthly reports.</w:t>
      </w:r>
    </w:p>
    <w:p>
      <w:pPr>
        <w:pStyle w:val="Heading2"/>
        <w:spacing w:after="160" w:before="280"/>
      </w:pPr>
      <w:r>
        <w:t xml:space="preserve">Moderate</w:t>
      </w:r>
    </w:p>
    <w:p>
      <w:pPr>
        <w:pStyle w:val="Heading3"/>
        <w:spacing w:after="100" w:before="200"/>
      </w:pPr>
      <w:r>
        <w:t xml:space="preserve">7. Navigation landmarks missing labels</w:t>
      </w:r>
    </w:p>
    <w:p>
      <w:pPr>
        <w:spacing w:after="160" w:line="300"/>
        <w:jc w:val="both"/>
      </w:pPr>
      <w:r>
        <w:rPr>
          <w:b/>
          <w:bCs/>
          <w:sz w:val="22"/>
          <w:szCs w:val="22"/>
        </w:rPr>
        <w:t xml:space="preserve">WCAG 2.1 Reference: </w:t>
      </w:r>
      <w:r>
        <w:rPr>
          <w:sz w:val="22"/>
          <w:szCs w:val="22"/>
        </w:rPr>
        <w:t xml:space="preserve">1.3.6 Identify Purpose; ARIA landmark best practice</w:t>
      </w:r>
    </w:p>
    <w:p>
      <w:pPr>
        <w:spacing w:after="160" w:line="300"/>
        <w:jc w:val="both"/>
      </w:pPr>
      <w:r>
        <w:rPr>
          <w:sz w:val="22"/>
          <w:szCs w:val="22"/>
        </w:rPr>
        <w:t xml:space="preserve">The page contains four &lt;nav&gt; elements. Two of them — the main flyout navigation and the quick-link sidebar navigation — lack aria-label or aria-labelledby attributes. Screen reader users navigating by landmarks will encounter two unnamed navigation regions and cannot distinguish them. The breadcrumb and footer navigation landmarks are correctly labeled.</w:t>
      </w:r>
    </w:p>
    <w:p>
      <w:pPr>
        <w:pStyle w:val="Heading3"/>
        <w:spacing w:after="100" w:before="200"/>
      </w:pPr>
      <w:r>
        <w:t xml:space="preserve">8. SVG icon inside Menu button not hidden from accessibility tree</w:t>
      </w:r>
    </w:p>
    <w:p>
      <w:pPr>
        <w:spacing w:after="160" w:line="300"/>
        <w:jc w:val="both"/>
      </w:pPr>
      <w:r>
        <w:rPr>
          <w:b/>
          <w:bCs/>
          <w:sz w:val="22"/>
          <w:szCs w:val="22"/>
        </w:rPr>
        <w:t xml:space="preserve">WCAG 2.1 Reference: </w:t>
      </w:r>
      <w:r>
        <w:rPr>
          <w:sz w:val="22"/>
          <w:szCs w:val="22"/>
        </w:rPr>
        <w:t xml:space="preserve">4.1.2 Name, Role, Value (Level A)</w:t>
      </w:r>
    </w:p>
    <w:p>
      <w:pPr>
        <w:spacing w:after="160" w:line="300"/>
        <w:jc w:val="both"/>
      </w:pPr>
      <w:r>
        <w:rPr>
          <w:sz w:val="22"/>
          <w:szCs w:val="22"/>
        </w:rPr>
        <w:t xml:space="preserve">The SVG hamburger icon inside the Menu button is not marked aria-hidden="true". The button is correctly labeled at the parent level, but the inner SVG content may be redundantly exposed to certain assistive technologies. Combined with the visible "Menu" text node also present in the button, some screen readers will produce a compound "Open Main Menu Menu" announcement.</w:t>
      </w:r>
    </w:p>
    <w:p>
      <w:pPr>
        <w:pStyle w:val="Heading3"/>
        <w:spacing w:after="100" w:before="200"/>
      </w:pPr>
      <w:r>
        <w:t xml:space="preserve">9. Carousel controls use anchors, not buttons; play/pause has no state</w:t>
      </w:r>
    </w:p>
    <w:p>
      <w:pPr>
        <w:spacing w:after="160" w:line="300"/>
        <w:jc w:val="both"/>
      </w:pPr>
      <w:r>
        <w:rPr>
          <w:b/>
          <w:bCs/>
          <w:sz w:val="22"/>
          <w:szCs w:val="22"/>
        </w:rPr>
        <w:t xml:space="preserve">WCAG 2.1 Reference: </w:t>
      </w:r>
      <w:r>
        <w:rPr>
          <w:sz w:val="22"/>
          <w:szCs w:val="22"/>
        </w:rPr>
        <w:t xml:space="preserve">4.1.2 Name, Role, Value (Level A)</w:t>
      </w:r>
    </w:p>
    <w:p>
      <w:pPr>
        <w:spacing w:after="160" w:line="300"/>
        <w:jc w:val="both"/>
      </w:pPr>
      <w:r>
        <w:rPr>
          <w:sz w:val="22"/>
          <w:szCs w:val="22"/>
        </w:rPr>
        <w:t xml:space="preserve">The alert banner and promotional carousel use &lt;a href="#"&gt; elements for Previous, Next, and Play/Pause controls. These perform actions, not navigation, and should be implemented as &lt;button&gt; elements. Additionally, the pause/play control is announced as "Play" regardless of the current playback state. There is no aria-pressed attribute or dynamic label change to indicate whether the carousel is playing or paused.</w:t>
      </w:r>
    </w:p>
    <w:p>
      <w:pPr>
        <w:pStyle w:val="Heading3"/>
        <w:spacing w:after="100" w:before="200"/>
      </w:pPr>
      <w:r>
        <w:t xml:space="preserve">10. Print-only duplicate headings not hidden from assistive technology</w:t>
      </w:r>
    </w:p>
    <w:p>
      <w:pPr>
        <w:spacing w:after="160" w:line="300"/>
        <w:jc w:val="both"/>
      </w:pPr>
      <w:r>
        <w:rPr>
          <w:b/>
          <w:bCs/>
          <w:sz w:val="22"/>
          <w:szCs w:val="22"/>
        </w:rPr>
        <w:t xml:space="preserve">WCAG 2.1 Reference: </w:t>
      </w:r>
      <w:r>
        <w:rPr>
          <w:sz w:val="22"/>
          <w:szCs w:val="22"/>
        </w:rPr>
        <w:t xml:space="preserve">1.3.1 Info and Relationships (Level A)</w:t>
      </w:r>
    </w:p>
    <w:p>
      <w:pPr>
        <w:spacing w:after="160" w:line="300"/>
        <w:jc w:val="both"/>
      </w:pPr>
      <w:r>
        <w:rPr>
          <w:sz w:val="22"/>
          <w:szCs w:val="22"/>
        </w:rPr>
        <w:t xml:space="preserve">Each accordion section contains two heading elements with identical text — one with the class screen-only and one with the class print-only. The print-only headings are visually hidden via display: none but lack aria-hidden="true". Although display: none typically removes elements from the accessibility tree, the redundancy inflates the heading count exposed to AT, which can complicate landmark and heading-based navigation.</w:t>
      </w:r>
    </w:p>
    <w:p>
      <w:pPr>
        <w:pStyle w:val="Heading2"/>
        <w:spacing w:after="160" w:before="280"/>
      </w:pPr>
      <w:r>
        <w:t xml:space="preserve">Minor</w:t>
      </w:r>
    </w:p>
    <w:p>
      <w:pPr>
        <w:pStyle w:val="Heading3"/>
        <w:spacing w:after="100" w:before="200"/>
      </w:pPr>
      <w:r>
        <w:t xml:space="preserve">11. Translate toggle uses an anchor instead of a button</w:t>
      </w:r>
    </w:p>
    <w:p>
      <w:pPr>
        <w:spacing w:after="160" w:line="300"/>
        <w:jc w:val="both"/>
      </w:pPr>
      <w:r>
        <w:rPr>
          <w:b/>
          <w:bCs/>
          <w:sz w:val="22"/>
          <w:szCs w:val="22"/>
        </w:rPr>
        <w:t xml:space="preserve">WCAG 2.1 Reference: </w:t>
      </w:r>
      <w:r>
        <w:rPr>
          <w:sz w:val="22"/>
          <w:szCs w:val="22"/>
        </w:rPr>
        <w:t xml:space="preserve">4.1.2 Name, Role, Value (Level A)</w:t>
      </w:r>
    </w:p>
    <w:p>
      <w:pPr>
        <w:spacing w:after="160" w:line="300"/>
        <w:jc w:val="both"/>
      </w:pPr>
      <w:r>
        <w:rPr>
          <w:sz w:val="22"/>
          <w:szCs w:val="22"/>
        </w:rPr>
        <w:t xml:space="preserve">The Translate control is implemented as &lt;a href="#collapseTranslate"&gt; with role="button" added. Anchors used as buttons require manual handling of spacebar activation, which is often omitted in practice. A native &lt;button&gt; is preferable. The control does correctly expose aria-expanded.</w:t>
      </w:r>
    </w:p>
    <w:p>
      <w:pPr>
        <w:pStyle w:val="Heading3"/>
        <w:spacing w:after="100" w:before="200"/>
      </w:pPr>
      <w:r>
        <w:t xml:space="preserve">12. Sidebar navigation text rendered at 9.6px</w:t>
      </w:r>
    </w:p>
    <w:p>
      <w:pPr>
        <w:spacing w:after="160" w:line="300"/>
        <w:jc w:val="both"/>
      </w:pPr>
      <w:r>
        <w:rPr>
          <w:b/>
          <w:bCs/>
          <w:sz w:val="22"/>
          <w:szCs w:val="22"/>
        </w:rPr>
        <w:t xml:space="preserve">WCAG 2.1 Reference: </w:t>
      </w:r>
      <w:r>
        <w:rPr>
          <w:sz w:val="22"/>
          <w:szCs w:val="22"/>
        </w:rPr>
        <w:t xml:space="preserve">1.4.4 Resize Text (Level AA)</w:t>
      </w:r>
    </w:p>
    <w:p>
      <w:pPr>
        <w:spacing w:after="160" w:line="300"/>
        <w:jc w:val="both"/>
      </w:pPr>
      <w:r>
        <w:rPr>
          <w:sz w:val="22"/>
          <w:szCs w:val="22"/>
        </w:rPr>
        <w:t xml:space="preserve">The quick-link sidebar items (GoCOS! Contact Us, City Code Charter, Accessibility, Language Access) render at 9.6 pixels. The contrast ratio of 9.07:1 passes WCAG AA, but the type size itself is below practical readability thresholds for users with low vision who do not use screen magnification. Confirmation that the text scales to 200% without loss of content is recommended.</w:t>
      </w:r>
    </w:p>
    <w:p>
      <w:pPr>
        <w:pStyle w:val="Heading3"/>
        <w:spacing w:after="100" w:before="200"/>
      </w:pPr>
      <w:r>
        <w:t xml:space="preserve">13. Breadcrumb touch targets approximately 20px tall</w:t>
      </w:r>
    </w:p>
    <w:p>
      <w:pPr>
        <w:spacing w:after="160" w:line="300"/>
        <w:jc w:val="both"/>
      </w:pPr>
      <w:r>
        <w:rPr>
          <w:b/>
          <w:bCs/>
          <w:sz w:val="22"/>
          <w:szCs w:val="22"/>
        </w:rPr>
        <w:t xml:space="preserve">WCAG 2.1 Reference: </w:t>
      </w:r>
      <w:r>
        <w:rPr>
          <w:sz w:val="22"/>
          <w:szCs w:val="22"/>
        </w:rPr>
        <w:t xml:space="preserve">2.5.5 Target Size (Level AAA / WCAG 2.2 AA)</w:t>
      </w:r>
    </w:p>
    <w:p>
      <w:pPr>
        <w:spacing w:after="160" w:line="300"/>
        <w:jc w:val="both"/>
      </w:pPr>
      <w:r>
        <w:rPr>
          <w:sz w:val="22"/>
          <w:szCs w:val="22"/>
        </w:rPr>
        <w:t xml:space="preserve">Breadcrumb links measure approximately 20px in vertical hit area, well below the 44 by 44 pixel target size recommendation. This affects mobile users and users with motor impairments who use touch input.</w:t>
      </w:r>
    </w:p>
    <w:p>
      <w:pPr>
        <w:pStyle w:val="Heading3"/>
        <w:spacing w:after="100" w:before="200"/>
      </w:pPr>
      <w:r>
        <w:t xml:space="preserve">14. Carousel Previous/Next buttons 40px wide</w:t>
      </w:r>
    </w:p>
    <w:p>
      <w:pPr>
        <w:spacing w:after="160" w:line="300"/>
        <w:jc w:val="both"/>
      </w:pPr>
      <w:r>
        <w:rPr>
          <w:b/>
          <w:bCs/>
          <w:sz w:val="22"/>
          <w:szCs w:val="22"/>
        </w:rPr>
        <w:t xml:space="preserve">WCAG 2.1 Reference: </w:t>
      </w:r>
      <w:r>
        <w:rPr>
          <w:sz w:val="22"/>
          <w:szCs w:val="22"/>
        </w:rPr>
        <w:t xml:space="preserve">2.5.5 Target Size (Level AAA / WCAG 2.2 AA)</w:t>
      </w:r>
    </w:p>
    <w:p>
      <w:pPr>
        <w:spacing w:after="160" w:line="300"/>
        <w:jc w:val="both"/>
      </w:pPr>
      <w:r>
        <w:rPr>
          <w:sz w:val="22"/>
          <w:szCs w:val="22"/>
        </w:rPr>
        <w:t xml:space="preserve">The carousel Previous and Next controls measure 40 pixels wide, four pixels short of the 44 pixel minimum recommendation.</w:t>
      </w:r>
    </w:p>
    <w:p>
      <w:pPr>
        <w:pStyle w:val="Heading3"/>
        <w:spacing w:after="100" w:before="200"/>
      </w:pPr>
      <w:r>
        <w:t xml:space="preserve">15. H1 located inside &lt;header&gt;, not &lt;main&gt;</w:t>
      </w:r>
    </w:p>
    <w:p>
      <w:pPr>
        <w:spacing w:after="160" w:line="300"/>
        <w:jc w:val="both"/>
      </w:pPr>
      <w:r>
        <w:rPr>
          <w:b/>
          <w:bCs/>
          <w:sz w:val="22"/>
          <w:szCs w:val="22"/>
        </w:rPr>
        <w:t xml:space="preserve">WCAG 2.1 Reference: </w:t>
      </w:r>
      <w:r>
        <w:rPr>
          <w:sz w:val="22"/>
          <w:szCs w:val="22"/>
        </w:rPr>
        <w:t xml:space="preserve">Document structure best practice</w:t>
      </w:r>
    </w:p>
    <w:p>
      <w:pPr>
        <w:spacing w:after="160" w:line="300"/>
        <w:jc w:val="both"/>
      </w:pPr>
      <w:r>
        <w:rPr>
          <w:sz w:val="22"/>
          <w:szCs w:val="22"/>
        </w:rPr>
        <w:t xml:space="preserve">The page &lt;h1&gt; ("Accessible Information Technology") sits inside the &lt;header&gt; banner landmark rather than within the &lt;main&gt; content landmark. This is not a strict WCAG failure, but it deviates from the structural pattern that screen reader users typically expect when navigating headings within main content.</w:t>
      </w:r>
    </w:p>
    <w:p>
      <w:r>
        <w:br w:type="page"/>
      </w:r>
    </w:p>
    <w:p>
      <w:pPr>
        <w:pStyle w:val="Heading1"/>
        <w:spacing w:after="200" w:before="360"/>
      </w:pPr>
      <w:r>
        <w:t xml:space="preserve">Findings Summary Table</w:t>
      </w:r>
    </w:p>
    <w:p>
      <w:pPr>
        <w:spacing w:after="160" w:line="300"/>
        <w:jc w:val="both"/>
      </w:pPr>
      <w:r>
        <w:rPr>
          <w:sz w:val="22"/>
          <w:szCs w:val="22"/>
        </w:rPr>
        <w:t xml:space="preserve">All findings, ordered by severity then by appearance order in the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560"/>
        <w:gridCol w:w="1800"/>
      </w:tblGrid>
      <w:tr>
        <w:trPr>
          <w:tblHeader/>
        </w:trPr>
        <w:tc>
          <w:tcPr>
            <w:tcW w:type="dxa" w:w="60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w:t>
            </w:r>
          </w:p>
        </w:tc>
        <w:tc>
          <w:tcPr>
            <w:tcW w:type="dxa" w:w="540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Finding</w:t>
            </w:r>
          </w:p>
        </w:tc>
        <w:tc>
          <w:tcPr>
            <w:tcW w:type="dxa" w:w="156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WCAG</w:t>
            </w:r>
          </w:p>
        </w:tc>
        <w:tc>
          <w:tcPr>
            <w:tcW w:type="dxa" w:w="180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vAlign w:val="center"/>
          </w:tcPr>
          <w:p>
            <w:pPr>
              <w:jc w:val="left"/>
            </w:pPr>
            <w:r>
              <w:rPr>
                <w:b/>
                <w:bCs/>
                <w:color w:val="FFFFFF"/>
                <w:sz w:val="20"/>
                <w:szCs w:val="20"/>
              </w:rPr>
              <w:t xml:space="preserve">Severity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Accordion aria-expanded state is incorrect</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4.1.2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B0413E"/>
                <w:sz w:val="20"/>
                <w:szCs w:val="20"/>
              </w:rPr>
              <w:t xml:space="preserve">Critical</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2</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CSS removes focus outlines on nav and accordion buttons</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2.4.7</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B0413E"/>
                <w:sz w:val="20"/>
                <w:szCs w:val="20"/>
              </w:rPr>
              <w:t xml:space="preserve">Critical</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3</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Menu button missing aria-expanded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4.1.2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C97B25"/>
                <w:sz w:val="20"/>
                <w:szCs w:val="20"/>
              </w:rPr>
              <w:t xml:space="preserve">Serious</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4</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Search button missing aria-expanded</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4.1.2</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C97B25"/>
                <w:sz w:val="20"/>
                <w:szCs w:val="20"/>
              </w:rPr>
              <w:t xml:space="preserve">Serious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5</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17 links open new tab without warning</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3.2.2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C97B25"/>
                <w:sz w:val="20"/>
                <w:szCs w:val="20"/>
              </w:rPr>
              <w:t xml:space="preserve">Serious</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6</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PDF links do not indicate file type</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2.4.4</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C97B25"/>
                <w:sz w:val="20"/>
                <w:szCs w:val="20"/>
              </w:rPr>
              <w:t xml:space="preserve">Serious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7</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Two nav landmarks missing labels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1.3.6</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2E5C8A"/>
                <w:sz w:val="20"/>
                <w:szCs w:val="20"/>
              </w:rPr>
              <w:t xml:space="preserve">Moderate</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8</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SVG inside Menu button not aria-hidden</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4.1.2</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2E5C8A"/>
                <w:sz w:val="20"/>
                <w:szCs w:val="20"/>
              </w:rPr>
              <w:t xml:space="preserve">Moderate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9</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Carousel controls use anchors, not buttons; no play/pause state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4.1.2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2E5C8A"/>
                <w:sz w:val="20"/>
                <w:szCs w:val="20"/>
              </w:rPr>
              <w:t xml:space="preserve">Moderate</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10</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Print-only duplicate headings not aria-hidden</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1.3.1</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2E5C8A"/>
                <w:sz w:val="20"/>
                <w:szCs w:val="20"/>
              </w:rPr>
              <w:t xml:space="preserve">Moderate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11</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Translate toggle uses anchor instead of button</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4.1.2</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6B6B6B"/>
                <w:sz w:val="20"/>
                <w:szCs w:val="20"/>
              </w:rPr>
              <w:t xml:space="preserve">Minor</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12</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Sidebar nav text rendered at 9.6px</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1.4.4</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6B6B6B"/>
                <w:sz w:val="20"/>
                <w:szCs w:val="20"/>
              </w:rPr>
              <w:t xml:space="preserve">Minor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13</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Breadcrumb touch targets approximately 20px tall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2.5.5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6B6B6B"/>
                <w:sz w:val="20"/>
                <w:szCs w:val="20"/>
              </w:rPr>
              <w:t xml:space="preserve">Minor</w:t>
            </w:r>
          </w:p>
        </w:tc>
      </w:tr>
      <w:tr>
        <w:tc>
          <w:tcPr>
            <w:tcW w:type="dxa" w:w="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14</w:t>
            </w:r>
          </w:p>
        </w:tc>
        <w:tc>
          <w:tcPr>
            <w:tcW w:type="dxa" w:w="5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left"/>
            </w:pPr>
            <w:r>
              <w:rPr>
                <w:sz w:val="20"/>
                <w:szCs w:val="20"/>
              </w:rPr>
              <w:t xml:space="preserve">Carousel Prev/Next buttons 40px wide</w:t>
            </w:r>
          </w:p>
        </w:tc>
        <w:tc>
          <w:tcPr>
            <w:tcW w:type="dxa" w:w="1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sz w:val="20"/>
                <w:szCs w:val="20"/>
              </w:rPr>
              <w:t xml:space="preserve">2.5.5</w:t>
            </w:r>
          </w:p>
        </w:tc>
        <w:tc>
          <w:tcPr>
            <w:tcW w:type="dxa" w:w="18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vAlign w:val="center"/>
          </w:tcPr>
          <w:p>
            <w:pPr>
              <w:jc w:val="center"/>
            </w:pPr>
            <w:r>
              <w:rPr>
                <w:b/>
                <w:bCs/>
                <w:color w:val="6B6B6B"/>
                <w:sz w:val="20"/>
                <w:szCs w:val="20"/>
              </w:rPr>
              <w:t xml:space="preserve">Minor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15</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H1 inside &lt;header&gt; rather than &lt;main&gt;</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Best Practice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color w:val="6B6B6B"/>
                <w:sz w:val="20"/>
                <w:szCs w:val="20"/>
              </w:rPr>
              <w:t xml:space="preserve">Minor</w:t>
            </w:r>
          </w:p>
        </w:tc>
      </w:tr>
    </w:tbl>
    <w:p>
      <w:pPr>
        <w:spacing w:after="120"/>
      </w:pPr>
      <w:r>
        <w:t xml:space="preserve"/>
      </w:r>
    </w:p>
    <w:p>
      <w:pPr>
        <w:pStyle w:val="Heading1"/>
        <w:spacing w:after="200" w:before="360"/>
      </w:pPr>
      <w:r>
        <w:t xml:space="preserve">Strengths Observed</w:t>
      </w:r>
    </w:p>
    <w:p>
      <w:pPr>
        <w:spacing w:after="160" w:line="300"/>
        <w:jc w:val="both"/>
      </w:pPr>
      <w:r>
        <w:rPr>
          <w:sz w:val="22"/>
          <w:szCs w:val="22"/>
        </w:rPr>
        <w:t xml:space="preserve">In addition to the program-level efforts noted earlier, the following technical practices are correctly implemented on the audited page and should be preserved through any remediation work:</w:t>
      </w:r>
    </w:p>
    <w:p>
      <w:pPr>
        <w:pStyle w:val="ListParagraph"/>
        <w:numPr>
          <w:ilvl w:val="0"/>
          <w:numId w:val="2"/>
        </w:numPr>
        <w:spacing w:after="80" w:line="300"/>
      </w:pPr>
      <w:r>
        <w:rPr>
          <w:sz w:val="22"/>
          <w:szCs w:val="22"/>
        </w:rPr>
        <w:t xml:space="preserve">Functional skip link targeting a properly indexed main-content anchor.</w:t>
      </w:r>
    </w:p>
    <w:p>
      <w:pPr>
        <w:pStyle w:val="ListParagraph"/>
        <w:numPr>
          <w:ilvl w:val="0"/>
          <w:numId w:val="2"/>
        </w:numPr>
        <w:spacing w:after="80" w:line="300"/>
      </w:pPr>
      <w:r>
        <w:rPr>
          <w:sz w:val="22"/>
          <w:szCs w:val="22"/>
        </w:rPr>
        <w:t xml:space="preserve">HTML lang attribute correctly set.</w:t>
      </w:r>
    </w:p>
    <w:p>
      <w:pPr>
        <w:pStyle w:val="ListParagraph"/>
        <w:numPr>
          <w:ilvl w:val="0"/>
          <w:numId w:val="2"/>
        </w:numPr>
        <w:spacing w:after="80" w:line="300"/>
      </w:pPr>
      <w:r>
        <w:rPr>
          <w:sz w:val="22"/>
          <w:szCs w:val="22"/>
        </w:rPr>
        <w:t xml:space="preserve">Descriptive, meaningful page title.</w:t>
      </w:r>
    </w:p>
    <w:p>
      <w:pPr>
        <w:pStyle w:val="ListParagraph"/>
        <w:numPr>
          <w:ilvl w:val="0"/>
          <w:numId w:val="2"/>
        </w:numPr>
        <w:spacing w:after="80" w:line="300"/>
      </w:pPr>
      <w:r>
        <w:rPr>
          <w:sz w:val="22"/>
          <w:szCs w:val="22"/>
        </w:rPr>
        <w:t xml:space="preserve">WCAG AA-passing contrast across body text (15.43:1), headings (9.07:1), CTA buttons (4.79:1), and accordion buttons (14.59:1).</w:t>
      </w:r>
    </w:p>
    <w:p>
      <w:pPr>
        <w:pStyle w:val="ListParagraph"/>
        <w:numPr>
          <w:ilvl w:val="0"/>
          <w:numId w:val="2"/>
        </w:numPr>
        <w:spacing w:after="80" w:line="300"/>
      </w:pPr>
      <w:r>
        <w:rPr>
          <w:sz w:val="22"/>
          <w:szCs w:val="22"/>
        </w:rPr>
        <w:t xml:space="preserve">Alt text present on all functional images.</w:t>
      </w:r>
    </w:p>
    <w:p>
      <w:pPr>
        <w:pStyle w:val="ListParagraph"/>
        <w:numPr>
          <w:ilvl w:val="0"/>
          <w:numId w:val="2"/>
        </w:numPr>
        <w:spacing w:after="80" w:line="300"/>
      </w:pPr>
      <w:r>
        <w:rPr>
          <w:sz w:val="22"/>
          <w:szCs w:val="22"/>
        </w:rPr>
        <w:t xml:space="preserve">Properly associated form labels in the search dialog.</w:t>
      </w:r>
    </w:p>
    <w:p>
      <w:pPr>
        <w:pStyle w:val="ListParagraph"/>
        <w:numPr>
          <w:ilvl w:val="0"/>
          <w:numId w:val="2"/>
        </w:numPr>
        <w:spacing w:after="80" w:line="300"/>
      </w:pPr>
      <w:r>
        <w:rPr>
          <w:sz w:val="22"/>
          <w:szCs w:val="22"/>
        </w:rPr>
        <w:t xml:space="preserve">Visible text accompanying social media links.</w:t>
      </w:r>
    </w:p>
    <w:p>
      <w:pPr>
        <w:pStyle w:val="ListParagraph"/>
        <w:numPr>
          <w:ilvl w:val="0"/>
          <w:numId w:val="2"/>
        </w:numPr>
        <w:spacing w:after="80" w:line="300"/>
      </w:pPr>
      <w:r>
        <w:rPr>
          <w:sz w:val="22"/>
          <w:szCs w:val="22"/>
        </w:rPr>
        <w:t xml:space="preserve">Title attributes on iframes (FAQs and AddToAny Utility Frame).</w:t>
      </w:r>
    </w:p>
    <w:p>
      <w:pPr>
        <w:pStyle w:val="ListParagraph"/>
        <w:numPr>
          <w:ilvl w:val="0"/>
          <w:numId w:val="2"/>
        </w:numPr>
        <w:spacing w:after="80" w:line="300"/>
      </w:pPr>
      <w:r>
        <w:rPr>
          <w:sz w:val="22"/>
          <w:szCs w:val="22"/>
        </w:rPr>
        <w:t xml:space="preserve">Correct aria-expanded state on the one accordion section that is open by default.</w:t>
      </w:r>
    </w:p>
    <w:p>
      <w:pPr>
        <w:pStyle w:val="ListParagraph"/>
        <w:numPr>
          <w:ilvl w:val="0"/>
          <w:numId w:val="2"/>
        </w:numPr>
        <w:spacing w:after="80" w:line="300"/>
      </w:pPr>
      <w:r>
        <w:rPr>
          <w:sz w:val="22"/>
          <w:szCs w:val="22"/>
        </w:rPr>
        <w:t xml:space="preserve">Properly labeled breadcrumb landmark.</w:t>
      </w:r>
    </w:p>
    <w:p>
      <w:pPr>
        <w:pStyle w:val="ListParagraph"/>
        <w:numPr>
          <w:ilvl w:val="0"/>
          <w:numId w:val="2"/>
        </w:numPr>
        <w:spacing w:after="80" w:line="300"/>
      </w:pPr>
      <w:r>
        <w:rPr>
          <w:sz w:val="22"/>
          <w:szCs w:val="22"/>
        </w:rPr>
        <w:t xml:space="preserve">No auto-playing audio or video content.</w:t>
      </w:r>
    </w:p>
    <w:p>
      <w:pPr>
        <w:pStyle w:val="Heading1"/>
        <w:spacing w:after="200" w:before="360"/>
      </w:pPr>
      <w:r>
        <w:t xml:space="preserve">Recommended Remediation Sequence</w:t>
      </w:r>
    </w:p>
    <w:p>
      <w:pPr>
        <w:spacing w:after="160" w:line="300"/>
        <w:jc w:val="both"/>
      </w:pPr>
      <w:r>
        <w:rPr>
          <w:sz w:val="22"/>
          <w:szCs w:val="22"/>
        </w:rPr>
        <w:t xml:space="preserve">The following ordering is suggested. Items are grouped so that the highest-impact, lowest-effort fixes are completed first.</w:t>
      </w:r>
    </w:p>
    <w:p>
      <w:pPr>
        <w:pStyle w:val="Heading3"/>
        <w:spacing w:after="100" w:before="200"/>
      </w:pPr>
      <w:r>
        <w:t xml:space="preserve">Phase 1 — Immediate (Critical)</w:t>
      </w:r>
    </w:p>
    <w:p>
      <w:pPr>
        <w:pStyle w:val="ListParagraph"/>
        <w:numPr>
          <w:ilvl w:val="0"/>
          <w:numId w:val="2"/>
        </w:numPr>
        <w:spacing w:after="80" w:line="300"/>
      </w:pPr>
      <w:r>
        <w:rPr>
          <w:sz w:val="22"/>
          <w:szCs w:val="22"/>
        </w:rPr>
        <w:t xml:space="preserve">Repair aria-expanded synchronization across the seven misreporting accordion sections. The likely cause is initialization logic that sets the attribute before the open/closed state is reconciled with the collapsed CSS class.</w:t>
      </w:r>
    </w:p>
    <w:p>
      <w:pPr>
        <w:pStyle w:val="ListParagraph"/>
        <w:numPr>
          <w:ilvl w:val="0"/>
          <w:numId w:val="2"/>
        </w:numPr>
        <w:spacing w:after="80" w:line="300"/>
      </w:pPr>
      <w:r>
        <w:rPr>
          <w:sz w:val="22"/>
          <w:szCs w:val="22"/>
        </w:rPr>
        <w:t xml:space="preserve">Remove the three CSS rules that suppress focus outlines, and define replacement :focus-visible styling that meets the 3:1 contrast requirement against adjacent colors.</w:t>
      </w:r>
    </w:p>
    <w:p>
      <w:pPr>
        <w:pStyle w:val="Heading3"/>
        <w:spacing w:after="100" w:before="200"/>
      </w:pPr>
      <w:r>
        <w:t xml:space="preserve">Phase 2 — Near-Term (Serious)</w:t>
      </w:r>
    </w:p>
    <w:p>
      <w:pPr>
        <w:pStyle w:val="ListParagraph"/>
        <w:numPr>
          <w:ilvl w:val="0"/>
          <w:numId w:val="2"/>
        </w:numPr>
        <w:spacing w:after="80" w:line="300"/>
      </w:pPr>
      <w:r>
        <w:rPr>
          <w:sz w:val="22"/>
          <w:szCs w:val="22"/>
        </w:rPr>
        <w:t xml:space="preserve">Add aria-expanded to the Menu and Search toggle buttons, with state correctly bound to open/closed transitions.</w:t>
      </w:r>
    </w:p>
    <w:p>
      <w:pPr>
        <w:pStyle w:val="ListParagraph"/>
        <w:numPr>
          <w:ilvl w:val="0"/>
          <w:numId w:val="2"/>
        </w:numPr>
        <w:spacing w:after="80" w:line="300"/>
      </w:pPr>
      <w:r>
        <w:rPr>
          <w:sz w:val="22"/>
          <w:szCs w:val="22"/>
        </w:rPr>
        <w:t xml:space="preserve">Append a uniform new-window indicator (text or aria-label suffix) to the seventeen target="_blank" links.</w:t>
      </w:r>
    </w:p>
    <w:p>
      <w:pPr>
        <w:pStyle w:val="ListParagraph"/>
        <w:numPr>
          <w:ilvl w:val="0"/>
          <w:numId w:val="2"/>
        </w:numPr>
        <w:spacing w:after="80" w:line="300"/>
      </w:pPr>
      <w:r>
        <w:rPr>
          <w:sz w:val="22"/>
          <w:szCs w:val="22"/>
        </w:rPr>
        <w:t xml:space="preserve">Append "(PDF)" and file size to all PDF link text.</w:t>
      </w:r>
    </w:p>
    <w:p>
      <w:pPr>
        <w:pStyle w:val="Heading3"/>
        <w:spacing w:after="100" w:before="200"/>
      </w:pPr>
      <w:r>
        <w:t xml:space="preserve">Phase 3 — Cleanup (Moderate / Minor)</w:t>
      </w:r>
    </w:p>
    <w:p>
      <w:pPr>
        <w:pStyle w:val="ListParagraph"/>
        <w:numPr>
          <w:ilvl w:val="0"/>
          <w:numId w:val="2"/>
        </w:numPr>
        <w:spacing w:after="80" w:line="300"/>
      </w:pPr>
      <w:r>
        <w:rPr>
          <w:sz w:val="22"/>
          <w:szCs w:val="22"/>
        </w:rPr>
        <w:t xml:space="preserve">Add aria-label to the two unlabeled &lt;nav&gt; landmarks.</w:t>
      </w:r>
    </w:p>
    <w:p>
      <w:pPr>
        <w:pStyle w:val="ListParagraph"/>
        <w:numPr>
          <w:ilvl w:val="0"/>
          <w:numId w:val="2"/>
        </w:numPr>
        <w:spacing w:after="80" w:line="300"/>
      </w:pPr>
      <w:r>
        <w:rPr>
          <w:sz w:val="22"/>
          <w:szCs w:val="22"/>
        </w:rPr>
        <w:t xml:space="preserve">Mark the SVG inside the Menu button aria-hidden="true".</w:t>
      </w:r>
    </w:p>
    <w:p>
      <w:pPr>
        <w:pStyle w:val="ListParagraph"/>
        <w:numPr>
          <w:ilvl w:val="0"/>
          <w:numId w:val="2"/>
        </w:numPr>
        <w:spacing w:after="80" w:line="300"/>
      </w:pPr>
      <w:r>
        <w:rPr>
          <w:sz w:val="22"/>
          <w:szCs w:val="22"/>
        </w:rPr>
        <w:t xml:space="preserve">Convert carousel controls from anchors to buttons; add aria-pressed or dynamic label updates to the play/pause control.</w:t>
      </w:r>
    </w:p>
    <w:p>
      <w:pPr>
        <w:pStyle w:val="ListParagraph"/>
        <w:numPr>
          <w:ilvl w:val="0"/>
          <w:numId w:val="2"/>
        </w:numPr>
        <w:spacing w:after="80" w:line="300"/>
      </w:pPr>
      <w:r>
        <w:rPr>
          <w:sz w:val="22"/>
          <w:szCs w:val="22"/>
        </w:rPr>
        <w:t xml:space="preserve">Add aria-hidden="true" to the print-only duplicate headings.</w:t>
      </w:r>
    </w:p>
    <w:p>
      <w:pPr>
        <w:pStyle w:val="ListParagraph"/>
        <w:numPr>
          <w:ilvl w:val="0"/>
          <w:numId w:val="2"/>
        </w:numPr>
        <w:spacing w:after="80" w:line="300"/>
      </w:pPr>
      <w:r>
        <w:rPr>
          <w:sz w:val="22"/>
          <w:szCs w:val="22"/>
        </w:rPr>
        <w:t xml:space="preserve">Convert the Translate anchor toggle to a native &lt;button&gt;.</w:t>
      </w:r>
    </w:p>
    <w:p>
      <w:pPr>
        <w:pStyle w:val="ListParagraph"/>
        <w:numPr>
          <w:ilvl w:val="0"/>
          <w:numId w:val="2"/>
        </w:numPr>
        <w:spacing w:after="80" w:line="300"/>
      </w:pPr>
      <w:r>
        <w:rPr>
          <w:sz w:val="22"/>
          <w:szCs w:val="22"/>
        </w:rPr>
        <w:t xml:space="preserve">Reassess the 9.6px sidebar text and the sub-44px touch targets in the breadcrumb and carousel.</w:t>
      </w:r>
    </w:p>
    <w:p>
      <w:pPr>
        <w:pStyle w:val="ListParagraph"/>
        <w:numPr>
          <w:ilvl w:val="0"/>
          <w:numId w:val="2"/>
        </w:numPr>
        <w:spacing w:after="80" w:line="300"/>
      </w:pPr>
      <w:r>
        <w:rPr>
          <w:sz w:val="22"/>
          <w:szCs w:val="22"/>
        </w:rPr>
        <w:t xml:space="preserve">Relocate the &lt;h1&gt; into the &lt;main&gt; landmark.</w:t>
      </w:r>
    </w:p>
    <w:p>
      <w:pPr>
        <w:pStyle w:val="Heading1"/>
        <w:spacing w:after="200" w:before="360"/>
      </w:pPr>
      <w:r>
        <w:t xml:space="preserve">Closing Observation</w:t>
      </w:r>
    </w:p>
    <w:p>
      <w:pPr>
        <w:spacing w:after="160" w:line="300"/>
        <w:jc w:val="both"/>
      </w:pPr>
      <w:r>
        <w:rPr>
          <w:sz w:val="22"/>
          <w:szCs w:val="22"/>
        </w:rPr>
        <w:t xml:space="preserve">The City of Colorado Springs has invested in the institutional infrastructure of accessibility — an office, a regulation, transition plans, and a public reporting cadence. The defects identified here do not contradict that investment; they reflect the ordinary drift that interactive component code experiences over time when not subjected to the same review cycles as content. Folding the audited page itself into the existing quarterly reporting cadence would close that loop and align the page's technical state with the program it documents.</w:t>
      </w:r>
    </w:p>
    <w:p>
      <w:pPr>
        <w:spacing w:after="120"/>
      </w:pPr>
      <w:r>
        <w:t xml:space="preserve"/>
      </w:r>
    </w:p>
    <w:p>
      <w:pPr>
        <w:pBdr>
          <w:bottom w:val="single" w:color="2E5C8A" w:sz="6" w:space="1"/>
        </w:pBdr>
        <w:spacing w:after="200"/>
      </w:pPr>
      <w:r>
        <w:t xml:space="preserve"/>
      </w:r>
    </w:p>
    <w:p>
      <w:pPr>
        <w:jc w:val="center"/>
      </w:pPr>
      <w:r>
        <w:rPr>
          <w:i/>
          <w:iCs/>
          <w:color w:val="6B6B6B"/>
          <w:sz w:val="20"/>
          <w:szCs w:val="20"/>
        </w:rPr>
        <w:t xml:space="preserve">End of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026"/>
      </w:tabs>
    </w:pPr>
    <w:r>
      <w:rPr>
        <w:color w:val="6B6B6B"/>
        <w:sz w:val="18"/>
        <w:szCs w:val="18"/>
      </w:rPr>
      <w:t xml:space="preserve">WCAG 2.1 Level AA — Audit Date: May 6, 2026</w:t>
    </w:r>
    <w:r>
      <w:rPr>
        <w:color w:val="6B6B6B"/>
        <w:sz w:val="18"/>
        <w:szCs w:val="18"/>
      </w:rPr>
      <w:t xml:space="preserve">		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4"/>
      </w:pBdr>
      <w:tabs>
        <w:tab w:val="right" w:pos="9026"/>
      </w:tabs>
    </w:pPr>
    <w:r>
      <w:rPr>
        <w:color w:val="6B6B6B"/>
        <w:sz w:val="18"/>
        <w:szCs w:val="18"/>
      </w:rPr>
      <w:t xml:space="preserve">Accessibility Audit</w:t>
    </w:r>
    <w:r>
      <w:rPr>
        <w:color w:val="6B6B6B"/>
        <w:sz w:val="18"/>
        <w:szCs w:val="18"/>
      </w:rPr>
      <w:t xml:space="preserve">		City of Colorado Springs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space="4"/>
      </w:pBd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C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Audit — Accessible Information Technology page, City of Colorado Springs</dc:title>
  <dc:creator>Accessibility Audit</dc:creator>
  <cp:lastModifiedBy>Un-named</cp:lastModifiedBy>
  <cp:revision>1</cp:revision>
  <dcterms:created xsi:type="dcterms:W3CDTF">2026-05-06T18:32:51.963Z</dcterms:created>
  <dcterms:modified xsi:type="dcterms:W3CDTF">2026-05-06T18:32:51.980Z</dcterms:modified>
</cp:coreProperties>
</file>

<file path=docProps/custom.xml><?xml version="1.0" encoding="utf-8"?>
<Properties xmlns="http://schemas.openxmlformats.org/officeDocument/2006/custom-properties" xmlns:vt="http://schemas.openxmlformats.org/officeDocument/2006/docPropsVTypes"/>
</file>