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pPr>
      <w:r>
        <w:rPr>
          <w:rFonts w:ascii="Arial" w:cs="Arial" w:eastAsia="Arial" w:hAnsi="Arial"/>
          <w:b/>
          <w:bCs/>
          <w:i w:val="false"/>
          <w:iCs w:val="false"/>
          <w:color w:val="1F3864"/>
          <w:sz w:val="60"/>
          <w:szCs w:val="60"/>
        </w:rPr>
        <w:t xml:space="preserve">ADA / WCAG 2.1</w:t>
      </w:r>
    </w:p>
    <w:p>
      <w:pPr>
        <w:spacing w:after="80"/>
      </w:pPr>
      <w:r>
        <w:rPr>
          <w:rFonts w:ascii="Arial" w:cs="Arial" w:eastAsia="Arial" w:hAnsi="Arial"/>
          <w:b/>
          <w:bCs/>
          <w:i w:val="false"/>
          <w:iCs w:val="false"/>
          <w:color w:val="1F3864"/>
          <w:sz w:val="44"/>
          <w:szCs w:val="44"/>
        </w:rPr>
        <w:t xml:space="preserve">TRI-SITE ACCESSIBILITY AUDIT</w:t>
      </w:r>
    </w:p>
    <w:p>
      <w:pPr>
        <w:spacing w:after="60"/>
      </w:pPr>
      <w:r>
        <w:rPr>
          <w:rFonts w:ascii="Arial" w:cs="Arial" w:eastAsia="Arial" w:hAnsi="Arial"/>
          <w:b/>
          <w:bCs/>
          <w:i w:val="false"/>
          <w:iCs w:val="false"/>
          <w:color w:val="C9A227"/>
          <w:sz w:val="28"/>
          <w:szCs w:val="28"/>
        </w:rPr>
        <w:t xml:space="preserve">&amp; FORMAL DOJ ESCALATION PACKAGE</w:t>
      </w:r>
    </w:p>
    <w:p>
      <w:pPr>
        <w:pBdr>
          <w:bottom w:val="single" w:color="C9A227" w:sz="4" w:space="1"/>
        </w:pBdr>
        <w:spacing w:after="12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il"/>
              <w:left w:val="nil"/>
              <w:bottom w:val="nil"/>
              <w:right w:val="nil"/>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20"/>
                <w:szCs w:val="20"/>
              </w:rPr>
              <w:t xml:space="preserve">Sites Audited</w:t>
            </w:r>
          </w:p>
        </w:tc>
        <w:tc>
          <w:tcPr>
            <w:tcW w:type="dxa" w:w="69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(1) CDOC Offender Search  ·  (2) EPCSO ADA Support Form  ·  (3) EPCSO Digital Accessibility  ·  (4) LexisNexis Community Crime Map</w:t>
            </w:r>
          </w:p>
        </w:tc>
      </w:tr>
      <w:tr>
        <w:tc>
          <w:tcPr>
            <w:tcW w:type="dxa" w:w="2400"/>
            <w:tcBorders>
              <w:top w:val="nil"/>
              <w:left w:val="nil"/>
              <w:bottom w:val="nil"/>
              <w:right w:val="nil"/>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20"/>
                <w:szCs w:val="20"/>
              </w:rPr>
              <w:t xml:space="preserve">Date of Audit</w:t>
            </w:r>
          </w:p>
        </w:tc>
        <w:tc>
          <w:tcPr>
            <w:tcW w:type="dxa" w:w="69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April 12, 2026</w:t>
            </w:r>
          </w:p>
        </w:tc>
      </w:tr>
      <w:tr>
        <w:tc>
          <w:tcPr>
            <w:tcW w:type="dxa" w:w="240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DOJ Compliance Deadline</w:t>
            </w:r>
          </w:p>
        </w:tc>
        <w:tc>
          <w:tcPr>
            <w:tcW w:type="dxa" w:w="696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Title II Web Rule — April 24, 2026 (12 days from audit date)</w:t>
            </w:r>
          </w:p>
        </w:tc>
      </w:tr>
      <w:tr>
        <w:tc>
          <w:tcPr>
            <w:tcW w:type="dxa" w:w="2400"/>
            <w:tcBorders>
              <w:top w:val="nil"/>
              <w:left w:val="nil"/>
              <w:bottom w:val="nil"/>
              <w:right w:val="nil"/>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20"/>
                <w:szCs w:val="20"/>
              </w:rPr>
              <w:t xml:space="preserve">Standard</w:t>
            </w:r>
          </w:p>
        </w:tc>
        <w:tc>
          <w:tcPr>
            <w:tcW w:type="dxa" w:w="69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2.1 Level A &amp; AA · Section 508 · 28 CFR Part 35 (ADA Title II)</w:t>
            </w:r>
          </w:p>
        </w:tc>
      </w:tr>
      <w:tr>
        <w:tc>
          <w:tcPr>
            <w:tcW w:type="dxa" w:w="2400"/>
            <w:tcBorders>
              <w:top w:val="nil"/>
              <w:left w:val="nil"/>
              <w:bottom w:val="nil"/>
              <w:right w:val="nil"/>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20"/>
                <w:szCs w:val="20"/>
              </w:rPr>
              <w:t xml:space="preserve">Audit Method</w:t>
            </w:r>
          </w:p>
        </w:tc>
        <w:tc>
          <w:tcPr>
            <w:tcW w:type="dxa" w:w="69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axe-core 4.9.1 automated scan + manual DOM, content &amp; network inspection</w:t>
            </w:r>
          </w:p>
        </w:tc>
      </w:tr>
      <w:tr>
        <w:tc>
          <w:tcPr>
            <w:tcW w:type="dxa" w:w="240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Total Violations</w:t>
            </w:r>
          </w:p>
        </w:tc>
        <w:tc>
          <w:tcPr>
            <w:tcW w:type="dxa" w:w="696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16 violations across 4 sites — 3 Critical · 4 Serious · 7 Moderate · 2 Minor</w:t>
            </w:r>
          </w:p>
        </w:tc>
      </w:tr>
      <w:tr>
        <w:tc>
          <w:tcPr>
            <w:tcW w:type="dxa" w:w="240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Critical Context</w:t>
            </w:r>
          </w:p>
        </w:tc>
        <w:tc>
          <w:tcPr>
            <w:tcW w:type="dxa" w:w="696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C00000"/>
                <w:sz w:val="20"/>
                <w:szCs w:val="20"/>
              </w:rPr>
              <w:t xml:space="preserve">EPCSO ADA grievance email (shrcommunity@elpasoco.com) has bounced for ~12 months. One mailto: href points to the recruiting inbox. Internal remedy exhausted. DOJ escalation warranted.</w:t>
            </w:r>
          </w:p>
        </w:tc>
      </w:tr>
      <w:tr>
        <w:tc>
          <w:tcPr>
            <w:tcW w:type="dxa" w:w="240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Overall Status</w:t>
            </w:r>
          </w:p>
        </w:tc>
        <w:tc>
          <w:tcPr>
            <w:tcW w:type="dxa" w:w="696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NON-COMPLIANT — All four sites fail WCAG 2.1 AA. Immediate remediation required.</w:t>
            </w:r>
          </w:p>
        </w:tc>
      </w:tr>
    </w:tbl>
    <w:p>
      <w:pPr>
        <w:spacing w:after="120" w:before="200"/>
      </w:pPr>
      <w:r>
        <w:t xml:space="preserve"/>
      </w:r>
    </w:p>
    <w:p>
      <w:pPr>
        <w:pBdr>
          <w:bottom w:val="single" w:color="1F3864" w:sz="4" w:space="1"/>
        </w:pBdr>
        <w:spacing w:after="120" w:before="60"/>
      </w:pPr>
      <w:r>
        <w:t xml:space="preserve"/>
      </w:r>
    </w:p>
    <w:p>
      <w:pPr>
        <w:pStyle w:val="Heading1"/>
      </w:pPr>
      <w:r>
        <w:rPr>
          <w:rFonts w:ascii="Arial" w:cs="Arial" w:eastAsia="Arial" w:hAnsi="Arial"/>
        </w:rPr>
        <w:t xml:space="preserve">1. Background and Purpose</w:t>
      </w:r>
    </w:p>
    <w:p>
      <w:pPr>
        <w:spacing w:after="140"/>
      </w:pPr>
      <w:r>
        <w:rPr>
          <w:rFonts w:ascii="Arial" w:cs="Arial" w:eastAsia="Arial" w:hAnsi="Arial"/>
          <w:b w:val="false"/>
          <w:bCs w:val="false"/>
          <w:i w:val="false"/>
          <w:iCs w:val="false"/>
          <w:color w:val="000000"/>
          <w:sz w:val="22"/>
          <w:szCs w:val="22"/>
        </w:rPr>
        <w:t xml:space="preserve">This report presents the findings of an independent accessibility audit conducted across four public-facing web properties serving El Paso County, Colorado residents. The audit was performed to evaluate compliance with the Americans with Disabilities Act (Title II), Section 508 of the Rehabilitation Act of 1973, and WCAG 2.1 at Levels A and AA.</w:t>
      </w:r>
    </w:p>
    <w:p>
      <w:pPr>
        <w:spacing w:after="60" w:before="60"/>
      </w:pPr>
      <w:r>
        <w:t xml:space="preserve"/>
      </w:r>
    </w:p>
    <w:p>
      <w:pPr>
        <w:spacing w:after="140"/>
      </w:pPr>
      <w:r>
        <w:rPr>
          <w:rFonts w:ascii="Arial" w:cs="Arial" w:eastAsia="Arial" w:hAnsi="Arial"/>
          <w:b w:val="false"/>
          <w:bCs w:val="false"/>
          <w:i w:val="false"/>
          <w:iCs w:val="false"/>
          <w:color w:val="000000"/>
          <w:sz w:val="22"/>
          <w:szCs w:val="22"/>
        </w:rPr>
        <w:t xml:space="preserve">The U.S. Department of Justice finalized its Title II ADA web accessibility rule in April 2024. For El Paso County (population 750,000+), the compliance deadline is </w:t>
      </w:r>
      <w:r>
        <w:rPr>
          <w:rFonts w:ascii="Arial" w:cs="Arial" w:eastAsia="Arial" w:hAnsi="Arial"/>
          <w:b/>
          <w:bCs/>
          <w:i w:val="false"/>
          <w:iCs w:val="false"/>
          <w:color w:val="C00000"/>
          <w:sz w:val="22"/>
          <w:szCs w:val="22"/>
        </w:rPr>
        <w:t xml:space="preserve">April 24, 2026</w:t>
      </w:r>
      <w:r>
        <w:rPr>
          <w:rFonts w:ascii="Arial" w:cs="Arial" w:eastAsia="Arial" w:hAnsi="Arial"/>
          <w:b w:val="false"/>
          <w:bCs w:val="false"/>
          <w:i w:val="false"/>
          <w:iCs w:val="false"/>
          <w:color w:val="000000"/>
          <w:sz w:val="22"/>
          <w:szCs w:val="22"/>
        </w:rPr>
        <w:t xml:space="preserve"> — twelve days from the date of this audit. All four sites examined in this report fail that standard.</w:t>
      </w:r>
    </w:p>
    <w:p>
      <w:pPr>
        <w:spacing w:after="60" w:before="60"/>
      </w:pPr>
      <w:r>
        <w:t xml:space="preserve"/>
      </w:r>
    </w:p>
    <w:p>
      <w:pPr>
        <w:spacing w:after="140"/>
      </w:pPr>
      <w:r>
        <w:rPr>
          <w:rFonts w:ascii="Arial" w:cs="Arial" w:eastAsia="Arial" w:hAnsi="Arial"/>
          <w:b w:val="false"/>
          <w:bCs w:val="false"/>
          <w:i w:val="false"/>
          <w:iCs w:val="false"/>
          <w:color w:val="000000"/>
          <w:sz w:val="22"/>
          <w:szCs w:val="22"/>
        </w:rPr>
        <w:t xml:space="preserve">A critical compounding factor: the El Paso County Sheriff's Office (EPCSO) operates two pages dedicated specifically to ADA compliance — an ADA Support Request Form and a Digital Accessibility statement. Both pages contain violations. More critically, the ADA contact email listed on the Digital Accessibility page has been bouncing for approximately one year, and one mailto: link on that page points to the recruiting department inbox rather than the ADA team. The internal grievance process is non-functional on two independent levels. Under 28 CFR § 35.107(b), a non-functional grievance procedure is itself a Title II violation and establishes that internal remedies are exhausted — a prerequisite for DOJ complaint filing.</w:t>
      </w:r>
    </w:p>
    <w:p>
      <w:pPr>
        <w:spacing w:after="80" w:before="80"/>
      </w:pPr>
      <w:r>
        <w:t xml:space="preserve"/>
      </w:r>
    </w:p>
    <w:p>
      <w:pPr>
        <w:pBdr>
          <w:bottom w:val="single" w:color="1F4E79" w:sz="10" w:space="1"/>
        </w:pBdr>
        <w:spacing w:after="220" w:before="120"/>
      </w:pPr>
      <w:r>
        <w:t xml:space="preserve"/>
      </w:r>
    </w:p>
    <w:p>
      <w:pPr>
        <w:pStyle w:val="Heading1"/>
      </w:pPr>
      <w:r>
        <w:rPr>
          <w:rFonts w:ascii="Arial" w:cs="Arial" w:eastAsia="Arial" w:hAnsi="Arial"/>
        </w:rPr>
        <w:t xml:space="preserve">2. Methodology</w:t>
      </w:r>
    </w:p>
    <w:p>
      <w:pPr>
        <w:spacing w:after="140"/>
      </w:pPr>
      <w:r>
        <w:rPr>
          <w:rFonts w:ascii="Arial" w:cs="Arial" w:eastAsia="Arial" w:hAnsi="Arial"/>
          <w:b/>
          <w:bCs/>
          <w:i w:val="false"/>
          <w:iCs w:val="false"/>
          <w:color w:val="000000"/>
          <w:sz w:val="22"/>
          <w:szCs w:val="22"/>
        </w:rPr>
        <w:t xml:space="preserve">Automated scan: </w:t>
      </w:r>
      <w:r>
        <w:rPr>
          <w:rFonts w:ascii="Arial" w:cs="Arial" w:eastAsia="Arial" w:hAnsi="Arial"/>
          <w:b w:val="false"/>
          <w:bCs w:val="false"/>
          <w:i w:val="false"/>
          <w:iCs w:val="false"/>
          <w:color w:val="000000"/>
          <w:sz w:val="22"/>
          <w:szCs w:val="22"/>
        </w:rPr>
        <w:t xml:space="preserve">axe-core v4.9.1 was injected directly into each live page and executed against WCAG 2.1 Level A, AA, and best-practice rulesets. The LexisNexis Community Crime Map enforces a strict Content Security Policy that prevented axe-core injection; that site was assessed via comprehensive manual inspection.</w:t>
      </w:r>
    </w:p>
    <w:p>
      <w:pPr>
        <w:spacing w:after="60" w:before="40"/>
      </w:pPr>
      <w:r>
        <w:t xml:space="preserve"/>
      </w:r>
    </w:p>
    <w:p>
      <w:pPr>
        <w:spacing w:after="140"/>
      </w:pPr>
      <w:r>
        <w:rPr>
          <w:rFonts w:ascii="Arial" w:cs="Arial" w:eastAsia="Arial" w:hAnsi="Arial"/>
          <w:b/>
          <w:bCs/>
          <w:i w:val="false"/>
          <w:iCs w:val="false"/>
          <w:color w:val="000000"/>
          <w:sz w:val="22"/>
          <w:szCs w:val="22"/>
        </w:rPr>
        <w:t xml:space="preserve">Manual inspection: </w:t>
      </w:r>
      <w:r>
        <w:rPr>
          <w:rFonts w:ascii="Arial" w:cs="Arial" w:eastAsia="Arial" w:hAnsi="Arial"/>
          <w:b w:val="false"/>
          <w:bCs w:val="false"/>
          <w:i w:val="false"/>
          <w:iCs w:val="false"/>
          <w:color w:val="000000"/>
          <w:sz w:val="22"/>
          <w:szCs w:val="22"/>
        </w:rPr>
        <w:t xml:space="preserve">DOM structure, heading hierarchy, ARIA usage, form markup, color contrast, keyboard navigation order, link href integrity, email delivery status, and page content quality were reviewed directly on each page.</w:t>
      </w:r>
    </w:p>
    <w:p>
      <w:pPr>
        <w:spacing w:after="60" w:before="40"/>
      </w:pPr>
      <w:r>
        <w:t xml:space="preserve"/>
      </w:r>
    </w:p>
    <w:p>
      <w:pPr>
        <w:spacing w:after="140"/>
      </w:pPr>
      <w:r>
        <w:rPr>
          <w:rFonts w:ascii="Arial" w:cs="Arial" w:eastAsia="Arial" w:hAnsi="Arial"/>
          <w:b/>
          <w:bCs/>
          <w:i w:val="false"/>
          <w:iCs w:val="false"/>
          <w:color w:val="000000"/>
          <w:sz w:val="22"/>
          <w:szCs w:val="22"/>
        </w:rPr>
        <w:t xml:space="preserve">Network analysis: </w:t>
      </w:r>
      <w:r>
        <w:rPr>
          <w:rFonts w:ascii="Arial" w:cs="Arial" w:eastAsia="Arial" w:hAnsi="Arial"/>
          <w:b w:val="false"/>
          <w:bCs w:val="false"/>
          <w:i w:val="false"/>
          <w:iCs w:val="false"/>
          <w:color w:val="000000"/>
          <w:sz w:val="22"/>
          <w:szCs w:val="22"/>
        </w:rPr>
        <w:t xml:space="preserve">Browser network requests were monitored during active interaction with the Community Crime Map to identify the data pipeline architecture and confirm data field schema. The application JS bundle was fetched and analyzed to identify API endpoint patterns.</w:t>
      </w:r>
    </w:p>
    <w:p>
      <w:pPr>
        <w:spacing w:after="60" w:before="40"/>
      </w:pPr>
      <w:r>
        <w:t xml:space="preserve"/>
      </w:r>
    </w:p>
    <w:p>
      <w:pPr>
        <w:spacing w:after="140"/>
      </w:pPr>
      <w:r>
        <w:rPr>
          <w:rFonts w:ascii="Arial" w:cs="Arial" w:eastAsia="Arial" w:hAnsi="Arial"/>
          <w:b/>
          <w:bCs/>
          <w:i w:val="false"/>
          <w:iCs w:val="false"/>
          <w:color w:val="000000"/>
          <w:sz w:val="22"/>
          <w:szCs w:val="22"/>
        </w:rPr>
        <w:t xml:space="preserve">Scope: </w:t>
      </w:r>
      <w:r>
        <w:rPr>
          <w:rFonts w:ascii="Arial" w:cs="Arial" w:eastAsia="Arial" w:hAnsi="Arial"/>
          <w:b w:val="false"/>
          <w:bCs w:val="false"/>
          <w:i w:val="false"/>
          <w:iCs w:val="false"/>
          <w:color w:val="000000"/>
          <w:sz w:val="22"/>
          <w:szCs w:val="22"/>
        </w:rPr>
        <w:t xml:space="preserve">This audit covers the four pages listed on the cover. A full site-wide audit of each domain would require testing all pages, interactive states, authenticated views, and mobile viewports.</w:t>
      </w:r>
    </w:p>
    <w:p>
      <w:pPr>
        <w:spacing w:after="80" w:before="80"/>
      </w:pPr>
      <w:r>
        <w:t xml:space="preserve"/>
      </w:r>
    </w:p>
    <w:p>
      <w:pPr>
        <w:pBdr>
          <w:bottom w:val="single" w:color="1F4E79" w:sz="10" w:space="1"/>
        </w:pBdr>
        <w:spacing w:after="220" w:before="120"/>
      </w:pPr>
      <w:r>
        <w:t xml:space="preserve"/>
      </w:r>
    </w:p>
    <w:p>
      <w:pPr>
        <w:spacing w:after="0"/>
      </w:pPr>
      <w:r>
        <w:br w:type="page"/>
      </w:r>
    </w:p>
    <w:p>
      <w:pPr>
        <w:pStyle w:val="Heading1"/>
      </w:pPr>
      <w:r>
        <w:rPr>
          <w:rFonts w:ascii="Arial" w:cs="Arial" w:eastAsia="Arial" w:hAnsi="Arial"/>
        </w:rPr>
        <w:t xml:space="preserve">3. Site 1 — Colorado Department of Corrections: Offender Search</w:t>
      </w:r>
    </w:p>
    <w:p>
      <w:pPr>
        <w:spacing w:after="140"/>
      </w:pPr>
      <w:r>
        <w:rPr>
          <w:rFonts w:ascii="Arial" w:cs="Arial" w:eastAsia="Arial" w:hAnsi="Arial"/>
          <w:b/>
          <w:bCs/>
          <w:i w:val="false"/>
          <w:iCs w:val="false"/>
          <w:color w:val="000000"/>
          <w:sz w:val="22"/>
          <w:szCs w:val="22"/>
        </w:rPr>
        <w:t xml:space="preserve">URL: </w:t>
      </w:r>
      <w:r>
        <w:rPr>
          <w:rFonts w:ascii="Arial" w:cs="Arial" w:eastAsia="Arial" w:hAnsi="Arial"/>
          <w:b w:val="false"/>
          <w:bCs w:val="false"/>
          <w:i w:val="false"/>
          <w:iCs w:val="false"/>
          <w:color w:val="2E74B5"/>
          <w:sz w:val="22"/>
          <w:szCs w:val="22"/>
        </w:rPr>
        <w:t xml:space="preserve">https://www.doc.state.co.us/oss/index.php?ref=home</w:t>
      </w:r>
    </w:p>
    <w:p>
      <w:pPr>
        <w:spacing w:after="140"/>
      </w:pPr>
      <w:r>
        <w:rPr>
          <w:rFonts w:ascii="Arial" w:cs="Arial" w:eastAsia="Arial" w:hAnsi="Arial"/>
          <w:b/>
          <w:bCs/>
          <w:i w:val="false"/>
          <w:iCs w:val="false"/>
          <w:color w:val="000000"/>
          <w:sz w:val="22"/>
          <w:szCs w:val="22"/>
        </w:rPr>
        <w:t xml:space="preserve">Operator: </w:t>
      </w:r>
      <w:r>
        <w:rPr>
          <w:rFonts w:ascii="Arial" w:cs="Arial" w:eastAsia="Arial" w:hAnsi="Arial"/>
          <w:b w:val="false"/>
          <w:bCs w:val="false"/>
          <w:i w:val="false"/>
          <w:iCs w:val="false"/>
          <w:color w:val="000000"/>
          <w:sz w:val="22"/>
          <w:szCs w:val="22"/>
        </w:rPr>
        <w:t xml:space="preserve">Colorado Department of Corrections (CDOC), State of Colorado</w:t>
      </w:r>
    </w:p>
    <w:p>
      <w:pPr>
        <w:spacing w:after="140"/>
      </w:pPr>
      <w:r>
        <w:rPr>
          <w:rFonts w:ascii="Arial" w:cs="Arial" w:eastAsia="Arial" w:hAnsi="Arial"/>
          <w:b/>
          <w:bCs/>
          <w:i w:val="false"/>
          <w:iCs w:val="false"/>
          <w:color w:val="000000"/>
          <w:sz w:val="22"/>
          <w:szCs w:val="22"/>
        </w:rPr>
        <w:t xml:space="preserve">axe-core result: </w:t>
      </w:r>
      <w:r>
        <w:rPr>
          <w:rFonts w:ascii="Arial" w:cs="Arial" w:eastAsia="Arial" w:hAnsi="Arial"/>
          <w:b/>
          <w:bCs/>
          <w:i w:val="false"/>
          <w:iCs w:val="false"/>
          <w:color w:val="C00000"/>
          <w:sz w:val="22"/>
          <w:szCs w:val="22"/>
        </w:rPr>
        <w:t xml:space="preserve">6 violations  ·  12 passing rules</w:t>
      </w:r>
    </w:p>
    <w:p>
      <w:pPr>
        <w:spacing w:after="100" w:before="40"/>
      </w:pPr>
      <w:r>
        <w:t xml:space="preserve"/>
      </w:r>
    </w:p>
    <w:p>
      <w:pPr>
        <w:pStyle w:val="Heading2"/>
      </w:pPr>
      <w:r>
        <w:rPr>
          <w:rFonts w:ascii="Arial" w:cs="Arial" w:eastAsia="Arial" w:hAnsi="Arial"/>
        </w:rPr>
        <w:t xml:space="preserve">3.1 Critical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00000" w:sz="14"/>
              <w:left w:val="single" w:color="CCCCCC" w:sz="4"/>
              <w:bottom w:val="single" w:color="CCCCCC" w:sz="4"/>
              <w:right w:val="single" w:color="CCCCCC" w:sz="4"/>
            </w:tcBorders>
            <w:shd w:fill="FCE4D6"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CDOC-01  </w:t>
            </w:r>
            <w:r>
              <w:rPr>
                <w:rFonts w:ascii="Arial" w:cs="Arial" w:eastAsia="Arial" w:hAnsi="Arial"/>
                <w:b/>
                <w:bCs/>
                <w:i w:val="false"/>
                <w:iCs w:val="false"/>
                <w:color w:val="000000"/>
                <w:sz w:val="22"/>
                <w:szCs w:val="22"/>
              </w:rPr>
              <w:t xml:space="preserve">Header image has no alt text</w:t>
            </w:r>
            <w:r>
              <w:rPr>
                <w:rFonts w:ascii="Arial" w:cs="Arial" w:eastAsia="Arial" w:hAnsi="Arial"/>
                <w:b/>
                <w:bCs/>
                <w:i w:val="false"/>
                <w:iCs w:val="false"/>
                <w:color w:val="C00000"/>
                <w:sz w:val="18"/>
                <w:szCs w:val="18"/>
              </w:rPr>
              <w:t xml:space="preserve">   [CRITICAL]</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1.1.1 — Non-text Content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primary banner image — which is the only visual representation of the page title "Offender Search" — has no alt attribute. Screen reader users receive no announcement of the page's purpose. The align attribute present on the element is a layout property, not an accessible label.</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&lt;img src="/oss/common/images/img_docnet_app_title.png" align="Offender Search"&gt;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alt="Colorado Department of Corrections — Offender Search" to the img element. One attribute, immediate fix.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00000" w:sz="14"/>
              <w:left w:val="single" w:color="CCCCCC" w:sz="4"/>
              <w:bottom w:val="single" w:color="CCCCCC" w:sz="4"/>
              <w:right w:val="single" w:color="CCCCCC" w:sz="4"/>
            </w:tcBorders>
            <w:shd w:fill="FCE4D6"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CDOC-02  </w:t>
            </w:r>
            <w:r>
              <w:rPr>
                <w:rFonts w:ascii="Arial" w:cs="Arial" w:eastAsia="Arial" w:hAnsi="Arial"/>
                <w:b/>
                <w:bCs/>
                <w:i w:val="false"/>
                <w:iCs w:val="false"/>
                <w:color w:val="000000"/>
                <w:sz w:val="22"/>
                <w:szCs w:val="22"/>
              </w:rPr>
              <w:t xml:space="preserve">Three form inputs have no labels</w:t>
            </w:r>
            <w:r>
              <w:rPr>
                <w:rFonts w:ascii="Arial" w:cs="Arial" w:eastAsia="Arial" w:hAnsi="Arial"/>
                <w:b/>
                <w:bCs/>
                <w:i w:val="false"/>
                <w:iCs w:val="false"/>
                <w:color w:val="C00000"/>
                <w:sz w:val="18"/>
                <w:szCs w:val="18"/>
              </w:rPr>
              <w:t xml:space="preserve">   [CRITICAL]</w:t>
            </w:r>
            <w:r>
              <w:rPr>
                <w:rFonts w:ascii="Arial" w:cs="Arial" w:eastAsia="Arial" w:hAnsi="Arial"/>
                <w:b w:val="false"/>
                <w:bCs w:val="false"/>
                <w:i w:val="false"/>
                <w:iCs w:val="false"/>
                <w:color w:val="595959"/>
                <w:sz w:val="18"/>
                <w:szCs w:val="18"/>
              </w:rPr>
              <w:t xml:space="preserve">   3 elements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4.1.2 — Name, Role, Value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DOCNO, Last Name, and First Name text inputs have id attributes but no associated &lt;label&gt; elements. A screen reader user navigating the form hears only "text field, text field, text field" with no context. The primary search function of the page is inaccessible without assistive technology.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&lt;input type="text" id="docno" name="docno" maxlength="6"&gt;  ← no label
&lt;input type="text" id="last_name" maxlength="24"&gt;         ← no label
&lt;input type="text" id="first_name" maxlength="24"&gt;        ← no label</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&lt;label for="docno"&gt;DOC Number&lt;/label&gt; and equivalent for each field. The id attributes already exist — labels simply need to be added and wired with for="id". Alternatively, add aria-label attributes directly on each input.</w:t>
            </w:r>
          </w:p>
        </w:tc>
      </w:tr>
    </w:tbl>
    <w:p>
      <w:pPr>
        <w:spacing w:after="100" w:before="60"/>
      </w:pPr>
      <w:r>
        <w:t xml:space="preserve"/>
      </w:r>
    </w:p>
    <w:p>
      <w:pPr>
        <w:pStyle w:val="Heading2"/>
      </w:pPr>
      <w:r>
        <w:rPr>
          <w:rFonts w:ascii="Arial" w:cs="Arial" w:eastAsia="Arial" w:hAnsi="Arial"/>
        </w:rPr>
        <w:t xml:space="preserve">3.2 Serious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8F00" w:sz="14"/>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CDOC-03  </w:t>
            </w:r>
            <w:r>
              <w:rPr>
                <w:rFonts w:ascii="Arial" w:cs="Arial" w:eastAsia="Arial" w:hAnsi="Arial"/>
                <w:b/>
                <w:bCs/>
                <w:i w:val="false"/>
                <w:iCs w:val="false"/>
                <w:color w:val="000000"/>
                <w:sz w:val="22"/>
                <w:szCs w:val="22"/>
              </w:rPr>
              <w:t xml:space="preserve">HTML element has no lang attribute</w:t>
            </w:r>
            <w:r>
              <w:rPr>
                <w:rFonts w:ascii="Arial" w:cs="Arial" w:eastAsia="Arial" w:hAnsi="Arial"/>
                <w:b/>
                <w:bCs/>
                <w:i w:val="false"/>
                <w:iCs w:val="false"/>
                <w:color w:val="BF8F00"/>
                <w:sz w:val="18"/>
                <w:szCs w:val="18"/>
              </w:rPr>
              <w:t xml:space="preserve">   [SERIOUS]</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3.1.1 — Language of Page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root &lt;html&gt; element has no lang attribute. Without this declaration, screen reader software cannot automatically select the correct voice engine and pronunciation rules, causing mispronunciation of every word on the page for users whose screen reader is set to any language other than the default.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&lt;html&gt;   &lt;!-- missing lang="en" --&gt;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Change to &lt;html lang="en"&gt;. One attribute addition with zero visual or functional impact. Takes under one minute to implement.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8F00" w:sz="14"/>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CDOC-04  </w:t>
            </w:r>
            <w:r>
              <w:rPr>
                <w:rFonts w:ascii="Arial" w:cs="Arial" w:eastAsia="Arial" w:hAnsi="Arial"/>
                <w:b/>
                <w:bCs/>
                <w:i w:val="false"/>
                <w:iCs w:val="false"/>
                <w:color w:val="000000"/>
                <w:sz w:val="22"/>
                <w:szCs w:val="22"/>
              </w:rPr>
              <w:t xml:space="preserve">Shield logo link has no discernible text</w:t>
            </w:r>
            <w:r>
              <w:rPr>
                <w:rFonts w:ascii="Arial" w:cs="Arial" w:eastAsia="Arial" w:hAnsi="Arial"/>
                <w:b/>
                <w:bCs/>
                <w:i w:val="false"/>
                <w:iCs w:val="false"/>
                <w:color w:val="BF8F00"/>
                <w:sz w:val="18"/>
                <w:szCs w:val="18"/>
              </w:rPr>
              <w:t xml:space="preserve">   [SERIOUS]</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2.4.4 — Link Purpose · WCAG 4.1.2 — Name, Role, Value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DOC shield logo in the header is wrapped in an anchor tag with href="" and an image with alt="". Screen readers announce this as simply "link" with no destination or purpose. Keyboard users encounter an invisible, purposeless focusable element.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&lt;a href=""&gt;&lt;img src=".../img_doc_shield.png" alt="" border="no"&gt;&lt;/a&gt;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Option A: Add alt="Colorado Department of Corrections" and a valid href destination. Option B: If purely decorative, add aria-hidden="true" and tabindex="-1" to the anchor to remove it from the accessibility tree entirely.</w:t>
            </w:r>
          </w:p>
        </w:tc>
      </w:tr>
    </w:tbl>
    <w:p>
      <w:pPr>
        <w:spacing w:after="100" w:before="60"/>
      </w:pPr>
      <w:r>
        <w:t xml:space="preserve"/>
      </w:r>
    </w:p>
    <w:p>
      <w:pPr>
        <w:pStyle w:val="Heading2"/>
      </w:pPr>
      <w:r>
        <w:rPr>
          <w:rFonts w:ascii="Arial" w:cs="Arial" w:eastAsia="Arial" w:hAnsi="Arial"/>
        </w:rPr>
        <w:t xml:space="preserve">3.3 Moderate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375623" w:sz="1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CDOC-05  </w:t>
            </w:r>
            <w:r>
              <w:rPr>
                <w:rFonts w:ascii="Arial" w:cs="Arial" w:eastAsia="Arial" w:hAnsi="Arial"/>
                <w:b/>
                <w:bCs/>
                <w:i w:val="false"/>
                <w:iCs w:val="false"/>
                <w:color w:val="000000"/>
                <w:sz w:val="22"/>
                <w:szCs w:val="22"/>
              </w:rPr>
              <w:t xml:space="preserve">No main landmark region</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Best Practice — Screen Reader Navigation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page has no &lt;main&gt; element and no role="main". Screen reader users navigate pages using landmark shortcuts (e.g., pressing M in JAWS/NVDA to jump to main content). Without a main landmark, users must tab through the entire navigation bar on every page load before reaching the search form.</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 No &lt;main&gt; or role="main" found anywhere in the document --&gt;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Wrap the search form and surrounding content in &lt;main&gt;. Add &lt;header&gt; around the top banner and &lt;nav&gt; around the navigation bar for complete landmark coverage.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375623" w:sz="1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CDOC-06  </w:t>
            </w:r>
            <w:r>
              <w:rPr>
                <w:rFonts w:ascii="Arial" w:cs="Arial" w:eastAsia="Arial" w:hAnsi="Arial"/>
                <w:b/>
                <w:bCs/>
                <w:i w:val="false"/>
                <w:iCs w:val="false"/>
                <w:color w:val="000000"/>
                <w:sz w:val="22"/>
                <w:szCs w:val="22"/>
              </w:rPr>
              <w:t xml:space="preserve">No page heading — page title exists only as an image</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2.4.6 — Headings and Labels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page contains zero H1–H6 elements. "Offender Search" exists only as an image (which itself lacks alt text per CDOC-01). Screen readers present the page as a flat, undifferentiated sequence of form controls with no structural context.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document.querySelectorAll("h1,h2,h3,h4,h5,h6")  →  returns []</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&lt;h1&gt;Offender Search&lt;/h1&gt;. If the image-based design must be preserved, a CSS .sr-only class renders the heading invisible on screen while keeping it in the accessibility tree.</w:t>
            </w:r>
          </w:p>
        </w:tc>
      </w:tr>
    </w:tbl>
    <w:p>
      <w:pPr>
        <w:spacing w:after="100" w:before="60"/>
      </w:pPr>
      <w:r>
        <w:t xml:space="preserve"/>
      </w:r>
    </w:p>
    <w:p>
      <w:pPr>
        <w:pStyle w:val="Heading2"/>
      </w:pPr>
      <w:r>
        <w:rPr>
          <w:rFonts w:ascii="Arial" w:cs="Arial" w:eastAsia="Arial" w:hAnsi="Arial"/>
        </w:rPr>
        <w:t xml:space="preserve">3.4 Manual Findings (Not Caught by Automated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375623" w:sz="1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CDOC-07  </w:t>
            </w:r>
            <w:r>
              <w:rPr>
                <w:rFonts w:ascii="Arial" w:cs="Arial" w:eastAsia="Arial" w:hAnsi="Arial"/>
                <w:b/>
                <w:bCs/>
                <w:i w:val="false"/>
                <w:iCs w:val="false"/>
                <w:color w:val="000000"/>
                <w:sz w:val="22"/>
                <w:szCs w:val="22"/>
              </w:rPr>
              <w:t xml:space="preserve">No skip navigation link</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2.4.1 — Bypass Blocks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Keyboard users must tab through all navigation links in the header on every page load before reaching the search form. No "Skip to main content" link is present at the top of the page, as required by WCAG 2.4.1.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 document.querySelector('a[href*="skip"]')  →  null --&gt;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as the first focusable element in &lt;body&gt;: &lt;a class="sr-only" href="#main"&gt;Skip to main content&lt;/a&gt;. Can be visually hidden until focused — standard implementation pattern.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375623" w:sz="1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CDOC-08  </w:t>
            </w:r>
            <w:r>
              <w:rPr>
                <w:rFonts w:ascii="Arial" w:cs="Arial" w:eastAsia="Arial" w:hAnsi="Arial"/>
                <w:b/>
                <w:bCs/>
                <w:i w:val="false"/>
                <w:iCs w:val="false"/>
                <w:color w:val="000000"/>
                <w:sz w:val="22"/>
                <w:szCs w:val="22"/>
              </w:rPr>
              <w:t xml:space="preserve">No viewport meta tag</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1.4.4 — Resize Text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page is missing &lt;meta name="viewport"&gt;. Mobile users with low vision who rely on browser zoom or device accessibility zoom may encounter layout failures or content clipping. Without a viewport declaration, text resize behaviors cannot be guaranteed.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 document.querySelector('meta[name="viewport"]')  →  null --&gt;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to &lt;head&gt;: &lt;meta name="viewport" content="width=device-width, initial-scale=1"&gt;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563A4" w:sz="14"/>
              <w:left w:val="single" w:color="CCCCCC" w:sz="4"/>
              <w:bottom w:val="single" w:color="CCCCCC" w:sz="4"/>
              <w:right w:val="single" w:color="CCCCCC" w:sz="4"/>
            </w:tcBorders>
            <w:shd w:fill="DEEAF1"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CDOC-09  </w:t>
            </w:r>
            <w:r>
              <w:rPr>
                <w:rFonts w:ascii="Arial" w:cs="Arial" w:eastAsia="Arial" w:hAnsi="Arial"/>
                <w:b/>
                <w:bCs/>
                <w:i w:val="false"/>
                <w:iCs w:val="false"/>
                <w:color w:val="000000"/>
                <w:sz w:val="22"/>
                <w:szCs w:val="22"/>
              </w:rPr>
              <w:t xml:space="preserve">Gender radio group has no fieldset or legend</w:t>
            </w:r>
            <w:r>
              <w:rPr>
                <w:rFonts w:ascii="Arial" w:cs="Arial" w:eastAsia="Arial" w:hAnsi="Arial"/>
                <w:b/>
                <w:bCs/>
                <w:i w:val="false"/>
                <w:iCs w:val="false"/>
                <w:color w:val="2563A4"/>
                <w:sz w:val="18"/>
                <w:szCs w:val="18"/>
              </w:rPr>
              <w:t xml:space="preserve">   [MINOR]</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1.3.1 — Info and Relationships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Gender radio buttons (ALL, MALE, FEMALE) are not enclosed in a &lt;fieldset&gt; with a &lt;legend&gt;. Screen readers announce each button's label (e.g., "All, radio button") but not the group context ("Gender"), leaving users unaware of what they are selecting.</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&lt;input type="radio" id="g_all" name="gender"&gt; ALL
&lt;input type="radio" id="g_male" name="gender"&gt; MALE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Wrap in: &lt;fieldset&gt;&lt;legend&gt;Gender&lt;/legend&gt;...&lt;/ fieldset&gt;. Universally supported, zero visual impact if styled to match the current layout.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563A4" w:sz="14"/>
              <w:left w:val="single" w:color="CCCCCC" w:sz="4"/>
              <w:bottom w:val="single" w:color="CCCCCC" w:sz="4"/>
              <w:right w:val="single" w:color="CCCCCC" w:sz="4"/>
            </w:tcBorders>
            <w:shd w:fill="DEEAF1"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CDOC-10  </w:t>
            </w:r>
            <w:r>
              <w:rPr>
                <w:rFonts w:ascii="Arial" w:cs="Arial" w:eastAsia="Arial" w:hAnsi="Arial"/>
                <w:b/>
                <w:bCs/>
                <w:i w:val="false"/>
                <w:iCs w:val="false"/>
                <w:color w:val="000000"/>
                <w:sz w:val="22"/>
                <w:szCs w:val="22"/>
              </w:rPr>
              <w:t xml:space="preserve">CAPTCHA has no audio alternative (if triggered)</w:t>
            </w:r>
            <w:r>
              <w:rPr>
                <w:rFonts w:ascii="Arial" w:cs="Arial" w:eastAsia="Arial" w:hAnsi="Arial"/>
                <w:b/>
                <w:bCs/>
                <w:i w:val="false"/>
                <w:iCs w:val="false"/>
                <w:color w:val="2563A4"/>
                <w:sz w:val="18"/>
                <w:szCs w:val="18"/>
              </w:rPr>
              <w:t xml:space="preserve">   [MINOR]</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1.1.1 — Non-text Content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 hidden CAPTCHA input field (id="captcha_answer") is present in the DOM. If a visual CAPTCHA challenge is ever presented to users, it constitutes an absolute barrier for blind users with no audio alternative.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&lt;input type="text" id="captcha_answer" name="captcha_answer"&gt;
&lt;input type="hidden" id="captcha_required"&gt;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Ensure any CAPTCHA challenge provides an audio alternative. Preferred: replace with a non-visual method such as rate limiting, honeypot fields, or reCAPTCHA v3 (invisible) that presents no barrier to any user.</w:t>
            </w:r>
          </w:p>
        </w:tc>
      </w:tr>
    </w:tbl>
    <w:p>
      <w:pPr>
        <w:spacing w:after="80" w:before="60"/>
      </w:pPr>
      <w:r>
        <w:t xml:space="preserve"/>
      </w:r>
    </w:p>
    <w:p>
      <w:pPr>
        <w:pStyle w:val="Heading2"/>
      </w:pPr>
      <w:r>
        <w:rPr>
          <w:rFonts w:ascii="Arial" w:cs="Arial" w:eastAsia="Arial" w:hAnsi="Arial"/>
        </w:rPr>
        <w:t xml:space="preserve">3.5 What Passes on This Page</w:t>
      </w:r>
    </w:p>
    <w:p>
      <w:pPr>
        <w:spacing w:after="140"/>
      </w:pPr>
      <w:r>
        <w:rPr>
          <w:rFonts w:ascii="Arial" w:cs="Arial" w:eastAsia="Arial" w:hAnsi="Arial"/>
          <w:b w:val="false"/>
          <w:bCs w:val="false"/>
          <w:i w:val="false"/>
          <w:iCs w:val="false"/>
          <w:color w:val="000000"/>
          <w:sz w:val="22"/>
          <w:szCs w:val="22"/>
        </w:rPr>
        <w:t xml:space="preserve">The following items are correctly implemented and should be maintained:</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Page title: "CDOC Offender Search" — descriptive and correct</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Input types: text, radio, password, hidden — all semantically valid</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No positive tabindex values (tab order is not disrupted)</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No duplicate element IDs in the DOM</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No deprecated ARIA roles or HTML presentational elements (&lt;blink&gt;, &lt;marquee&gt;, etc.)</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Color contrast on visible text appears to meet the 4.5:1 minimum ratio (WCAG 1.4.3)</w:t>
      </w:r>
    </w:p>
    <w:p>
      <w:pPr>
        <w:spacing w:after="80" w:before="80"/>
      </w:pPr>
      <w:r>
        <w:t xml:space="preserve"/>
      </w:r>
    </w:p>
    <w:p>
      <w:pPr>
        <w:pBdr>
          <w:bottom w:val="single" w:color="1F4E79" w:sz="10" w:space="1"/>
        </w:pBdr>
        <w:spacing w:after="220" w:before="120"/>
      </w:pPr>
      <w:r>
        <w:t xml:space="preserve"/>
      </w:r>
    </w:p>
    <w:p>
      <w:pPr>
        <w:spacing w:after="0"/>
      </w:pPr>
      <w:r>
        <w:br w:type="page"/>
      </w:r>
    </w:p>
    <w:p>
      <w:pPr>
        <w:pStyle w:val="Heading1"/>
      </w:pPr>
      <w:r>
        <w:rPr>
          <w:rFonts w:ascii="Arial" w:cs="Arial" w:eastAsia="Arial" w:hAnsi="Arial"/>
        </w:rPr>
        <w:t xml:space="preserve">4. Site 2 — EPCSO: ADA Support &amp; Request Form</w:t>
      </w:r>
    </w:p>
    <w:p>
      <w:pPr>
        <w:spacing w:after="140"/>
      </w:pPr>
      <w:r>
        <w:rPr>
          <w:rFonts w:ascii="Arial" w:cs="Arial" w:eastAsia="Arial" w:hAnsi="Arial"/>
          <w:b/>
          <w:bCs/>
          <w:i w:val="false"/>
          <w:iCs w:val="false"/>
          <w:color w:val="000000"/>
          <w:sz w:val="22"/>
          <w:szCs w:val="22"/>
        </w:rPr>
        <w:t xml:space="preserve">URL: </w:t>
      </w:r>
      <w:r>
        <w:rPr>
          <w:rFonts w:ascii="Arial" w:cs="Arial" w:eastAsia="Arial" w:hAnsi="Arial"/>
          <w:b w:val="false"/>
          <w:bCs w:val="false"/>
          <w:i w:val="false"/>
          <w:iCs w:val="false"/>
          <w:color w:val="2E74B5"/>
          <w:sz w:val="22"/>
          <w:szCs w:val="22"/>
        </w:rPr>
        <w:t xml:space="preserve">https://epcsheriffsoffice.com/ada-support-request-form/</w:t>
      </w:r>
    </w:p>
    <w:p>
      <w:pPr>
        <w:spacing w:after="140"/>
      </w:pPr>
      <w:r>
        <w:rPr>
          <w:rFonts w:ascii="Arial" w:cs="Arial" w:eastAsia="Arial" w:hAnsi="Arial"/>
          <w:b/>
          <w:bCs/>
          <w:i w:val="false"/>
          <w:iCs w:val="false"/>
          <w:color w:val="000000"/>
          <w:sz w:val="22"/>
          <w:szCs w:val="22"/>
        </w:rPr>
        <w:t xml:space="preserve">Operator: </w:t>
      </w:r>
      <w:r>
        <w:rPr>
          <w:rFonts w:ascii="Arial" w:cs="Arial" w:eastAsia="Arial" w:hAnsi="Arial"/>
          <w:b w:val="false"/>
          <w:bCs w:val="false"/>
          <w:i w:val="false"/>
          <w:iCs w:val="false"/>
          <w:color w:val="000000"/>
          <w:sz w:val="22"/>
          <w:szCs w:val="22"/>
        </w:rPr>
        <w:t xml:space="preserve">El Paso County Sheriff's Office (EPCSO)</w:t>
      </w:r>
    </w:p>
    <w:p>
      <w:pPr>
        <w:spacing w:after="140"/>
      </w:pPr>
      <w:r>
        <w:rPr>
          <w:rFonts w:ascii="Arial" w:cs="Arial" w:eastAsia="Arial" w:hAnsi="Arial"/>
          <w:b/>
          <w:bCs/>
          <w:i w:val="false"/>
          <w:iCs w:val="false"/>
          <w:color w:val="000000"/>
          <w:sz w:val="22"/>
          <w:szCs w:val="22"/>
        </w:rPr>
        <w:t xml:space="preserve">axe-core result: </w:t>
      </w:r>
      <w:r>
        <w:rPr>
          <w:rFonts w:ascii="Arial" w:cs="Arial" w:eastAsia="Arial" w:hAnsi="Arial"/>
          <w:b w:val="false"/>
          <w:bCs w:val="false"/>
          <w:i w:val="false"/>
          <w:iCs w:val="false"/>
          <w:color w:val="000000"/>
          <w:sz w:val="22"/>
          <w:szCs w:val="22"/>
        </w:rPr>
        <w:t xml:space="preserve">2 violations  ·  48 passing rules</w:t>
      </w:r>
    </w:p>
    <w:p>
      <w:pPr>
        <w:spacing w:after="10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8F00" w:sz="14"/>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EPCS-01  </w:t>
            </w:r>
            <w:r>
              <w:rPr>
                <w:rFonts w:ascii="Arial" w:cs="Arial" w:eastAsia="Arial" w:hAnsi="Arial"/>
                <w:b/>
                <w:bCs/>
                <w:i w:val="false"/>
                <w:iCs w:val="false"/>
                <w:color w:val="000000"/>
                <w:sz w:val="22"/>
                <w:szCs w:val="22"/>
              </w:rPr>
              <w:t xml:space="preserve">Search input text fails minimum color contrast</w:t>
            </w:r>
            <w:r>
              <w:rPr>
                <w:rFonts w:ascii="Arial" w:cs="Arial" w:eastAsia="Arial" w:hAnsi="Arial"/>
                <w:b/>
                <w:bCs/>
                <w:i w:val="false"/>
                <w:iCs w:val="false"/>
                <w:color w:val="BF8F00"/>
                <w:sz w:val="18"/>
                <w:szCs w:val="18"/>
              </w:rPr>
              <w:t xml:space="preserve">   [SERIOUS]</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1.4.3 — Contrast (Minimum)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header search bar renders placeholder and typed-input text in rgb(153, 153, 153) against a white background — a contrast ratio of approximately 2.85:1. WCAG 1.4.3 requires a minimum of 4.5:1 for normal text. Users with low vision, cataracts, or color deficiency cannot reliably read or interact with this field.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computed style: color: rgb(153,153,153); background: #FFFFFF
contrast ratio: ~2.85:1  (WCAG minimum: 4.5:1)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Change the search input text color to a minimum of #767676 (4.54:1 ratio) or preferably #595959 (7:1 ratio). Apply to both ::placeholder and the typed-text state. This is a single CSS rule change in the WordPress/Elementor theme — it fixes the defect across all pages site-wide.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375623" w:sz="1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EPCS-02  </w:t>
            </w:r>
            <w:r>
              <w:rPr>
                <w:rFonts w:ascii="Arial" w:cs="Arial" w:eastAsia="Arial" w:hAnsi="Arial"/>
                <w:b/>
                <w:bCs/>
                <w:i w:val="false"/>
                <w:iCs w:val="false"/>
                <w:color w:val="000000"/>
                <w:sz w:val="22"/>
                <w:szCs w:val="22"/>
              </w:rPr>
              <w:t xml:space="preserve">Heading hierarchy skips from H1 to H4</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2.4.6 — Headings and Labels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page has a correct H1 ("ADA Support and Request Form") but the main form introduction is marked as H4, bypassing H2 and H3. Screen reader users who navigate by heading shortcuts encounter a broken structure — the page jumps from title to sub-sub-heading with no intermediate organization.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&lt;h1&gt;ADA Support and Request Form&lt;/h1&gt;
[no H2, no H3]
&lt;h4&gt;Do you have any questions, comments, or concerns...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Change the H4 to H2. Audit all heading levels site-wide — use the WAVE browser extension or the Headings Map extension to visualize the full outline before and after any changes.</w:t>
            </w:r>
          </w:p>
        </w:tc>
      </w:tr>
    </w:tbl>
    <w:p>
      <w:pPr>
        <w:spacing w:after="80" w:before="60"/>
      </w:pPr>
      <w:r>
        <w:t xml:space="preserve"/>
      </w:r>
    </w:p>
    <w:p>
      <w:pPr>
        <w:pStyle w:val="Heading2"/>
      </w:pPr>
      <w:r>
        <w:rPr>
          <w:rFonts w:ascii="Arial" w:cs="Arial" w:eastAsia="Arial" w:hAnsi="Arial"/>
        </w:rPr>
        <w:t xml:space="preserve">4.1 What Passes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lang="en" on &lt;html&gt; · viewport meta tag present · skip-to-content link present</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All visible form inputs (Name, Organization, Email, dropdowns, textarea) have correctly associated &lt;label&gt; elements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&lt;main&gt; landmark wraps the primary content area</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Page title is descriptive: "ADA Support &amp; Request Form — El Paso County Sheriff's Office"</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No duplicate IDs · no positive tabindex · no deprecated HTML elements</w:t>
      </w:r>
    </w:p>
    <w:p>
      <w:pPr>
        <w:spacing w:after="80" w:before="80"/>
      </w:pPr>
      <w:r>
        <w:t xml:space="preserve"/>
      </w:r>
    </w:p>
    <w:p>
      <w:pPr>
        <w:pBdr>
          <w:bottom w:val="single" w:color="1F4E79" w:sz="10" w:space="1"/>
        </w:pBdr>
        <w:spacing w:after="220" w:before="120"/>
      </w:pPr>
      <w:r>
        <w:t xml:space="preserve"/>
      </w:r>
    </w:p>
    <w:p>
      <w:pPr>
        <w:spacing w:after="0"/>
      </w:pPr>
      <w:r>
        <w:br w:type="page"/>
      </w:r>
    </w:p>
    <w:p>
      <w:pPr>
        <w:pStyle w:val="Heading1"/>
      </w:pPr>
      <w:r>
        <w:rPr>
          <w:rFonts w:ascii="Arial" w:cs="Arial" w:eastAsia="Arial" w:hAnsi="Arial"/>
        </w:rPr>
        <w:t xml:space="preserve">5. Site 3 — EPCSO: Digital Accessibility Statement</w:t>
      </w:r>
    </w:p>
    <w:p>
      <w:pPr>
        <w:spacing w:after="140"/>
      </w:pPr>
      <w:r>
        <w:rPr>
          <w:rFonts w:ascii="Arial" w:cs="Arial" w:eastAsia="Arial" w:hAnsi="Arial"/>
          <w:b/>
          <w:bCs/>
          <w:i w:val="false"/>
          <w:iCs w:val="false"/>
          <w:color w:val="000000"/>
          <w:sz w:val="22"/>
          <w:szCs w:val="22"/>
        </w:rPr>
        <w:t xml:space="preserve">URL: </w:t>
      </w:r>
      <w:r>
        <w:rPr>
          <w:rFonts w:ascii="Arial" w:cs="Arial" w:eastAsia="Arial" w:hAnsi="Arial"/>
          <w:b w:val="false"/>
          <w:bCs w:val="false"/>
          <w:i w:val="false"/>
          <w:iCs w:val="false"/>
          <w:color w:val="2E74B5"/>
          <w:sz w:val="22"/>
          <w:szCs w:val="22"/>
        </w:rPr>
        <w:t xml:space="preserve">https://epcsheriffsoffice.com/digital-accessibility/</w:t>
      </w:r>
    </w:p>
    <w:p>
      <w:pPr>
        <w:spacing w:after="140"/>
      </w:pPr>
      <w:r>
        <w:rPr>
          <w:rFonts w:ascii="Arial" w:cs="Arial" w:eastAsia="Arial" w:hAnsi="Arial"/>
          <w:b/>
          <w:bCs/>
          <w:i w:val="false"/>
          <w:iCs w:val="false"/>
          <w:color w:val="000000"/>
          <w:sz w:val="22"/>
          <w:szCs w:val="22"/>
        </w:rPr>
        <w:t xml:space="preserve">Operator: </w:t>
      </w:r>
      <w:r>
        <w:rPr>
          <w:rFonts w:ascii="Arial" w:cs="Arial" w:eastAsia="Arial" w:hAnsi="Arial"/>
          <w:b w:val="false"/>
          <w:bCs w:val="false"/>
          <w:i w:val="false"/>
          <w:iCs w:val="false"/>
          <w:color w:val="000000"/>
          <w:sz w:val="22"/>
          <w:szCs w:val="22"/>
        </w:rPr>
        <w:t xml:space="preserve">El Paso County Sheriff's Office (EPCSO)</w:t>
      </w:r>
    </w:p>
    <w:p>
      <w:pPr>
        <w:spacing w:after="140"/>
      </w:pPr>
      <w:r>
        <w:rPr>
          <w:rFonts w:ascii="Arial" w:cs="Arial" w:eastAsia="Arial" w:hAnsi="Arial"/>
          <w:b/>
          <w:bCs/>
          <w:i w:val="false"/>
          <w:iCs w:val="false"/>
          <w:color w:val="000000"/>
          <w:sz w:val="22"/>
          <w:szCs w:val="22"/>
        </w:rPr>
        <w:t xml:space="preserve">axe-core result: </w:t>
      </w:r>
      <w:r>
        <w:rPr>
          <w:rFonts w:ascii="Arial" w:cs="Arial" w:eastAsia="Arial" w:hAnsi="Arial"/>
          <w:b w:val="false"/>
          <w:bCs w:val="false"/>
          <w:i w:val="false"/>
          <w:iCs w:val="false"/>
          <w:color w:val="000000"/>
          <w:sz w:val="22"/>
          <w:szCs w:val="22"/>
        </w:rPr>
        <w:t xml:space="preserve">2 automated violations + 4 critical manual findings  ·  48 passing rules</w:t>
      </w:r>
    </w:p>
    <w:p>
      <w:pPr>
        <w:spacing w:after="80" w:before="40"/>
      </w:pPr>
      <w:r>
        <w:t xml:space="preserve"/>
      </w:r>
    </w:p>
    <w:p>
      <w:pPr>
        <w:spacing w:after="140"/>
      </w:pPr>
      <w:r>
        <w:rPr>
          <w:rFonts w:ascii="Arial" w:cs="Arial" w:eastAsia="Arial" w:hAnsi="Arial"/>
          <w:b/>
          <w:bCs/>
          <w:i w:val="false"/>
          <w:iCs w:val="false"/>
          <w:color w:val="C00000"/>
          <w:sz w:val="22"/>
          <w:szCs w:val="22"/>
        </w:rPr>
        <w:t xml:space="preserve">Note: </w:t>
      </w:r>
      <w:r>
        <w:rPr>
          <w:rFonts w:ascii="Arial" w:cs="Arial" w:eastAsia="Arial" w:hAnsi="Arial"/>
          <w:b w:val="false"/>
          <w:bCs w:val="false"/>
          <w:i w:val="false"/>
          <w:iCs w:val="false"/>
          <w:color w:val="000000"/>
          <w:sz w:val="22"/>
          <w:szCs w:val="22"/>
        </w:rPr>
        <w:t xml:space="preserve">This is the agency's dedicated ADA compliance statement page — the page that persons with disabilities are directed to when seeking accommodation or reporting accessibility barriers. The violations documented here are therefore of heightened significance.</w:t>
      </w:r>
    </w:p>
    <w:p>
      <w:pPr>
        <w:spacing w:after="10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8F00" w:sz="14"/>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EPCS-03  </w:t>
            </w:r>
            <w:r>
              <w:rPr>
                <w:rFonts w:ascii="Arial" w:cs="Arial" w:eastAsia="Arial" w:hAnsi="Arial"/>
                <w:b/>
                <w:bCs/>
                <w:i w:val="false"/>
                <w:iCs w:val="false"/>
                <w:color w:val="000000"/>
                <w:sz w:val="22"/>
                <w:szCs w:val="22"/>
              </w:rPr>
              <w:t xml:space="preserve">Search input contrast failure (same site-wide defect)</w:t>
            </w:r>
            <w:r>
              <w:rPr>
                <w:rFonts w:ascii="Arial" w:cs="Arial" w:eastAsia="Arial" w:hAnsi="Arial"/>
                <w:b/>
                <w:bCs/>
                <w:i w:val="false"/>
                <w:iCs w:val="false"/>
                <w:color w:val="BF8F00"/>
                <w:sz w:val="18"/>
                <w:szCs w:val="18"/>
              </w:rPr>
              <w:t xml:space="preserve">   [SERIOUS]</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1.4.3 — Contrast (Minimum)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identical search bar contrast failure from Site 2 appears here. Both pages share a WordPress theme. One theme-level CSS change resolves both simultaneously.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color: rgb(153,153,153); background: #FFFFFF  →  ratio ~2.85:1  (required: 4.5:1)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Update theme search input CSS to color: #595959 or darker. Resolves on all pages at once.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375623" w:sz="1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EPCS-04  </w:t>
            </w:r>
            <w:r>
              <w:rPr>
                <w:rFonts w:ascii="Arial" w:cs="Arial" w:eastAsia="Arial" w:hAnsi="Arial"/>
                <w:b/>
                <w:bCs/>
                <w:i w:val="false"/>
                <w:iCs w:val="false"/>
                <w:color w:val="000000"/>
                <w:sz w:val="22"/>
                <w:szCs w:val="22"/>
              </w:rPr>
              <w:t xml:space="preserve">Heading hierarchy jumps from H2 to H5</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2.4.6 — Headings and Labels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"Process for Requesting Reasonable Accommodation(s)" section is marked as H5 nested under an H2, skipping H3 and H4. This is the second heading-order violation across the two ADA-dedicated pages.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&lt;h2&gt;General Information&lt;/h2&gt;
...
&lt;h5&gt;Process for Requesting Reasonable Accomodation(s)...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Change H5 to H3. If further nesting is needed within that section, use H4.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00000" w:sz="14"/>
              <w:left w:val="single" w:color="CCCCCC" w:sz="4"/>
              <w:bottom w:val="single" w:color="CCCCCC" w:sz="4"/>
              <w:right w:val="single" w:color="CCCCCC" w:sz="4"/>
            </w:tcBorders>
            <w:shd w:fill="FCE4D6"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EPCS-05  </w:t>
            </w:r>
            <w:r>
              <w:rPr>
                <w:rFonts w:ascii="Arial" w:cs="Arial" w:eastAsia="Arial" w:hAnsi="Arial"/>
                <w:b/>
                <w:bCs/>
                <w:i w:val="false"/>
                <w:iCs w:val="false"/>
                <w:color w:val="000000"/>
                <w:sz w:val="22"/>
                <w:szCs w:val="22"/>
              </w:rPr>
              <w:t xml:space="preserve">ADA grievance email is non-functional and one mailto: href is misdirected</w:t>
            </w:r>
            <w:r>
              <w:rPr>
                <w:rFonts w:ascii="Arial" w:cs="Arial" w:eastAsia="Arial" w:hAnsi="Arial"/>
                <w:b/>
                <w:bCs/>
                <w:i w:val="false"/>
                <w:iCs w:val="false"/>
                <w:color w:val="C00000"/>
                <w:sz w:val="18"/>
                <w:szCs w:val="18"/>
              </w:rPr>
              <w:t xml:space="preserve">   [CRITICAL]</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28 CFR § 35.107(b) — ADA Grievance Procedure · WCAG 2.4.4 — Link Purpose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page displays shrcommunity@elpasoco.com as the ADA contact for accommodation requests and accessibility complaints. This address has been bouncing for approximately 12 months — confirmed by repeated non-delivery reports following multiple submission attempts. Additionally, a technical inspection reveals that one of the two mailto: href values on this page points to shrrecruiting@elpasoco.com (the recruiting department inbox) despite the link text displaying "shrcommunity@elpasoco.com." A user who clicks that link sends their ADA complaint to an unrelated department. The grievance channel is non-functional on two independent levels: wrong destination and dead address.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Displayed:  shrcommunity@elpasoco.com
mailto href: shrrecruiting@elpasoco.com  ← WRONG INBOX
Delivery status: shrcommunity@elpasoco.com bounces (~12 months)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Immediate actions required: (1) Correct the mismatched href to match the displayed address. (2) Restore the shrcommunity@elpasoco.com mailbox to active delivery, OR replace both instances with a functioning alternative contact (working email, phone number, or online form). (3) Until fixed, add a notice that email is temporarily unavailable and provide an alternative contact method. A non-functional ADA grievance procedure violates 28 CFR § 35.107(b) independently of any web content issues.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563A4" w:sz="14"/>
              <w:left w:val="single" w:color="CCCCCC" w:sz="4"/>
              <w:bottom w:val="single" w:color="CCCCCC" w:sz="4"/>
              <w:right w:val="single" w:color="CCCCCC" w:sz="4"/>
            </w:tcBorders>
            <w:shd w:fill="DEEAF1"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EPCS-06  </w:t>
            </w:r>
            <w:r>
              <w:rPr>
                <w:rFonts w:ascii="Arial" w:cs="Arial" w:eastAsia="Arial" w:hAnsi="Arial"/>
                <w:b/>
                <w:bCs/>
                <w:i w:val="false"/>
                <w:iCs w:val="false"/>
                <w:color w:val="000000"/>
                <w:sz w:val="22"/>
                <w:szCs w:val="22"/>
              </w:rPr>
              <w:t xml:space="preserve">Two typographical errors in heading elements on the accessibility statement page</w:t>
            </w:r>
            <w:r>
              <w:rPr>
                <w:rFonts w:ascii="Arial" w:cs="Arial" w:eastAsia="Arial" w:hAnsi="Arial"/>
                <w:b/>
                <w:bCs/>
                <w:i w:val="false"/>
                <w:iCs w:val="false"/>
                <w:color w:val="2563A4"/>
                <w:sz w:val="18"/>
                <w:szCs w:val="18"/>
              </w:rPr>
              <w:t xml:space="preserve">   [MINOR]</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Plain Language / Content Quality — WCAG 3.1.1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page that represents the agency's public commitment to accessibility contains two misspellings in heading elements: (1) The H1 reads "Digital Accessibilty" — missing the second "i" in Accessibility. (2) An H5 reads "Accomodation(s)" — missing the double "c" in Accommodation. While not a WCAG technical failure, typographical errors in headings on a compliance-focused page are discoverable under plain-language requirements and undermine credibility.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H1 text: "Digital Accessibilty"     ← letter missing
H5 text: "Accomodation(s)"          ← letter missing</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Correct H1 to "Digital Accessibility". Correct H5 to "Accommodation(s)". Both are single-character CMS edits requiring no development work — estimated five minutes.</w:t>
            </w:r>
          </w:p>
        </w:tc>
      </w:tr>
    </w:tbl>
    <w:p>
      <w:pPr>
        <w:spacing w:after="80" w:before="60"/>
      </w:pPr>
      <w:r>
        <w:t xml:space="preserve"/>
      </w:r>
    </w:p>
    <w:p>
      <w:pPr>
        <w:pStyle w:val="Heading2"/>
      </w:pPr>
      <w:r>
        <w:rPr>
          <w:rFonts w:ascii="Arial" w:cs="Arial" w:eastAsia="Arial" w:hAnsi="Arial"/>
        </w:rPr>
        <w:t xml:space="preserve">5.1 What Passes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lang="en" · viewport meta · skip link · &lt;main&gt; landmark — all correctly implemented</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Physical mailing address is published: 27 East Vermijo Avenue, Colorado Springs, CO 80903</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Office hours are documented: 8:00 AM – 4:30 PM</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Response timelines are stated: 15 business days to contact, 30 business days to written response</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ADA of 1990 is correctly referenced; non-discrimination commitment is stated</w:t>
      </w:r>
    </w:p>
    <w:p>
      <w:pPr>
        <w:spacing w:after="80" w:before="80"/>
      </w:pPr>
      <w:r>
        <w:t xml:space="preserve"/>
      </w:r>
    </w:p>
    <w:p>
      <w:pPr>
        <w:pBdr>
          <w:bottom w:val="single" w:color="1F4E79" w:sz="10" w:space="1"/>
        </w:pBdr>
        <w:spacing w:after="220" w:before="120"/>
      </w:pPr>
      <w:r>
        <w:t xml:space="preserve"/>
      </w:r>
    </w:p>
    <w:p>
      <w:pPr>
        <w:spacing w:after="0"/>
      </w:pPr>
      <w:r>
        <w:br w:type="page"/>
      </w:r>
    </w:p>
    <w:p>
      <w:pPr>
        <w:pStyle w:val="Heading1"/>
      </w:pPr>
      <w:r>
        <w:rPr>
          <w:rFonts w:ascii="Arial" w:cs="Arial" w:eastAsia="Arial" w:hAnsi="Arial"/>
        </w:rPr>
        <w:t xml:space="preserve">6. Site 4 — LexisNexis Community Crime Map</w:t>
      </w:r>
    </w:p>
    <w:p>
      <w:pPr>
        <w:spacing w:after="140"/>
      </w:pPr>
      <w:r>
        <w:rPr>
          <w:rFonts w:ascii="Arial" w:cs="Arial" w:eastAsia="Arial" w:hAnsi="Arial"/>
          <w:b/>
          <w:bCs/>
          <w:i w:val="false"/>
          <w:iCs w:val="false"/>
          <w:color w:val="000000"/>
          <w:sz w:val="22"/>
          <w:szCs w:val="22"/>
        </w:rPr>
        <w:t xml:space="preserve">URL: </w:t>
      </w:r>
      <w:r>
        <w:rPr>
          <w:rFonts w:ascii="Arial" w:cs="Arial" w:eastAsia="Arial" w:hAnsi="Arial"/>
          <w:b w:val="false"/>
          <w:bCs w:val="false"/>
          <w:i w:val="false"/>
          <w:iCs w:val="false"/>
          <w:color w:val="2E74B5"/>
          <w:sz w:val="22"/>
          <w:szCs w:val="22"/>
        </w:rPr>
        <w:t xml:space="preserve">https://www.communitycrimemap.com/</w:t>
      </w:r>
    </w:p>
    <w:p>
      <w:pPr>
        <w:spacing w:after="140"/>
      </w:pPr>
      <w:r>
        <w:rPr>
          <w:rFonts w:ascii="Arial" w:cs="Arial" w:eastAsia="Arial" w:hAnsi="Arial"/>
          <w:b/>
          <w:bCs/>
          <w:i w:val="false"/>
          <w:iCs w:val="false"/>
          <w:color w:val="000000"/>
          <w:sz w:val="22"/>
          <w:szCs w:val="22"/>
        </w:rPr>
        <w:t xml:space="preserve">Operator: </w:t>
      </w:r>
      <w:r>
        <w:rPr>
          <w:rFonts w:ascii="Arial" w:cs="Arial" w:eastAsia="Arial" w:hAnsi="Arial"/>
          <w:b w:val="false"/>
          <w:bCs w:val="false"/>
          <w:i w:val="false"/>
          <w:iCs w:val="false"/>
          <w:color w:val="000000"/>
          <w:sz w:val="22"/>
          <w:szCs w:val="22"/>
        </w:rPr>
        <w:t xml:space="preserve">LexisNexis Risk Solutions (RELX Group)</w:t>
      </w:r>
    </w:p>
    <w:p>
      <w:pPr>
        <w:spacing w:after="140"/>
      </w:pPr>
      <w:r>
        <w:rPr>
          <w:rFonts w:ascii="Arial" w:cs="Arial" w:eastAsia="Arial" w:hAnsi="Arial"/>
          <w:b/>
          <w:bCs/>
          <w:i w:val="false"/>
          <w:iCs w:val="false"/>
          <w:color w:val="000000"/>
          <w:sz w:val="22"/>
          <w:szCs w:val="22"/>
        </w:rPr>
        <w:t xml:space="preserve">Data source: </w:t>
      </w:r>
      <w:r>
        <w:rPr>
          <w:rFonts w:ascii="Arial" w:cs="Arial" w:eastAsia="Arial" w:hAnsi="Arial"/>
          <w:b w:val="false"/>
          <w:bCs w:val="false"/>
          <w:i w:val="false"/>
          <w:iCs w:val="false"/>
          <w:color w:val="000000"/>
          <w:sz w:val="22"/>
          <w:szCs w:val="22"/>
        </w:rPr>
        <w:t xml:space="preserve">Colorado Springs Police Department (CSPD) CAD system — 272 records confirmed for Colorado Springs, CO on April 12, 2026</w:t>
      </w:r>
    </w:p>
    <w:p>
      <w:pPr>
        <w:spacing w:after="140"/>
      </w:pPr>
      <w:r>
        <w:rPr>
          <w:rFonts w:ascii="Arial" w:cs="Arial" w:eastAsia="Arial" w:hAnsi="Arial"/>
          <w:b/>
          <w:bCs/>
          <w:i w:val="false"/>
          <w:iCs w:val="false"/>
          <w:color w:val="000000"/>
          <w:sz w:val="22"/>
          <w:szCs w:val="22"/>
        </w:rPr>
        <w:t xml:space="preserve">Audit method: </w:t>
      </w:r>
      <w:r>
        <w:rPr>
          <w:rFonts w:ascii="Arial" w:cs="Arial" w:eastAsia="Arial" w:hAnsi="Arial"/>
          <w:b w:val="false"/>
          <w:bCs w:val="false"/>
          <w:i w:val="false"/>
          <w:iCs w:val="false"/>
          <w:color w:val="000000"/>
          <w:sz w:val="22"/>
          <w:szCs w:val="22"/>
        </w:rPr>
        <w:t xml:space="preserve">Manual DOM inspection (CSP blocked axe-core injection) + JS bundle analysis + live data grid extraction</w:t>
      </w:r>
    </w:p>
    <w:p>
      <w:pPr>
        <w:spacing w:after="80" w:before="40"/>
      </w:pPr>
      <w:r>
        <w:t xml:space="preserve"/>
      </w:r>
    </w:p>
    <w:p>
      <w:pPr>
        <w:spacing w:after="140"/>
      </w:pPr>
      <w:r>
        <w:rPr>
          <w:rFonts w:ascii="Arial" w:cs="Arial" w:eastAsia="Arial" w:hAnsi="Arial"/>
          <w:b w:val="false"/>
          <w:bCs w:val="false"/>
          <w:i w:val="false"/>
          <w:iCs w:val="false"/>
          <w:color w:val="000000"/>
          <w:sz w:val="22"/>
          <w:szCs w:val="22"/>
        </w:rPr>
        <w:t xml:space="preserve">The Community Crime Map is operated by LexisNexis, not EPCSO or CDOC. However, it is the primary public crime data visualization tool used by El Paso County residents and serves a direct public safety function. When government agencies direct residents to a third-party tool for access to government data, those tools fall under the ADA's "program access" requirement. Blind residents currently have no accessible means to learn what crimes occurred near their address.</w:t>
      </w:r>
    </w:p>
    <w:p>
      <w:pPr>
        <w:spacing w:after="60" w:before="40"/>
      </w:pPr>
      <w:r>
        <w:t xml:space="preserve"/>
      </w:r>
    </w:p>
    <w:p>
      <w:pPr>
        <w:spacing w:after="140"/>
      </w:pPr>
      <w:r>
        <w:rPr>
          <w:rFonts w:ascii="Arial" w:cs="Arial" w:eastAsia="Arial" w:hAnsi="Arial"/>
          <w:b/>
          <w:bCs/>
          <w:i w:val="false"/>
          <w:iCs w:val="false"/>
          <w:color w:val="BF8F00"/>
          <w:sz w:val="22"/>
          <w:szCs w:val="22"/>
        </w:rPr>
        <w:t xml:space="preserve">Notable: </w:t>
      </w:r>
      <w:r>
        <w:rPr>
          <w:rFonts w:ascii="Arial" w:cs="Arial" w:eastAsia="Arial" w:hAnsi="Arial"/>
          <w:b w:val="false"/>
          <w:bCs w:val="false"/>
          <w:i w:val="false"/>
          <w:iCs w:val="false"/>
          <w:color w:val="000000"/>
          <w:sz w:val="22"/>
          <w:szCs w:val="22"/>
        </w:rPr>
        <w:t xml:space="preserve">LexisNexis loads their own accessibility monitoring library — https://wasp.lexisnexisrisk.com/cdn/a11ycat-latest.min.js — yet the violations documented below persist. The monitoring tool is installed but the findings have not been remediated.</w:t>
      </w:r>
    </w:p>
    <w:p>
      <w:pPr>
        <w:spacing w:after="100" w:before="40"/>
      </w:pPr>
      <w:r>
        <w:t xml:space="preserve"/>
      </w:r>
    </w:p>
    <w:p>
      <w:pPr>
        <w:pStyle w:val="Heading2"/>
      </w:pPr>
      <w:r>
        <w:rPr>
          <w:rFonts w:ascii="Arial" w:cs="Arial" w:eastAsia="Arial" w:hAnsi="Arial"/>
        </w:rPr>
        <w:t xml:space="preserve">6.1 Critical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00000" w:sz="14"/>
              <w:left w:val="single" w:color="CCCCCC" w:sz="4"/>
              <w:bottom w:val="single" w:color="CCCCCC" w:sz="4"/>
              <w:right w:val="single" w:color="CCCCCC" w:sz="4"/>
            </w:tcBorders>
            <w:shd w:fill="FCE4D6"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CCM-01  </w:t>
            </w:r>
            <w:r>
              <w:rPr>
                <w:rFonts w:ascii="Arial" w:cs="Arial" w:eastAsia="Arial" w:hAnsi="Arial"/>
                <w:b/>
                <w:bCs/>
                <w:i w:val="false"/>
                <w:iCs w:val="false"/>
                <w:color w:val="000000"/>
                <w:sz w:val="22"/>
                <w:szCs w:val="22"/>
              </w:rPr>
              <w:t xml:space="preserve">Entire crime data layer rendered as inaccessible map tiles</w:t>
            </w:r>
            <w:r>
              <w:rPr>
                <w:rFonts w:ascii="Arial" w:cs="Arial" w:eastAsia="Arial" w:hAnsi="Arial"/>
                <w:b/>
                <w:bCs/>
                <w:i w:val="false"/>
                <w:iCs w:val="false"/>
                <w:color w:val="C00000"/>
                <w:sz w:val="18"/>
                <w:szCs w:val="18"/>
              </w:rPr>
              <w:t xml:space="preserve">   [CRITICAL]</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1.1.1 — Non-text Content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272 active crime incident markers are rendered exclusively as graphical icon pins on Google Maps tile layers. There is no text alternative, no accessible equivalent, and no mechanism for a screen reader to query "what crimes occurred near this address." Blind residents are completely excluded from the primary function of the tool. The Data Grid view (reachable via a toolbar icon) does expose tabular data — however: it is not the default view; its existence is not announced to screen reader users on page load; and navigating to it requires sighted interaction with an unlabeled toolbar.</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Map container: no aria-label, no role attribute
272 incidents rendered as SVG/canvas markers with no text alternative
Data Grid is present but not surfaced accessibly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Make the Data Grid view the co-equal default when a location is loaded, or announce its existence via an aria-live region on page load: "272 crime records found. Use the grid view button to access data as a table." Add aria-label="Crime incident data for Colorado Springs, CO — 272 records" to the grid table element.</w:t>
            </w:r>
          </w:p>
        </w:tc>
      </w:tr>
    </w:tbl>
    <w:p>
      <w:pPr>
        <w:spacing w:after="100" w:before="60"/>
      </w:pPr>
      <w:r>
        <w:t xml:space="preserve"/>
      </w:r>
    </w:p>
    <w:p>
      <w:pPr>
        <w:pStyle w:val="Heading2"/>
      </w:pPr>
      <w:r>
        <w:rPr>
          <w:rFonts w:ascii="Arial" w:cs="Arial" w:eastAsia="Arial" w:hAnsi="Arial"/>
        </w:rPr>
        <w:t xml:space="preserve">6.2 Serious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F8F00" w:sz="14"/>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CCM-02  </w:t>
            </w:r>
            <w:r>
              <w:rPr>
                <w:rFonts w:ascii="Arial" w:cs="Arial" w:eastAsia="Arial" w:hAnsi="Arial"/>
                <w:b/>
                <w:bCs/>
                <w:i w:val="false"/>
                <w:iCs w:val="false"/>
                <w:color w:val="000000"/>
                <w:sz w:val="22"/>
                <w:szCs w:val="22"/>
              </w:rPr>
              <w:t xml:space="preserve">Zero heading elements on the entire application</w:t>
            </w:r>
            <w:r>
              <w:rPr>
                <w:rFonts w:ascii="Arial" w:cs="Arial" w:eastAsia="Arial" w:hAnsi="Arial"/>
                <w:b/>
                <w:bCs/>
                <w:i w:val="false"/>
                <w:iCs w:val="false"/>
                <w:color w:val="BF8F00"/>
                <w:sz w:val="18"/>
                <w:szCs w:val="18"/>
              </w:rPr>
              <w:t xml:space="preserve">   [SERIOUS]</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2.4.6 — Headings and Labels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application renders no H1 through H6 elements anywhere. The page title "Community Crime Map" appears only as a styled text node in the header — not as a semantic heading. Screen reader users navigating by heading shortcuts find no structure and no landmarks within the content area.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document.querySelectorAll("h1,h2,h3,h4,h5,h6")  →  []</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&lt;h1&gt;Community Crime Map&lt;/h1&gt; as the primary heading. Add structural headings for the Filter panel (H2), Map area (H2), and Data Grid (H2) to create a navigable outline for screen reader users.</w:t>
            </w:r>
          </w:p>
        </w:tc>
      </w:tr>
    </w:tbl>
    <w:p>
      <w:pPr>
        <w:spacing w:after="100" w:before="60"/>
      </w:pPr>
      <w:r>
        <w:t xml:space="preserve"/>
      </w:r>
    </w:p>
    <w:p>
      <w:pPr>
        <w:pStyle w:val="Heading2"/>
      </w:pPr>
      <w:r>
        <w:rPr>
          <w:rFonts w:ascii="Arial" w:cs="Arial" w:eastAsia="Arial" w:hAnsi="Arial"/>
        </w:rPr>
        <w:t xml:space="preserve">6.3 Moderate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375623" w:sz="1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CCM-03  </w:t>
            </w:r>
            <w:r>
              <w:rPr>
                <w:rFonts w:ascii="Arial" w:cs="Arial" w:eastAsia="Arial" w:hAnsi="Arial"/>
                <w:b/>
                <w:bCs/>
                <w:i w:val="false"/>
                <w:iCs w:val="false"/>
                <w:color w:val="000000"/>
                <w:sz w:val="22"/>
                <w:szCs w:val="22"/>
              </w:rPr>
              <w:t xml:space="preserve">No skip navigation link</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2.4.1 — Bypass Blocks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toolbar contains multiple interactive icon controls before the main content area. Keyboard users must tab through every toolbar button on every page load before reaching the map or data. No skip navigation link is provided.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 document.querySelector('a[href*="#main"]')  →  null --&gt;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as the first focusable element: &lt;a class="sr-only" href="#crime-data"&gt;Skip to crime data&lt;/a&gt;. When the Data Grid is active, also add &lt;a href="#data-table"&gt;Skip to data table&lt;/a&gt;.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375623" w:sz="1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CCM-04  </w:t>
            </w:r>
            <w:r>
              <w:rPr>
                <w:rFonts w:ascii="Arial" w:cs="Arial" w:eastAsia="Arial" w:hAnsi="Arial"/>
                <w:b/>
                <w:bCs/>
                <w:i w:val="false"/>
                <w:iCs w:val="false"/>
                <w:color w:val="000000"/>
                <w:sz w:val="22"/>
                <w:szCs w:val="22"/>
              </w:rPr>
              <w:t xml:space="preserve">Map container has no accessible name or role</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4.1.2 — Name, Role, Value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Google Maps container element has no aria-label, no role attribute, and no title. Screen readers either skip it silently or read raw Google Maps copyright text. The record count element ("272 Records") is not semantically associated with the map container.</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Map container: &lt;div class="gm-style"&gt;  (no aria-label, no role)
Record count "272 Records" has no aria-describedby connection to map</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to the map container: role="application" aria-label="Crime incident map — 272 records for Colorado Springs, CO". Update dynamically as filters change. Connect the record count element via aria-describedby.</w:t>
            </w:r>
          </w:p>
        </w:tc>
      </w:tr>
    </w:tbl>
    <w:p>
      <w:pPr>
        <w:spacing w:after="80" w:before="60"/>
      </w:pPr>
      <w:r>
        <w:t xml:space="preserve"/>
      </w:r>
    </w:p>
    <w:p>
      <w:pPr>
        <w:pStyle w:val="Heading2"/>
      </w:pPr>
      <w:r>
        <w:rPr>
          <w:rFonts w:ascii="Arial" w:cs="Arial" w:eastAsia="Arial" w:hAnsi="Arial"/>
        </w:rPr>
        <w:t xml:space="preserve">6.4 What Passes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lang="en" on &lt;html&gt; · viewport meta tag · &lt;main&gt; landmark — all correctly implemented</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All toolbar icon buttons have aria-label attributes — no unlabeled icon buttons found</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Seven aria-live="polite" regions are in place for dynamic content announcements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Calendar picker buttons carry aria-label="Open calendar" correctly</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LexisNexis accessibility monitoring script (a11ycat) is loaded and active</w:t>
      </w:r>
    </w:p>
    <w:p>
      <w:pPr>
        <w:spacing w:after="80" w:before="80"/>
      </w:pPr>
      <w:r>
        <w:t xml:space="preserve"/>
      </w:r>
    </w:p>
    <w:p>
      <w:pPr>
        <w:pBdr>
          <w:bottom w:val="single" w:color="1F4E79" w:sz="10" w:space="1"/>
        </w:pBdr>
        <w:spacing w:after="220" w:before="120"/>
      </w:pPr>
      <w:r>
        <w:t xml:space="preserve"/>
      </w:r>
    </w:p>
    <w:p>
      <w:pPr>
        <w:spacing w:after="0"/>
      </w:pPr>
      <w:r>
        <w:br w:type="page"/>
      </w:r>
    </w:p>
    <w:p>
      <w:pPr>
        <w:pStyle w:val="Heading1"/>
      </w:pPr>
      <w:r>
        <w:rPr>
          <w:rFonts w:ascii="Arial" w:cs="Arial" w:eastAsia="Arial" w:hAnsi="Arial"/>
        </w:rPr>
        <w:t xml:space="preserve">7. Community Crime Map — Data Source Analysis</w:t>
      </w:r>
    </w:p>
    <w:p>
      <w:pPr>
        <w:spacing w:after="140"/>
      </w:pPr>
      <w:r>
        <w:rPr>
          <w:rFonts w:ascii="Arial" w:cs="Arial" w:eastAsia="Arial" w:hAnsi="Arial"/>
          <w:b w:val="false"/>
          <w:bCs w:val="false"/>
          <w:i w:val="false"/>
          <w:iCs w:val="false"/>
          <w:color w:val="000000"/>
          <w:sz w:val="22"/>
          <w:szCs w:val="22"/>
        </w:rPr>
        <w:t xml:space="preserve">The following documents the technical architecture of the Community Crime Map data pipeline based on live network analysis, JS bundle inspection, and live data extraction performed April 12, 2026.</w:t>
      </w:r>
    </w:p>
    <w:p>
      <w:pPr>
        <w:spacing w:after="80" w:before="60"/>
      </w:pPr>
      <w:r>
        <w:t xml:space="preserve"/>
      </w:r>
    </w:p>
    <w:p>
      <w:pPr>
        <w:pStyle w:val="Heading2"/>
      </w:pPr>
      <w:r>
        <w:rPr>
          <w:rFonts w:ascii="Arial" w:cs="Arial" w:eastAsia="Arial" w:hAnsi="Arial"/>
        </w:rPr>
        <w:t xml:space="preserve">7.1 Pipeline Architecture</w:t>
      </w:r>
    </w:p>
    <w:p>
      <w:pPr>
        <w:spacing w:after="140"/>
      </w:pPr>
      <w:r>
        <w:rPr>
          <w:rFonts w:ascii="Arial" w:cs="Arial" w:eastAsia="Arial" w:hAnsi="Arial"/>
          <w:b/>
          <w:bCs/>
          <w:i w:val="false"/>
          <w:iCs w:val="false"/>
          <w:color w:val="000000"/>
          <w:sz w:val="22"/>
          <w:szCs w:val="22"/>
        </w:rPr>
        <w:t xml:space="preserve">Data flow: </w:t>
      </w:r>
      <w:r>
        <w:rPr>
          <w:rFonts w:ascii="Arial" w:cs="Arial" w:eastAsia="Arial" w:hAnsi="Arial"/>
          <w:b w:val="false"/>
          <w:bCs w:val="false"/>
          <w:i w:val="false"/>
          <w:iCs w:val="false"/>
          <w:color w:val="000000"/>
          <w:sz w:val="22"/>
          <w:szCs w:val="22"/>
        </w:rPr>
        <w:t xml:space="preserve">CSPD CAD System  →  LexisNexis Ingestion Pipeline  →  Internal API (proxied server-side)  →  Angular 17 SPA Frontend</w:t>
      </w:r>
    </w:p>
    <w:p>
      <w:pPr>
        <w:spacing w:after="60" w:before="40"/>
      </w:pPr>
      <w:r>
        <w:t xml:space="preserve"/>
      </w:r>
    </w:p>
    <w:p>
      <w:pPr>
        <w:spacing w:after="140"/>
      </w:pPr>
      <w:r>
        <w:rPr>
          <w:rFonts w:ascii="Arial" w:cs="Arial" w:eastAsia="Arial" w:hAnsi="Arial"/>
          <w:b w:val="false"/>
          <w:bCs w:val="false"/>
          <w:i w:val="false"/>
          <w:iCs w:val="false"/>
          <w:color w:val="000000"/>
          <w:sz w:val="22"/>
          <w:szCs w:val="22"/>
        </w:rPr>
        <w:t xml:space="preserve">The application is an Angular Single-Page Application that loads crime data via server-side API calls. Network analysis confirmed that no raw crime data API calls are made from the browser directly — all data requests are proxied through the application server. The JS bundle references a local development base URL (localhost:8084/api/) indicating a REST API backend, but production calls are made server-side and are not directly accessible from the browser. Data is delivered to the Angular frontend via the application state, not as a public REST endpoint.</w:t>
      </w:r>
    </w:p>
    <w:p>
      <w:pPr>
        <w:spacing w:after="80" w:before="60"/>
      </w:pPr>
      <w:r>
        <w:t xml:space="preserve"/>
      </w:r>
    </w:p>
    <w:p>
      <w:pPr>
        <w:pStyle w:val="Heading2"/>
      </w:pPr>
      <w:r>
        <w:rPr>
          <w:rFonts w:ascii="Arial" w:cs="Arial" w:eastAsia="Arial" w:hAnsi="Arial"/>
        </w:rPr>
        <w:t xml:space="preserve">7.2 Confirmed Data Fields</w:t>
      </w:r>
    </w:p>
    <w:p>
      <w:pPr>
        <w:spacing w:after="140"/>
      </w:pPr>
      <w:r>
        <w:rPr>
          <w:rFonts w:ascii="Arial" w:cs="Arial" w:eastAsia="Arial" w:hAnsi="Arial"/>
          <w:b w:val="false"/>
          <w:bCs w:val="false"/>
          <w:i w:val="false"/>
          <w:iCs w:val="false"/>
          <w:color w:val="000000"/>
          <w:sz w:val="22"/>
          <w:szCs w:val="22"/>
        </w:rPr>
        <w:t xml:space="preserve">The Data Grid view exposes the following structured fields for each incident. All 272 records for Colorado Springs were confirmed to contain these fields on April 12, 2026:</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Field Name</w:t>
            </w:r>
          </w:p>
        </w:tc>
        <w:tc>
          <w:tcPr>
            <w:tcW w:type="dxa" w:w="18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Example Value</w:t>
            </w:r>
          </w:p>
        </w:tc>
        <w:tc>
          <w:tcPr>
            <w:tcW w:type="dxa" w:w="576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Class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Burglary – Commercial</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Top-level crime category; 9 categories confirmed in dataset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Incident #</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2026-00127370</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 case number — unique identifier, cross-referenceable with CSPD records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Crime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1st Degree Burglary – No Forced Entry</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Full statutory offense description from CSPD CAD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Date / Time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04/09/2026 02:15 PM</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Date and time of reported incident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Location Name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Retail Store</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Location type descriptor — not the specific business name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Address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8xx S Tejon St</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Block-level precision — house number masked per privacy policy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Accuracy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Address</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Geocoding precision tier: Address, Intersection, or Area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Agency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Colorado Springs Police Department</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Source law enforcement agency — 100% CSPD in this dataset</w:t>
            </w:r>
          </w:p>
        </w:tc>
      </w:tr>
    </w:tbl>
    <w:p>
      <w:pPr>
        <w:spacing w:after="80" w:before="60"/>
      </w:pPr>
      <w:r>
        <w:t xml:space="preserve"/>
      </w:r>
    </w:p>
    <w:p>
      <w:pPr>
        <w:pStyle w:val="Heading2"/>
      </w:pPr>
      <w:r>
        <w:rPr>
          <w:rFonts w:ascii="Arial" w:cs="Arial" w:eastAsia="Arial" w:hAnsi="Arial"/>
        </w:rPr>
        <w:t xml:space="preserve">7.3 Crime Category Breakdown (April 12, 2026 Snapshot — Page 1 of 6, 50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Crime Category</w:t>
            </w:r>
          </w:p>
        </w:tc>
        <w:tc>
          <w:tcPr>
            <w:tcW w:type="dxa" w:w="218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Count (page 1)</w:t>
            </w:r>
          </w:p>
        </w:tc>
        <w:tc>
          <w:tcPr>
            <w:tcW w:type="dxa" w:w="218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 of Visible</w:t>
            </w:r>
          </w:p>
        </w:tc>
      </w:tr>
      <w:tr>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Assault – Aggravated</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17</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34%</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Theft</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8</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16%</w:t>
            </w:r>
          </w:p>
        </w:tc>
      </w:tr>
      <w:tr>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Burglary – Commercial</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6</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12%</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Motor Vehicle Theft</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6</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12%</w:t>
            </w:r>
          </w:p>
        </w:tc>
      </w:tr>
      <w:tr>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Burglary – Residential</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5</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10%</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Robbery – Individual</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4</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8%</w:t>
            </w:r>
          </w:p>
        </w:tc>
      </w:tr>
      <w:tr>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Arson</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4%</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Robbery – Commercial</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w:t>
            </w:r>
          </w:p>
        </w:tc>
      </w:tr>
      <w:tr>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Homicide / Manslaughter</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w:t>
            </w:r>
          </w:p>
        </w:tc>
        <w:tc>
          <w:tcPr>
            <w:tcW w:type="dxa" w:w="21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000000"/>
                <w:sz w:val="20"/>
                <w:szCs w:val="20"/>
              </w:rPr>
              <w:t xml:space="preserve">TOTAL (page 1 of 6)</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000000"/>
                <w:sz w:val="20"/>
                <w:szCs w:val="20"/>
              </w:rPr>
              <w:t xml:space="preserve">50</w:t>
            </w:r>
          </w:p>
        </w:tc>
        <w:tc>
          <w:tcPr>
            <w:tcW w:type="dxa" w:w="21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000000"/>
                <w:sz w:val="20"/>
                <w:szCs w:val="20"/>
              </w:rPr>
              <w:t xml:space="preserve">272 total</w:t>
            </w:r>
          </w:p>
        </w:tc>
      </w:tr>
    </w:tbl>
    <w:p>
      <w:pPr>
        <w:spacing w:after="80" w:before="60"/>
      </w:pPr>
      <w:r>
        <w:t xml:space="preserve"/>
      </w:r>
    </w:p>
    <w:p>
      <w:pPr>
        <w:pStyle w:val="Heading2"/>
      </w:pPr>
      <w:r>
        <w:rPr>
          <w:rFonts w:ascii="Arial" w:cs="Arial" w:eastAsia="Arial" w:hAnsi="Arial"/>
        </w:rPr>
        <w:t xml:space="preserve">7.4 Accessible Alternative Architecture</w:t>
      </w:r>
    </w:p>
    <w:p>
      <w:pPr>
        <w:spacing w:after="140"/>
      </w:pPr>
      <w:r>
        <w:rPr>
          <w:rFonts w:ascii="Arial" w:cs="Arial" w:eastAsia="Arial" w:hAnsi="Arial"/>
          <w:b w:val="false"/>
          <w:bCs w:val="false"/>
          <w:i w:val="false"/>
          <w:iCs w:val="false"/>
          <w:color w:val="000000"/>
          <w:sz w:val="22"/>
          <w:szCs w:val="22"/>
        </w:rPr>
        <w:t xml:space="preserve">Because the LexisNexis API is not publicly accessible, an accessible alternative requires either a direct CSPD data agreement or consuming the platform's Data Grid via scraping. The following architecture makes crime incident data accessible as part of a parcel-based civic platform:</w:t>
      </w:r>
    </w:p>
    <w:p>
      <w:pPr>
        <w:spacing w:after="60" w:before="40"/>
      </w:pPr>
      <w:r>
        <w:t xml:space="preserve"/>
      </w:r>
    </w:p>
    <w:p>
      <w:pPr>
        <w:spacing w:after="140"/>
      </w:pPr>
      <w:r>
        <w:rPr>
          <w:rFonts w:ascii="Arial" w:cs="Arial" w:eastAsia="Arial" w:hAnsi="Arial"/>
          <w:b/>
          <w:bCs/>
          <w:i w:val="false"/>
          <w:iCs w:val="false"/>
          <w:color w:val="000000"/>
          <w:sz w:val="22"/>
          <w:szCs w:val="22"/>
        </w:rPr>
        <w:t xml:space="preserve">Layer 1 — Parcel Linkage: </w:t>
      </w:r>
      <w:r>
        <w:rPr>
          <w:rFonts w:ascii="Arial" w:cs="Arial" w:eastAsia="Arial" w:hAnsi="Arial"/>
          <w:b w:val="false"/>
          <w:bCs w:val="false"/>
          <w:i w:val="false"/>
          <w:iCs w:val="false"/>
          <w:color w:val="000000"/>
          <w:sz w:val="22"/>
          <w:szCs w:val="22"/>
        </w:rPr>
        <w:t xml:space="preserve">Each parcel stores a centroid coordinate. A scheduled process queries incidents within a configurable radius (default: 0.25 mi) and date window (default: 90 days). Results are stored as linked records on the parcel card.</w:t>
      </w:r>
    </w:p>
    <w:p>
      <w:pPr>
        <w:spacing w:after="60" w:before="30"/>
      </w:pPr>
      <w:r>
        <w:t xml:space="preserve"/>
      </w:r>
    </w:p>
    <w:p>
      <w:pPr>
        <w:spacing w:after="140"/>
      </w:pPr>
      <w:r>
        <w:rPr>
          <w:rFonts w:ascii="Arial" w:cs="Arial" w:eastAsia="Arial" w:hAnsi="Arial"/>
          <w:b/>
          <w:bCs/>
          <w:i w:val="false"/>
          <w:iCs w:val="false"/>
          <w:color w:val="000000"/>
          <w:sz w:val="22"/>
          <w:szCs w:val="22"/>
        </w:rPr>
        <w:t xml:space="preserve">Layer 2 — Accessible Table: </w:t>
      </w:r>
      <w:r>
        <w:rPr>
          <w:rFonts w:ascii="Arial" w:cs="Arial" w:eastAsia="Arial" w:hAnsi="Arial"/>
          <w:b w:val="false"/>
          <w:bCs w:val="false"/>
          <w:i w:val="false"/>
          <w:iCs w:val="false"/>
          <w:color w:val="000000"/>
          <w:sz w:val="22"/>
          <w:szCs w:val="22"/>
        </w:rPr>
        <w:t xml:space="preserve">Incidents render as an HTML data table with &lt;caption&gt;, &lt;th scope="col"&gt;, sortable columns, and ARIA live region updates. Screen reader users get full access to the same incident data as sighted map users.</w:t>
      </w:r>
    </w:p>
    <w:p>
      <w:pPr>
        <w:spacing w:after="60" w:before="30"/>
      </w:pPr>
      <w:r>
        <w:t xml:space="preserve"/>
      </w:r>
    </w:p>
    <w:p>
      <w:pPr>
        <w:spacing w:after="140"/>
      </w:pPr>
      <w:r>
        <w:rPr>
          <w:rFonts w:ascii="Arial" w:cs="Arial" w:eastAsia="Arial" w:hAnsi="Arial"/>
          <w:b/>
          <w:bCs/>
          <w:i w:val="false"/>
          <w:iCs w:val="false"/>
          <w:color w:val="000000"/>
          <w:sz w:val="22"/>
          <w:szCs w:val="22"/>
        </w:rPr>
        <w:t xml:space="preserve">Layer 3 — Plain Language Summary: </w:t>
      </w:r>
      <w:r>
        <w:rPr>
          <w:rFonts w:ascii="Arial" w:cs="Arial" w:eastAsia="Arial" w:hAnsi="Arial"/>
          <w:b w:val="false"/>
          <w:bCs w:val="false"/>
          <w:i w:val="false"/>
          <w:iCs w:val="false"/>
          <w:color w:val="000000"/>
          <w:sz w:val="22"/>
          <w:szCs w:val="22"/>
        </w:rPr>
        <w:t xml:space="preserve">An AI layer produces a sentence-level summary per parcel: "In the past 90 days, 3 vehicle thefts and 1 aggravated assault were reported within a quarter mile of this address. The most recent incident was 4 days ago."</w:t>
      </w:r>
    </w:p>
    <w:p>
      <w:pPr>
        <w:spacing w:after="60" w:before="30"/>
      </w:pPr>
      <w:r>
        <w:t xml:space="preserve"/>
      </w:r>
    </w:p>
    <w:p>
      <w:pPr>
        <w:spacing w:after="140"/>
      </w:pPr>
      <w:r>
        <w:rPr>
          <w:rFonts w:ascii="Arial" w:cs="Arial" w:eastAsia="Arial" w:hAnsi="Arial"/>
          <w:b/>
          <w:bCs/>
          <w:i w:val="false"/>
          <w:iCs w:val="false"/>
          <w:color w:val="000000"/>
          <w:sz w:val="22"/>
          <w:szCs w:val="22"/>
        </w:rPr>
        <w:t xml:space="preserve">Layer 4 — Notification Channel: </w:t>
      </w:r>
      <w:r>
        <w:rPr>
          <w:rFonts w:ascii="Arial" w:cs="Arial" w:eastAsia="Arial" w:hAnsi="Arial"/>
          <w:b w:val="false"/>
          <w:bCs w:val="false"/>
          <w:i w:val="false"/>
          <w:iCs w:val="false"/>
          <w:color w:val="000000"/>
          <w:sz w:val="22"/>
          <w:szCs w:val="22"/>
        </w:rPr>
        <w:t xml:space="preserve">Opt-in plain-text email or SMS alerts when new incidents are logged near a subscribed parcel — an accessible alternative to the LexisNexis email subscription feature, which requires sighted interaction with the inaccessible map interface to configure.</w:t>
      </w:r>
    </w:p>
    <w:p>
      <w:pPr>
        <w:spacing w:after="80" w:before="80"/>
      </w:pPr>
      <w:r>
        <w:t xml:space="preserve"/>
      </w:r>
    </w:p>
    <w:p>
      <w:pPr>
        <w:pBdr>
          <w:bottom w:val="single" w:color="1F4E79" w:sz="10" w:space="1"/>
        </w:pBdr>
        <w:spacing w:after="220" w:before="120"/>
      </w:pPr>
      <w:r>
        <w:t xml:space="preserve"/>
      </w:r>
    </w:p>
    <w:p>
      <w:pPr>
        <w:spacing w:after="0"/>
      </w:pPr>
      <w:r>
        <w:br w:type="page"/>
      </w:r>
    </w:p>
    <w:p>
      <w:pPr>
        <w:pStyle w:val="Heading1"/>
      </w:pPr>
      <w:r>
        <w:rPr>
          <w:rFonts w:ascii="Arial" w:cs="Arial" w:eastAsia="Arial" w:hAnsi="Arial"/>
        </w:rPr>
        <w:t xml:space="preserve">8. Consolidated Findings Summary</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120"/>
        <w:gridCol w:w="4360"/>
        <w:gridCol w:w="2520"/>
      </w:tblGrid>
      <w:tr>
        <w:tc>
          <w:tcPr>
            <w:tcW w:type="dxa" w:w="136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ID</w:t>
            </w:r>
          </w:p>
        </w:tc>
        <w:tc>
          <w:tcPr>
            <w:tcW w:type="dxa" w:w="112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Impact</w:t>
            </w:r>
          </w:p>
        </w:tc>
        <w:tc>
          <w:tcPr>
            <w:tcW w:type="dxa" w:w="436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Finding</w:t>
            </w:r>
          </w:p>
        </w:tc>
        <w:tc>
          <w:tcPr>
            <w:tcW w:type="dxa" w:w="252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WCAG / Regulation</w:t>
            </w:r>
          </w:p>
        </w:tc>
      </w:tr>
      <w:tr>
        <w:tc>
          <w:tcPr>
            <w:tcW w:type="dxa" w:w="9360"/>
            <w:gridSpan w:val="4"/>
            <w:tcBorders>
              <w:top w:val="single" w:color="CCCCCC" w:sz="4"/>
              <w:left w:val="single" w:color="CCCCCC" w:sz="4"/>
              <w:bottom w:val="single" w:color="CCCCCC" w:sz="4"/>
              <w:right w:val="single" w:color="CCCCCC" w:sz="4"/>
            </w:tcBorders>
            <w:shd w:fill="FFF8DC" w:val="clear"/>
            <w:tcMar>
              <w:top w:type="dxa" w:w="70"/>
              <w:left w:type="dxa" w:w="140"/>
              <w:bottom w:type="dxa" w:w="70"/>
              <w:right w:type="dxa" w:w="140"/>
            </w:tcMar>
          </w:tcPr>
          <w:p>
            <w:pPr>
              <w:spacing w:after="0"/>
            </w:pPr>
            <w:r>
              <w:rPr>
                <w:rFonts w:ascii="Arial" w:cs="Arial" w:eastAsia="Arial" w:hAnsi="Arial"/>
                <w:b/>
                <w:bCs/>
                <w:i w:val="false"/>
                <w:iCs w:val="false"/>
                <w:color w:val="1F3864"/>
                <w:sz w:val="20"/>
                <w:szCs w:val="20"/>
              </w:rPr>
              <w:t xml:space="preserve">Site 1 — CDOC Offender Search  ·  doc.state.co.us/oss/index.php</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CDOC-01</w:t>
            </w:r>
          </w:p>
        </w:tc>
        <w:tc>
          <w:tcPr>
            <w:tcW w:type="dxa" w:w="112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18"/>
                <w:szCs w:val="18"/>
              </w:rPr>
              <w:t xml:space="preserve">CRITICAL</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Header image has no alt text</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1.1.1 (Level 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CDOC-02</w:t>
            </w:r>
          </w:p>
        </w:tc>
        <w:tc>
          <w:tcPr>
            <w:tcW w:type="dxa" w:w="112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18"/>
                <w:szCs w:val="18"/>
              </w:rPr>
              <w:t xml:space="preserve">CRITICAL</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Three form inputs have no labels (DOCNO, Last Name, First Name)</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4.1.2 (Level 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CDOC-03</w:t>
            </w:r>
          </w:p>
        </w:tc>
        <w:tc>
          <w:tcPr>
            <w:tcW w:type="dxa" w:w="112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bCs/>
                <w:i w:val="false"/>
                <w:iCs w:val="false"/>
                <w:color w:val="BF8F00"/>
                <w:sz w:val="18"/>
                <w:szCs w:val="18"/>
              </w:rPr>
              <w:t xml:space="preserve">SERIOUS</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HTML element missing lang attribute</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3.1.1 (Level 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CDOC-04</w:t>
            </w:r>
          </w:p>
        </w:tc>
        <w:tc>
          <w:tcPr>
            <w:tcW w:type="dxa" w:w="112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bCs/>
                <w:i w:val="false"/>
                <w:iCs w:val="false"/>
                <w:color w:val="BF8F00"/>
                <w:sz w:val="18"/>
                <w:szCs w:val="18"/>
              </w:rPr>
              <w:t xml:space="preserve">SERIOUS</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Shield logo link has no discernible text or valid href</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2.4.4 · 4.1.2 (Level 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CDOC-05</w:t>
            </w:r>
          </w:p>
        </w:tc>
        <w:tc>
          <w:tcPr>
            <w:tcW w:type="dxa" w:w="1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No main landmark region</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Best Practice</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CDOC-06</w:t>
            </w:r>
          </w:p>
        </w:tc>
        <w:tc>
          <w:tcPr>
            <w:tcW w:type="dxa" w:w="1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Zero headings — title exists only as an image</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2.4.6 (Level AA)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CDOC-07</w:t>
            </w:r>
          </w:p>
        </w:tc>
        <w:tc>
          <w:tcPr>
            <w:tcW w:type="dxa" w:w="1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No skip navigation link</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2.4.1 (Level 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CDOC-08</w:t>
            </w:r>
          </w:p>
        </w:tc>
        <w:tc>
          <w:tcPr>
            <w:tcW w:type="dxa" w:w="1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No viewport meta tag</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1.4.4 (Level AA)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CDOC-09</w:t>
            </w:r>
          </w:p>
        </w:tc>
        <w:tc>
          <w:tcPr>
            <w:tcW w:type="dxa" w:w="112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top"/>
          </w:tcPr>
          <w:p>
            <w:pPr>
              <w:spacing w:after="0"/>
            </w:pPr>
            <w:r>
              <w:rPr>
                <w:rFonts w:ascii="Arial" w:cs="Arial" w:eastAsia="Arial" w:hAnsi="Arial"/>
                <w:b/>
                <w:bCs/>
                <w:i w:val="false"/>
                <w:iCs w:val="false"/>
                <w:color w:val="2563A4"/>
                <w:sz w:val="18"/>
                <w:szCs w:val="18"/>
              </w:rPr>
              <w:t xml:space="preserve">MINOR</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Gender radio group has no fieldset/legend</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1.3.1 (Level 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CDOC-10</w:t>
            </w:r>
          </w:p>
        </w:tc>
        <w:tc>
          <w:tcPr>
            <w:tcW w:type="dxa" w:w="112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top"/>
          </w:tcPr>
          <w:p>
            <w:pPr>
              <w:spacing w:after="0"/>
            </w:pPr>
            <w:r>
              <w:rPr>
                <w:rFonts w:ascii="Arial" w:cs="Arial" w:eastAsia="Arial" w:hAnsi="Arial"/>
                <w:b/>
                <w:bCs/>
                <w:i w:val="false"/>
                <w:iCs w:val="false"/>
                <w:color w:val="2563A4"/>
                <w:sz w:val="18"/>
                <w:szCs w:val="18"/>
              </w:rPr>
              <w:t xml:space="preserve">MINOR</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CAPTCHA has no audio alternative (if triggered)</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1.1.1 (Level A)</w:t>
            </w:r>
          </w:p>
        </w:tc>
      </w:tr>
      <w:tr>
        <w:tc>
          <w:tcPr>
            <w:tcW w:type="dxa" w:w="9360"/>
            <w:gridSpan w:val="4"/>
            <w:tcBorders>
              <w:top w:val="single" w:color="CCCCCC" w:sz="4"/>
              <w:left w:val="single" w:color="CCCCCC" w:sz="4"/>
              <w:bottom w:val="single" w:color="CCCCCC" w:sz="4"/>
              <w:right w:val="single" w:color="CCCCCC" w:sz="4"/>
            </w:tcBorders>
            <w:shd w:fill="FFF8DC" w:val="clear"/>
            <w:tcMar>
              <w:top w:type="dxa" w:w="70"/>
              <w:left w:type="dxa" w:w="140"/>
              <w:bottom w:type="dxa" w:w="70"/>
              <w:right w:type="dxa" w:w="140"/>
            </w:tcMar>
          </w:tcPr>
          <w:p>
            <w:pPr>
              <w:spacing w:after="0"/>
            </w:pPr>
            <w:r>
              <w:rPr>
                <w:rFonts w:ascii="Arial" w:cs="Arial" w:eastAsia="Arial" w:hAnsi="Arial"/>
                <w:b/>
                <w:bCs/>
                <w:i w:val="false"/>
                <w:iCs w:val="false"/>
                <w:color w:val="1F3864"/>
                <w:sz w:val="20"/>
                <w:szCs w:val="20"/>
              </w:rPr>
              <w:t xml:space="preserve">Site 2 — EPCSO ADA Support Form  ·  epcsheriffsoffice.com/ada-support-request-form/</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EPCS-01</w:t>
            </w:r>
          </w:p>
        </w:tc>
        <w:tc>
          <w:tcPr>
            <w:tcW w:type="dxa" w:w="112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bCs/>
                <w:i w:val="false"/>
                <w:iCs w:val="false"/>
                <w:color w:val="BF8F00"/>
                <w:sz w:val="18"/>
                <w:szCs w:val="18"/>
              </w:rPr>
              <w:t xml:space="preserve">SERIOUS</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Search input contrast failure — 2.85:1 (required 4.5:1)</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1.4.3 (Level AA)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EPCS-02</w:t>
            </w:r>
          </w:p>
        </w:tc>
        <w:tc>
          <w:tcPr>
            <w:tcW w:type="dxa" w:w="1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Heading skips H1 → H4</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2.4.6 (Level AA)</w:t>
            </w:r>
          </w:p>
        </w:tc>
      </w:tr>
      <w:tr>
        <w:tc>
          <w:tcPr>
            <w:tcW w:type="dxa" w:w="9360"/>
            <w:gridSpan w:val="4"/>
            <w:tcBorders>
              <w:top w:val="single" w:color="CCCCCC" w:sz="4"/>
              <w:left w:val="single" w:color="CCCCCC" w:sz="4"/>
              <w:bottom w:val="single" w:color="CCCCCC" w:sz="4"/>
              <w:right w:val="single" w:color="CCCCCC" w:sz="4"/>
            </w:tcBorders>
            <w:shd w:fill="FFF8DC" w:val="clear"/>
            <w:tcMar>
              <w:top w:type="dxa" w:w="70"/>
              <w:left w:type="dxa" w:w="140"/>
              <w:bottom w:type="dxa" w:w="70"/>
              <w:right w:type="dxa" w:w="140"/>
            </w:tcMar>
          </w:tcPr>
          <w:p>
            <w:pPr>
              <w:spacing w:after="0"/>
            </w:pPr>
            <w:r>
              <w:rPr>
                <w:rFonts w:ascii="Arial" w:cs="Arial" w:eastAsia="Arial" w:hAnsi="Arial"/>
                <w:b/>
                <w:bCs/>
                <w:i w:val="false"/>
                <w:iCs w:val="false"/>
                <w:color w:val="1F3864"/>
                <w:sz w:val="20"/>
                <w:szCs w:val="20"/>
              </w:rPr>
              <w:t xml:space="preserve">Site 3 — EPCSO Digital Accessibility Statement  ·  epcsheriffsoffice.com/digital-accessibility/</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EPCS-03</w:t>
            </w:r>
          </w:p>
        </w:tc>
        <w:tc>
          <w:tcPr>
            <w:tcW w:type="dxa" w:w="112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bCs/>
                <w:i w:val="false"/>
                <w:iCs w:val="false"/>
                <w:color w:val="BF8F00"/>
                <w:sz w:val="18"/>
                <w:szCs w:val="18"/>
              </w:rPr>
              <w:t xml:space="preserve">SERIOUS</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Search input contrast failure — same site-wide defect</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1.4.3 (Level AA)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EPCS-04</w:t>
            </w:r>
          </w:p>
        </w:tc>
        <w:tc>
          <w:tcPr>
            <w:tcW w:type="dxa" w:w="1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Heading skips H2 → H5</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2.4.6 (Level AA)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EPCS-05</w:t>
            </w:r>
          </w:p>
        </w:tc>
        <w:tc>
          <w:tcPr>
            <w:tcW w:type="dxa" w:w="112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18"/>
                <w:szCs w:val="18"/>
              </w:rPr>
              <w:t xml:space="preserve">CRITICAL</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 grievance email bouncing ~12 months; one mailto: href points to recruiting inbox</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28 CFR § 35.107(b) · WCAG 2.4.4 (Level 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EPCS-06</w:t>
            </w:r>
          </w:p>
        </w:tc>
        <w:tc>
          <w:tcPr>
            <w:tcW w:type="dxa" w:w="112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top"/>
          </w:tcPr>
          <w:p>
            <w:pPr>
              <w:spacing w:after="0"/>
            </w:pPr>
            <w:r>
              <w:rPr>
                <w:rFonts w:ascii="Arial" w:cs="Arial" w:eastAsia="Arial" w:hAnsi="Arial"/>
                <w:b/>
                <w:bCs/>
                <w:i w:val="false"/>
                <w:iCs w:val="false"/>
                <w:color w:val="2563A4"/>
                <w:sz w:val="18"/>
                <w:szCs w:val="18"/>
              </w:rPr>
              <w:t xml:space="preserve">MINOR</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Two typos in headings: "Accessibilty" and "Accomodation(s)"</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Content quality</w:t>
            </w:r>
          </w:p>
        </w:tc>
      </w:tr>
      <w:tr>
        <w:tc>
          <w:tcPr>
            <w:tcW w:type="dxa" w:w="9360"/>
            <w:gridSpan w:val="4"/>
            <w:tcBorders>
              <w:top w:val="single" w:color="CCCCCC" w:sz="4"/>
              <w:left w:val="single" w:color="CCCCCC" w:sz="4"/>
              <w:bottom w:val="single" w:color="CCCCCC" w:sz="4"/>
              <w:right w:val="single" w:color="CCCCCC" w:sz="4"/>
            </w:tcBorders>
            <w:shd w:fill="FFF8DC" w:val="clear"/>
            <w:tcMar>
              <w:top w:type="dxa" w:w="70"/>
              <w:left w:type="dxa" w:w="140"/>
              <w:bottom w:type="dxa" w:w="70"/>
              <w:right w:type="dxa" w:w="140"/>
            </w:tcMar>
          </w:tcPr>
          <w:p>
            <w:pPr>
              <w:spacing w:after="0"/>
            </w:pPr>
            <w:r>
              <w:rPr>
                <w:rFonts w:ascii="Arial" w:cs="Arial" w:eastAsia="Arial" w:hAnsi="Arial"/>
                <w:b/>
                <w:bCs/>
                <w:i w:val="false"/>
                <w:iCs w:val="false"/>
                <w:color w:val="1F3864"/>
                <w:sz w:val="20"/>
                <w:szCs w:val="20"/>
              </w:rPr>
              <w:t xml:space="preserve">Site 4 — LexisNexis Community Crime Map  ·  communitycrimemap.com</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CCM-01</w:t>
            </w:r>
          </w:p>
        </w:tc>
        <w:tc>
          <w:tcPr>
            <w:tcW w:type="dxa" w:w="112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18"/>
                <w:szCs w:val="18"/>
              </w:rPr>
              <w:t xml:space="preserve">CRITICAL</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272 incidents rendered as inaccessible map tiles — no screen reader alternative</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1.1.1 (Level 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CCM-02</w:t>
            </w:r>
          </w:p>
        </w:tc>
        <w:tc>
          <w:tcPr>
            <w:tcW w:type="dxa" w:w="112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bCs/>
                <w:i w:val="false"/>
                <w:iCs w:val="false"/>
                <w:color w:val="BF8F00"/>
                <w:sz w:val="18"/>
                <w:szCs w:val="18"/>
              </w:rPr>
              <w:t xml:space="preserve">SERIOUS</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Zero heading elements on entire application</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2.4.6 (Level AA)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CCM-03</w:t>
            </w:r>
          </w:p>
        </w:tc>
        <w:tc>
          <w:tcPr>
            <w:tcW w:type="dxa" w:w="1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No skip navigation link</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2.4.1 (Level A)</w:t>
            </w:r>
          </w:p>
        </w:tc>
      </w:tr>
      <w:tr>
        <w:tc>
          <w:tcPr>
            <w:tcW w:type="dxa" w:w="1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CCM-04</w:t>
            </w:r>
          </w:p>
        </w:tc>
        <w:tc>
          <w:tcPr>
            <w:tcW w:type="dxa" w:w="1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Map container has no aria-label or role</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4.1.2 (Level A)</w:t>
            </w:r>
          </w:p>
        </w:tc>
      </w:tr>
    </w:tbl>
    <w:p>
      <w:pPr>
        <w:spacing w:after="80" w:before="80"/>
      </w:pPr>
      <w:r>
        <w:t xml:space="preserve"/>
      </w:r>
    </w:p>
    <w:p>
      <w:pPr>
        <w:pBdr>
          <w:bottom w:val="single" w:color="1F4E79" w:sz="10" w:space="1"/>
        </w:pBdr>
        <w:spacing w:after="220" w:before="120"/>
      </w:pPr>
      <w:r>
        <w:t xml:space="preserve"/>
      </w:r>
    </w:p>
    <w:p>
      <w:pPr>
        <w:spacing w:after="0"/>
      </w:pPr>
      <w:r>
        <w:br w:type="page"/>
      </w:r>
    </w:p>
    <w:p>
      <w:pPr>
        <w:pStyle w:val="Heading1"/>
      </w:pPr>
      <w:r>
        <w:rPr>
          <w:rFonts w:ascii="Arial" w:cs="Arial" w:eastAsia="Arial" w:hAnsi="Arial"/>
        </w:rPr>
        <w:t xml:space="preserve">9. Remediation Priority Plan</w:t>
      </w:r>
    </w:p>
    <w:p>
      <w:pPr>
        <w:spacing w:after="140"/>
      </w:pPr>
      <w:r>
        <w:rPr>
          <w:rFonts w:ascii="Arial" w:cs="Arial" w:eastAsia="Arial" w:hAnsi="Arial"/>
          <w:b w:val="false"/>
          <w:bCs w:val="false"/>
          <w:i w:val="false"/>
          <w:iCs w:val="false"/>
          <w:color w:val="000000"/>
          <w:sz w:val="22"/>
          <w:szCs w:val="22"/>
        </w:rPr>
        <w:t xml:space="preserve">Twelve days remain before the </w:t>
      </w:r>
      <w:r>
        <w:rPr>
          <w:rFonts w:ascii="Arial" w:cs="Arial" w:eastAsia="Arial" w:hAnsi="Arial"/>
          <w:b/>
          <w:bCs/>
          <w:i w:val="false"/>
          <w:iCs w:val="false"/>
          <w:color w:val="C00000"/>
          <w:sz w:val="22"/>
          <w:szCs w:val="22"/>
        </w:rPr>
        <w:t xml:space="preserve">April 24, 2026</w:t>
      </w:r>
      <w:r>
        <w:rPr>
          <w:rFonts w:ascii="Arial" w:cs="Arial" w:eastAsia="Arial" w:hAnsi="Arial"/>
          <w:b w:val="false"/>
          <w:bCs w:val="false"/>
          <w:i w:val="false"/>
          <w:iCs w:val="false"/>
          <w:color w:val="000000"/>
          <w:sz w:val="22"/>
          <w:szCs w:val="22"/>
        </w:rPr>
        <w:t xml:space="preserve"> DOJ Title II compliance deadline. Items 1–6 below require zero development and can be completed before that date.</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760"/>
        <w:gridCol w:w="3240"/>
        <w:gridCol w:w="1400"/>
        <w:gridCol w:w="2520"/>
      </w:tblGrid>
      <w:tr>
        <w:tc>
          <w:tcPr>
            <w:tcW w:type="dxa" w:w="44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w:t>
            </w:r>
          </w:p>
        </w:tc>
        <w:tc>
          <w:tcPr>
            <w:tcW w:type="dxa" w:w="176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Finding</w:t>
            </w:r>
          </w:p>
        </w:tc>
        <w:tc>
          <w:tcPr>
            <w:tcW w:type="dxa" w:w="324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Action</w:t>
            </w:r>
          </w:p>
        </w:tc>
        <w:tc>
          <w:tcPr>
            <w:tcW w:type="dxa" w:w="14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Effort</w:t>
            </w:r>
          </w:p>
        </w:tc>
        <w:tc>
          <w:tcPr>
            <w:tcW w:type="dxa" w:w="252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Owner</w:t>
            </w:r>
          </w:p>
        </w:tc>
      </w:tr>
      <w:tr>
        <w:tc>
          <w:tcPr>
            <w:tcW w:type="dxa" w:w="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EPCS-05</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Fix bouncing email. Fix mismatched mailto: href. Add working contact alternative.</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0"/>
                <w:szCs w:val="20"/>
              </w:rPr>
              <w:t xml:space="preserve">&lt; 1 hr</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EPCSO IT / Community Affairs</w:t>
            </w:r>
          </w:p>
        </w:tc>
      </w:tr>
      <w:tr>
        <w:tc>
          <w:tcPr>
            <w:tcW w:type="dxa" w:w="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EPCS-06</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Fix "Accessibilty" → "Accessibility" and "Accomodation" → "Accommodation" in CMS.</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0"/>
                <w:szCs w:val="20"/>
              </w:rPr>
              <w:t xml:space="preserve">5 min</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EPCSO Web Editor</w:t>
            </w:r>
          </w:p>
        </w:tc>
      </w:tr>
      <w:tr>
        <w:tc>
          <w:tcPr>
            <w:tcW w:type="dxa" w:w="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3</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CDOC-01</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Add alt="Colorado Department of Corrections — Offender Search" to header image.</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0"/>
                <w:szCs w:val="20"/>
              </w:rPr>
              <w:t xml:space="preserve">5 min</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 IT</w:t>
            </w:r>
          </w:p>
        </w:tc>
      </w:tr>
      <w:tr>
        <w:tc>
          <w:tcPr>
            <w:tcW w:type="dxa" w:w="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4</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CDOC-02</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Add &lt;label for="docno"&gt;, &lt;label for="last_name"&gt;, &lt;label for="first_name"&gt; to search form.</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0"/>
                <w:szCs w:val="20"/>
              </w:rPr>
              <w:t xml:space="preserve">15 min</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 IT</w:t>
            </w:r>
          </w:p>
        </w:tc>
      </w:tr>
      <w:tr>
        <w:tc>
          <w:tcPr>
            <w:tcW w:type="dxa" w:w="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5</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CDOC-03</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Add lang="en" to &lt;html&gt; element.</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0"/>
                <w:szCs w:val="20"/>
              </w:rPr>
              <w:t xml:space="preserve">2 min</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 IT</w:t>
            </w:r>
          </w:p>
        </w:tc>
      </w:tr>
      <w:tr>
        <w:tc>
          <w:tcPr>
            <w:tcW w:type="dxa" w:w="44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6</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EPCS-01/03</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Update theme CSS: search input color to #595959 or darker. One change fixes all pages.</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0"/>
                <w:szCs w:val="20"/>
              </w:rPr>
              <w:t xml:space="preserve">30 min</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EPCSO Web Dev</w:t>
            </w:r>
          </w:p>
        </w:tc>
      </w:tr>
      <w:tr>
        <w:tc>
          <w:tcPr>
            <w:tcW w:type="dxa" w:w="44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7</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CDOC-04/05/06</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Fix shield link alt text + href. Add &lt;main&gt; landmark. Add visually-hidden &lt;h1&gt;.</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0"/>
                <w:szCs w:val="20"/>
              </w:rPr>
              <w:t xml:space="preserve">1 hr</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 IT</w:t>
            </w:r>
          </w:p>
        </w:tc>
      </w:tr>
      <w:tr>
        <w:tc>
          <w:tcPr>
            <w:tcW w:type="dxa" w:w="44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8</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EPCS-02/04</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Change H4 to H2 on ADA form. Change H5 to H3 on Digital Accessibility page.</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0"/>
                <w:szCs w:val="20"/>
              </w:rPr>
              <w:t xml:space="preserve">30 min</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EPCSO Web Editor</w:t>
            </w:r>
          </w:p>
        </w:tc>
      </w:tr>
      <w:tr>
        <w:tc>
          <w:tcPr>
            <w:tcW w:type="dxa" w:w="44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9</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CDOC-07/08</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Add skip nav link. Add &lt;meta name="viewport"&gt;.</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0"/>
                <w:szCs w:val="20"/>
              </w:rPr>
              <w:t xml:space="preserve">30 min</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CDOC IT</w:t>
            </w:r>
          </w:p>
        </w:tc>
      </w:tr>
      <w:tr>
        <w:tc>
          <w:tcPr>
            <w:tcW w:type="dxa" w:w="44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10</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CCM-01</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Announce grid view via aria-live on load. Add accessible label to data table.</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 sprint</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LexisNexis Engineering</w:t>
            </w:r>
          </w:p>
        </w:tc>
      </w:tr>
      <w:tr>
        <w:tc>
          <w:tcPr>
            <w:tcW w:type="dxa" w:w="44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11</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CCM-02/03/04</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Add H1, structural headings, skip nav, and aria-label on map container.</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 sprint</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LexisNexis Engineering</w:t>
            </w:r>
          </w:p>
        </w:tc>
      </w:tr>
      <w:tr>
        <w:tc>
          <w:tcPr>
            <w:tcW w:type="dxa" w:w="44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12</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Platform</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Build parcel-linked accessible crime data table as screen-reader alternative to map tiles.</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2–4 wks</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Civic Platform Team</w:t>
            </w:r>
          </w:p>
        </w:tc>
      </w:tr>
    </w:tbl>
    <w:p>
      <w:pPr>
        <w:spacing w:after="80" w:before="80"/>
      </w:pPr>
      <w:r>
        <w:t xml:space="preserve"/>
      </w:r>
    </w:p>
    <w:p>
      <w:pPr>
        <w:pBdr>
          <w:bottom w:val="single" w:color="1F4E79" w:sz="10" w:space="1"/>
        </w:pBdr>
        <w:spacing w:after="220" w:before="120"/>
      </w:pPr>
      <w:r>
        <w:t xml:space="preserve"/>
      </w:r>
    </w:p>
    <w:p>
      <w:pPr>
        <w:spacing w:after="0"/>
      </w:pPr>
      <w:r>
        <w:br w:type="page"/>
      </w:r>
    </w:p>
    <w:p>
      <w:pPr>
        <w:pStyle w:val="Heading1"/>
      </w:pPr>
      <w:r>
        <w:rPr>
          <w:rFonts w:ascii="Arial" w:cs="Arial" w:eastAsia="Arial" w:hAnsi="Arial"/>
        </w:rPr>
        <w:t xml:space="preserve">10. Escalation Path — DOJ Filing &amp; Supporting Channels</w:t>
      </w:r>
    </w:p>
    <w:p>
      <w:pPr>
        <w:spacing w:after="140"/>
      </w:pPr>
      <w:r>
        <w:rPr>
          <w:rFonts w:ascii="Arial" w:cs="Arial" w:eastAsia="Arial" w:hAnsi="Arial"/>
          <w:b w:val="false"/>
          <w:bCs w:val="false"/>
          <w:i w:val="false"/>
          <w:iCs w:val="false"/>
          <w:color w:val="000000"/>
          <w:sz w:val="22"/>
          <w:szCs w:val="22"/>
        </w:rPr>
        <w:t xml:space="preserve">The EPCSO ADA grievance email has been non-functional for approximately 12 months. Under 28 CFR § 35.107(b), a non-functional grievance procedure is itself a Title II violation and establishes that internal remedies are exhausted. External complaint filing is warranted immediately, with </w:t>
      </w:r>
      <w:r>
        <w:rPr>
          <w:rFonts w:ascii="Arial" w:cs="Arial" w:eastAsia="Arial" w:hAnsi="Arial"/>
          <w:b/>
          <w:bCs/>
          <w:i w:val="false"/>
          <w:iCs w:val="false"/>
          <w:color w:val="C00000"/>
          <w:sz w:val="22"/>
          <w:szCs w:val="22"/>
        </w:rPr>
        <w:t xml:space="preserve">April 24, 2026</w:t>
      </w:r>
      <w:r>
        <w:rPr>
          <w:rFonts w:ascii="Arial" w:cs="Arial" w:eastAsia="Arial" w:hAnsi="Arial"/>
          <w:b w:val="false"/>
          <w:bCs w:val="false"/>
          <w:i w:val="false"/>
          <w:iCs w:val="false"/>
          <w:color w:val="000000"/>
          <w:sz w:val="22"/>
          <w:szCs w:val="22"/>
        </w:rPr>
        <w:t xml:space="preserve"> twelve days away.</w:t>
      </w:r>
    </w:p>
    <w:p>
      <w:pPr>
        <w:spacing w:after="80" w:before="40"/>
      </w:pPr>
      <w:r>
        <w:t xml:space="preserve"/>
      </w:r>
    </w:p>
    <w:p>
      <w:pPr>
        <w:pStyle w:val="Heading2"/>
      </w:pPr>
      <w:r>
        <w:rPr>
          <w:rFonts w:ascii="Arial" w:cs="Arial" w:eastAsia="Arial" w:hAnsi="Arial"/>
        </w:rPr>
        <w:t xml:space="preserve">Step 1 — DOJ Civil Rights Division (Primary — File Now)</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Online portal: www.ada.gov/file-a-complaint/  (approx. 20 minutes to complete)</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Mail: U.S. Department of Justice, Civil Rights Division, Disability Rights Section, 950 Pennsylvania Ave NW, Washington DC 20530</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Key grounds: non-functional grievance procedure (28 CFR § 35.107); web accessibility violations on ADA-dedicated pages; DOJ Title II web rule deadline proximity</w:t>
      </w:r>
    </w:p>
    <w:p>
      <w:pPr>
        <w:spacing w:after="60" w:before="40"/>
      </w:pPr>
      <w:r>
        <w:t xml:space="preserve"/>
      </w:r>
    </w:p>
    <w:p>
      <w:pPr>
        <w:pStyle w:val="Heading2"/>
      </w:pPr>
      <w:r>
        <w:rPr>
          <w:rFonts w:ascii="Arial" w:cs="Arial" w:eastAsia="Arial" w:hAnsi="Arial"/>
        </w:rPr>
        <w:t xml:space="preserve">Step 2 — Colorado Civil Rights Division (File Simultaneously)</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Portal: ccrd.colorado.gov/file-a-charge  ·  Phone: (303) 894-2997</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Address: 1560 Broadway, Suite 825, Denver, CO 80202</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Grounds: Colorado Anti-Discrimination Act (CADA) — state-level parallel enforcement</w:t>
      </w:r>
    </w:p>
    <w:p>
      <w:pPr>
        <w:spacing w:after="60" w:before="40"/>
      </w:pPr>
      <w:r>
        <w:t xml:space="preserve"/>
      </w:r>
    </w:p>
    <w:p>
      <w:pPr>
        <w:pStyle w:val="Heading2"/>
      </w:pPr>
      <w:r>
        <w:rPr>
          <w:rFonts w:ascii="Arial" w:cs="Arial" w:eastAsia="Arial" w:hAnsi="Arial"/>
        </w:rPr>
        <w:t xml:space="preserve">Step 3 — U.S. Attorney's Office, District of Colorado</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Contact: (303) 454-0100  ·  1801 California Street, Suite 1600, Denver CO 80202</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Handles regional civil rights enforcement independently of DOJ Civil Rights Division</w:t>
      </w:r>
    </w:p>
    <w:p>
      <w:pPr>
        <w:spacing w:after="60" w:before="40"/>
      </w:pPr>
      <w:r>
        <w:t xml:space="preserve"/>
      </w:r>
    </w:p>
    <w:p>
      <w:pPr>
        <w:pStyle w:val="Heading2"/>
      </w:pPr>
      <w:r>
        <w:rPr>
          <w:rFonts w:ascii="Arial" w:cs="Arial" w:eastAsia="Arial" w:hAnsi="Arial"/>
        </w:rPr>
        <w:t xml:space="preserve">Step 4 — Certified Physical Mail to Sheriff's Office</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EPCSO Community Affairs and Research, 27 East Vermijo Avenue, Colorado Springs CO 80903</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Send via USPS Certified Mail with Electronic Return Receipt — creates undeniable delivery record</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Enclose: this audit report + record of all prior email bounce dates</w:t>
      </w:r>
    </w:p>
    <w:p>
      <w:pPr>
        <w:spacing w:after="60" w:before="40"/>
      </w:pPr>
      <w:r>
        <w:t xml:space="preserve"/>
      </w:r>
    </w:p>
    <w:p>
      <w:pPr>
        <w:pStyle w:val="Heading2"/>
      </w:pPr>
      <w:r>
        <w:rPr>
          <w:rFonts w:ascii="Arial" w:cs="Arial" w:eastAsia="Arial" w:hAnsi="Arial"/>
        </w:rPr>
        <w:t xml:space="preserve">Step 5 — El Paso County Board of County Commissioners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200 S. Cascade Ave., Colorado Springs CO 80903 — bi-weekly meetings include public comment periods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ADA compliance by a county department is a matter of public record and commissioner oversight</w:t>
      </w:r>
    </w:p>
    <w:p>
      <w:pPr>
        <w:spacing w:after="80" w:before="80"/>
      </w:pPr>
      <w:r>
        <w:t xml:space="preserve"/>
      </w:r>
    </w:p>
    <w:p>
      <w:pPr>
        <w:pBdr>
          <w:bottom w:val="single" w:color="1F4E79" w:sz="10" w:space="1"/>
        </w:pBdr>
        <w:spacing w:after="220" w:before="120"/>
      </w:pPr>
      <w:r>
        <w:t xml:space="preserve"/>
      </w:r>
    </w:p>
    <w:p>
      <w:pPr>
        <w:spacing w:after="0"/>
      </w:pPr>
      <w:r>
        <w:br w:type="page"/>
      </w:r>
    </w:p>
    <w:p>
      <w:pPr>
        <w:pStyle w:val="Heading1"/>
      </w:pPr>
      <w:r>
        <w:rPr>
          <w:rFonts w:ascii="Arial" w:cs="Arial" w:eastAsia="Arial" w:hAnsi="Arial"/>
        </w:rPr>
        <w:t xml:space="preserve">11. Draft DOJ Complaint Letter</w:t>
      </w:r>
    </w:p>
    <w:p>
      <w:pPr>
        <w:spacing w:after="140"/>
      </w:pPr>
      <w:r>
        <w:rPr>
          <w:rFonts w:ascii="Arial" w:cs="Arial" w:eastAsia="Arial" w:hAnsi="Arial"/>
          <w:b w:val="false"/>
          <w:bCs w:val="false"/>
          <w:i w:val="false"/>
          <w:iCs w:val="false"/>
          <w:color w:val="000000"/>
          <w:sz w:val="22"/>
          <w:szCs w:val="22"/>
        </w:rPr>
        <w:t xml:space="preserve">Complete the bracketed fields and submit via www.ada.gov/file-a-complaint/ or by certified mail. Attach this audit report as supporting documentation.</w:t>
      </w:r>
    </w:p>
    <w:p>
      <w:pPr>
        <w:spacing w:after="100" w:before="40"/>
      </w:pPr>
      <w:r>
        <w:t xml:space="preserve"/>
      </w:r>
    </w:p>
    <w:p>
      <w:pPr>
        <w:pBdr>
          <w:bottom w:val="single" w:color="C9A227" w:sz="4" w:space="1"/>
        </w:pBdr>
        <w:spacing w:after="120" w:before="60"/>
      </w:pPr>
      <w:r>
        <w:t xml:space="preserve"/>
      </w:r>
    </w:p>
    <w:p>
      <w:pPr>
        <w:spacing w:after="60" w:before="60"/>
      </w:pPr>
      <w:r>
        <w:t xml:space="preserve"/>
      </w:r>
    </w:p>
    <w:p>
      <w:pPr>
        <w:pBdr>
          <w:left w:val="single" w:color="C9A227" w:sz="16"/>
        </w:pBdr>
        <w:spacing w:after="60"/>
        <w:ind w:left="240"/>
      </w:pPr>
      <w:r>
        <w:rPr>
          <w:rFonts w:ascii="Arial" w:cs="Arial" w:eastAsia="Arial" w:hAnsi="Arial"/>
          <w:b w:val="false"/>
          <w:bCs w:val="false"/>
          <w:i w:val="false"/>
          <w:iCs w:val="false"/>
          <w:color w:val="000000"/>
          <w:sz w:val="22"/>
          <w:szCs w:val="22"/>
        </w:rPr>
        <w:t xml:space="preserve">[YOUR FULL LEGAL NAME]</w:t>
      </w:r>
    </w:p>
    <w:p>
      <w:pPr>
        <w:pBdr>
          <w:left w:val="single" w:color="C9A227" w:sz="16"/>
        </w:pBdr>
        <w:spacing w:after="60"/>
        <w:ind w:left="240"/>
      </w:pPr>
      <w:r>
        <w:rPr>
          <w:rFonts w:ascii="Arial" w:cs="Arial" w:eastAsia="Arial" w:hAnsi="Arial"/>
          <w:b w:val="false"/>
          <w:bCs w:val="false"/>
          <w:i w:val="false"/>
          <w:iCs w:val="false"/>
          <w:color w:val="000000"/>
          <w:sz w:val="22"/>
          <w:szCs w:val="22"/>
        </w:rPr>
        <w:t xml:space="preserve">[STREET ADDRESS]</w:t>
      </w:r>
    </w:p>
    <w:p>
      <w:pPr>
        <w:pBdr>
          <w:left w:val="single" w:color="C9A227" w:sz="16"/>
        </w:pBdr>
        <w:spacing w:after="60"/>
        <w:ind w:left="240"/>
      </w:pPr>
      <w:r>
        <w:rPr>
          <w:rFonts w:ascii="Arial" w:cs="Arial" w:eastAsia="Arial" w:hAnsi="Arial"/>
          <w:b w:val="false"/>
          <w:bCs w:val="false"/>
          <w:i w:val="false"/>
          <w:iCs w:val="false"/>
          <w:color w:val="000000"/>
          <w:sz w:val="22"/>
          <w:szCs w:val="22"/>
        </w:rPr>
        <w:t xml:space="preserve">[CITY, STATE, ZIP CODE]</w:t>
      </w:r>
    </w:p>
    <w:p>
      <w:pPr>
        <w:pBdr>
          <w:left w:val="single" w:color="C9A227" w:sz="16"/>
        </w:pBdr>
        <w:spacing w:after="60"/>
        <w:ind w:left="240"/>
      </w:pPr>
      <w:r>
        <w:rPr>
          <w:rFonts w:ascii="Arial" w:cs="Arial" w:eastAsia="Arial" w:hAnsi="Arial"/>
          <w:b w:val="false"/>
          <w:bCs w:val="false"/>
          <w:i w:val="false"/>
          <w:iCs w:val="false"/>
          <w:color w:val="000000"/>
          <w:sz w:val="22"/>
          <w:szCs w:val="22"/>
        </w:rPr>
        <w:t xml:space="preserve">[EMAIL ADDRESS]  ·  [PHONE NUMBER]</w:t>
      </w:r>
    </w:p>
    <w:p>
      <w:pPr>
        <w:pBdr>
          <w:left w:val="single" w:color="C9A227" w:sz="16"/>
        </w:pBdr>
        <w:spacing w:after="60"/>
        <w:ind w:left="240"/>
      </w:pPr>
      <w:r>
        <w:rPr>
          <w:rFonts w:ascii="Arial" w:cs="Arial" w:eastAsia="Arial" w:hAnsi="Arial"/>
          <w:b w:val="false"/>
          <w:bCs w:val="false"/>
          <w:i w:val="false"/>
          <w:iCs w:val="false"/>
          <w:color w:val="000000"/>
          <w:sz w:val="22"/>
          <w:szCs w:val="22"/>
        </w:rPr>
        <w:t xml:space="preserve">April 12, 2026</w:t>
      </w:r>
    </w:p>
    <w:p>
      <w:pPr>
        <w:spacing w:after="80" w:before="60"/>
      </w:pPr>
      <w:r>
        <w:t xml:space="preserve"/>
      </w:r>
    </w:p>
    <w:p>
      <w:pPr>
        <w:spacing w:after="40"/>
        <w:ind w:left="0"/>
      </w:pPr>
      <w:r>
        <w:rPr>
          <w:rFonts w:ascii="Arial" w:cs="Arial" w:eastAsia="Arial" w:hAnsi="Arial"/>
          <w:b w:val="false"/>
          <w:bCs w:val="false"/>
          <w:i w:val="false"/>
          <w:iCs w:val="false"/>
          <w:color w:val="000000"/>
          <w:sz w:val="22"/>
          <w:szCs w:val="22"/>
        </w:rPr>
        <w:t xml:space="preserve">U.S. Department of Justice</w:t>
      </w:r>
    </w:p>
    <w:p>
      <w:pPr>
        <w:spacing w:after="40"/>
        <w:ind w:left="0"/>
      </w:pPr>
      <w:r>
        <w:rPr>
          <w:rFonts w:ascii="Arial" w:cs="Arial" w:eastAsia="Arial" w:hAnsi="Arial"/>
          <w:b w:val="false"/>
          <w:bCs w:val="false"/>
          <w:i w:val="false"/>
          <w:iCs w:val="false"/>
          <w:color w:val="000000"/>
          <w:sz w:val="22"/>
          <w:szCs w:val="22"/>
        </w:rPr>
        <w:t xml:space="preserve">Civil Rights Division, Disability Rights Section</w:t>
      </w:r>
    </w:p>
    <w:p>
      <w:pPr>
        <w:spacing w:after="40"/>
        <w:ind w:left="0"/>
      </w:pPr>
      <w:r>
        <w:rPr>
          <w:rFonts w:ascii="Arial" w:cs="Arial" w:eastAsia="Arial" w:hAnsi="Arial"/>
          <w:b w:val="false"/>
          <w:bCs w:val="false"/>
          <w:i w:val="false"/>
          <w:iCs w:val="false"/>
          <w:color w:val="000000"/>
          <w:sz w:val="22"/>
          <w:szCs w:val="22"/>
        </w:rPr>
        <w:t xml:space="preserve">950 Pennsylvania Avenue NW</w:t>
      </w:r>
    </w:p>
    <w:p>
      <w:pPr>
        <w:spacing w:after="120"/>
        <w:ind w:left="0"/>
      </w:pPr>
      <w:r>
        <w:rPr>
          <w:rFonts w:ascii="Arial" w:cs="Arial" w:eastAsia="Arial" w:hAnsi="Arial"/>
          <w:b w:val="false"/>
          <w:bCs w:val="false"/>
          <w:i w:val="false"/>
          <w:iCs w:val="false"/>
          <w:color w:val="000000"/>
          <w:sz w:val="22"/>
          <w:szCs w:val="22"/>
        </w:rPr>
        <w:t xml:space="preserve">Washington, DC 20530</w:t>
      </w:r>
    </w:p>
    <w:p>
      <w:pPr>
        <w:pBdr>
          <w:bottom w:val="single" w:color="CCCCCC" w:sz="4" w:space="1"/>
        </w:pBdr>
        <w:spacing w:after="120" w:before="60"/>
      </w:pPr>
      <w:r>
        <w:t xml:space="preserve"/>
      </w:r>
    </w:p>
    <w:p>
      <w:pPr>
        <w:spacing w:after="40" w:before="60"/>
      </w:pPr>
      <w:r>
        <w:t xml:space="preserve"/>
      </w:r>
    </w:p>
    <w:p>
      <w:pPr>
        <w:spacing w:after="140"/>
        <w:ind w:left="0"/>
      </w:pPr>
      <w:r>
        <w:rPr>
          <w:rFonts w:ascii="Arial" w:cs="Arial" w:eastAsia="Arial" w:hAnsi="Arial"/>
          <w:b/>
          <w:bCs/>
          <w:i w:val="false"/>
          <w:iCs w:val="false"/>
          <w:color w:val="000000"/>
          <w:sz w:val="22"/>
          <w:szCs w:val="22"/>
        </w:rPr>
        <w:t xml:space="preserve">Re: </w:t>
      </w:r>
      <w:r>
        <w:rPr>
          <w:rFonts w:ascii="Arial" w:cs="Arial" w:eastAsia="Arial" w:hAnsi="Arial"/>
          <w:b/>
          <w:bCs/>
          <w:i w:val="false"/>
          <w:iCs w:val="false"/>
          <w:color w:val="000000"/>
          <w:sz w:val="22"/>
          <w:szCs w:val="22"/>
        </w:rPr>
        <w:t xml:space="preserve">Formal ADA Title II Complaint — El Paso County Sheriff's Office — Non-Functional Grievance Process, Web Accessibility Violations, and Imminent Compliance Deadline </w:t>
      </w:r>
      <w:r>
        <w:rPr>
          <w:rFonts w:ascii="Arial" w:cs="Arial" w:eastAsia="Arial" w:hAnsi="Arial"/>
          <w:b/>
          <w:bCs/>
          <w:i w:val="false"/>
          <w:iCs w:val="false"/>
          <w:color w:val="C00000"/>
          <w:sz w:val="22"/>
          <w:szCs w:val="22"/>
        </w:rPr>
        <w:t xml:space="preserve">April 24, 2026</w:t>
      </w:r>
    </w:p>
    <w:p>
      <w:pPr>
        <w:spacing w:after="80" w:before="60"/>
      </w:pPr>
      <w:r>
        <w:t xml:space="preserve"/>
      </w:r>
    </w:p>
    <w:p>
      <w:pPr>
        <w:spacing w:after="140"/>
        <w:ind w:left="0"/>
      </w:pPr>
      <w:r>
        <w:rPr>
          <w:rFonts w:ascii="Arial" w:cs="Arial" w:eastAsia="Arial" w:hAnsi="Arial"/>
          <w:b w:val="false"/>
          <w:bCs w:val="false"/>
          <w:i w:val="false"/>
          <w:iCs w:val="false"/>
          <w:color w:val="000000"/>
          <w:sz w:val="22"/>
          <w:szCs w:val="22"/>
        </w:rPr>
        <w:t xml:space="preserve">Dear Disability Rights Section:</w:t>
      </w:r>
    </w:p>
    <w:p>
      <w:pPr>
        <w:spacing w:after="60" w:before="40"/>
      </w:pPr>
      <w:r>
        <w:t xml:space="preserve"/>
      </w:r>
    </w:p>
    <w:p>
      <w:pPr>
        <w:spacing w:after="140"/>
        <w:ind w:left="0"/>
      </w:pPr>
      <w:r>
        <w:rPr>
          <w:rFonts w:ascii="Arial" w:cs="Arial" w:eastAsia="Arial" w:hAnsi="Arial"/>
          <w:b w:val="false"/>
          <w:bCs w:val="false"/>
          <w:i w:val="false"/>
          <w:iCs w:val="false"/>
          <w:color w:val="000000"/>
          <w:sz w:val="22"/>
          <w:szCs w:val="22"/>
        </w:rPr>
        <w:t xml:space="preserve">I am writing to file a formal complaint under Title II of the Americans with Disabilities Act of 1990 (42 U.S.C. § 12131 et seq.) and its implementing regulations (28 CFR Part 35) against the El Paso County Sheriff's Office (EPCSO), a local government entity located at 27 East Vermijo Avenue, Colorado Springs, Colorado 80903.</w:t>
      </w:r>
    </w:p>
    <w:p>
      <w:pPr>
        <w:spacing w:after="80" w:before="40"/>
      </w:pPr>
      <w:r>
        <w:t xml:space="preserve"/>
      </w:r>
    </w:p>
    <w:p>
      <w:pPr>
        <w:spacing w:after="140"/>
        <w:ind w:left="0"/>
      </w:pPr>
      <w:r>
        <w:rPr>
          <w:rFonts w:ascii="Arial" w:cs="Arial" w:eastAsia="Arial" w:hAnsi="Arial"/>
          <w:b/>
          <w:bCs/>
          <w:i w:val="false"/>
          <w:iCs w:val="false"/>
          <w:color w:val="1F3864"/>
          <w:sz w:val="26"/>
          <w:szCs w:val="26"/>
        </w:rPr>
        <w:t xml:space="preserve">I. Failure to Maintain a Functional ADA Grievance Procedure</w:t>
      </w:r>
    </w:p>
    <w:p>
      <w:pPr>
        <w:spacing w:after="60" w:before="20"/>
      </w:pPr>
      <w:r>
        <w:t xml:space="preserve"/>
      </w:r>
    </w:p>
    <w:p>
      <w:pPr>
        <w:spacing w:after="140"/>
        <w:ind w:left="0"/>
      </w:pPr>
      <w:r>
        <w:rPr>
          <w:rFonts w:ascii="Arial" w:cs="Arial" w:eastAsia="Arial" w:hAnsi="Arial"/>
          <w:b w:val="false"/>
          <w:bCs w:val="false"/>
          <w:i w:val="false"/>
          <w:iCs w:val="false"/>
          <w:color w:val="000000"/>
          <w:sz w:val="22"/>
          <w:szCs w:val="22"/>
        </w:rPr>
        <w:t xml:space="preserve">Under 28 CFR § 35.107(b), public entities must adopt and publish grievance procedures providing for prompt and equitable resolution of complaints alleging violations of Part 35. The El Paso County Sheriff's Office publishes a Digital Accessibility statement page (epcsheriffsoffice.com/digital-accessibility/) that designates shrcommunity@elpasoco.com as the contact address for ADA accommodation requests and accessibility feedback.</w:t>
      </w:r>
    </w:p>
    <w:p>
      <w:pPr>
        <w:spacing w:after="60" w:before="40"/>
      </w:pPr>
      <w:r>
        <w:t xml:space="preserve"/>
      </w:r>
    </w:p>
    <w:p>
      <w:pPr>
        <w:spacing w:after="140"/>
        <w:ind w:left="0"/>
      </w:pPr>
      <w:r>
        <w:rPr>
          <w:rFonts w:ascii="Arial" w:cs="Arial" w:eastAsia="Arial" w:hAnsi="Arial"/>
          <w:b w:val="false"/>
          <w:bCs w:val="false"/>
          <w:i w:val="false"/>
          <w:iCs w:val="false"/>
          <w:color w:val="000000"/>
          <w:sz w:val="22"/>
          <w:szCs w:val="22"/>
        </w:rPr>
        <w:t xml:space="preserve">I have confirmed through repeated submission attempts that this email address has been generating non-delivery bounce notifications for approximately twelve months. Despite this, the address remains published as the official ADA contact without any indication that it is non-functional and without any alternative contact method being provided.</w:t>
      </w:r>
    </w:p>
    <w:p>
      <w:pPr>
        <w:spacing w:after="60" w:before="40"/>
      </w:pPr>
      <w:r>
        <w:t xml:space="preserve"/>
      </w:r>
    </w:p>
    <w:p>
      <w:pPr>
        <w:spacing w:after="140"/>
        <w:ind w:left="0"/>
      </w:pPr>
      <w:r>
        <w:rPr>
          <w:rFonts w:ascii="Arial" w:cs="Arial" w:eastAsia="Arial" w:hAnsi="Arial"/>
          <w:b w:val="false"/>
          <w:bCs w:val="false"/>
          <w:i w:val="false"/>
          <w:iCs w:val="false"/>
          <w:color w:val="000000"/>
          <w:sz w:val="22"/>
          <w:szCs w:val="22"/>
        </w:rPr>
        <w:t xml:space="preserve">A technical inspection of the Digital Accessibility page conducted on April 12, 2026 identified an additional defect: one of the two mailto: hyperlinks on the page points to shrrecruiting@elpasoco.com — the Sheriff's Office recruiting department — despite the link's visible text displaying "shrcommunity@elpasoco.com." A user who clicks that link routes their ADA complaint to a department that is neither equipped nor designated to handle it. The grievance channel is non-functional on two independent levels: incorrect destination and undeliverable address.</w:t>
      </w:r>
    </w:p>
    <w:p>
      <w:pPr>
        <w:spacing w:after="60" w:before="40"/>
      </w:pPr>
      <w:r>
        <w:t xml:space="preserve"/>
      </w:r>
    </w:p>
    <w:p>
      <w:pPr>
        <w:spacing w:after="140"/>
        <w:ind w:left="0"/>
      </w:pPr>
      <w:r>
        <w:rPr>
          <w:rFonts w:ascii="Arial" w:cs="Arial" w:eastAsia="Arial" w:hAnsi="Arial"/>
          <w:b w:val="false"/>
          <w:bCs w:val="false"/>
          <w:i w:val="false"/>
          <w:iCs w:val="false"/>
          <w:color w:val="000000"/>
          <w:sz w:val="22"/>
          <w:szCs w:val="22"/>
        </w:rPr>
        <w:t xml:space="preserve">I have attempted to report this defect on the following dates through the published contact method: [LIST DATES OF EACH PRIOR ATTEMPT AND ANY BOUNCE CONFIRMATIONS RECEIVED]. On each occasion I received a non-delivery notification. My complaints were never received by the agency. The internal remedy is exhausted.</w:t>
      </w:r>
    </w:p>
    <w:p>
      <w:pPr>
        <w:spacing w:after="80" w:before="40"/>
      </w:pPr>
      <w:r>
        <w:t xml:space="preserve"/>
      </w:r>
    </w:p>
    <w:p>
      <w:pPr>
        <w:spacing w:after="140"/>
        <w:ind w:left="0"/>
      </w:pPr>
      <w:r>
        <w:rPr>
          <w:rFonts w:ascii="Arial" w:cs="Arial" w:eastAsia="Arial" w:hAnsi="Arial"/>
          <w:b/>
          <w:bCs/>
          <w:i w:val="false"/>
          <w:iCs w:val="false"/>
          <w:color w:val="1F3864"/>
          <w:sz w:val="26"/>
          <w:szCs w:val="26"/>
        </w:rPr>
        <w:t xml:space="preserve">II. Web Accessibility Violations on ADA-Designated Pages</w:t>
      </w:r>
    </w:p>
    <w:p>
      <w:pPr>
        <w:spacing w:after="60" w:before="20"/>
      </w:pPr>
      <w:r>
        <w:t xml:space="preserve"/>
      </w:r>
    </w:p>
    <w:p>
      <w:pPr>
        <w:spacing w:after="140"/>
        <w:ind w:left="0"/>
      </w:pPr>
      <w:r>
        <w:rPr>
          <w:rFonts w:ascii="Arial" w:cs="Arial" w:eastAsia="Arial" w:hAnsi="Arial"/>
          <w:b w:val="false"/>
          <w:bCs w:val="false"/>
          <w:i w:val="false"/>
          <w:iCs w:val="false"/>
          <w:color w:val="000000"/>
          <w:sz w:val="22"/>
          <w:szCs w:val="22"/>
        </w:rPr>
        <w:t xml:space="preserve">An independent technical accessibility audit conducted on April 12, 2026 using axe-core 4.9.1 and manual DOM inspection identified the following violations on the agency's ADA-designated web pages:</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ADA Support &amp; Request Form (epcsheriffsoffice.com/ada-support-request-form/): Color contrast failure on the search input element (measured contrast ratio approximately 2.85:1 against white background; WCAG 1.4.3 Level AA requires 4.5:1); heading hierarchy violation (H1 heading followed directly by H4, skipping two levels; WCAG 2.4.6 Level AA).</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Digital Accessibility Statement (epcsheriffsoffice.com/digital-accessibility/): Same color contrast failure; heading hierarchy violation (H2 followed directly by H5, skipping two levels); non-functional and misdirected ADA contact email as detailed above; two typographical errors in heading elements, including a misspelling of "Accessibility" in the page's primary H1 heading.</w:t>
      </w:r>
    </w:p>
    <w:p>
      <w:pPr>
        <w:spacing w:after="60" w:before="40"/>
      </w:pPr>
      <w:r>
        <w:t xml:space="preserve"/>
      </w:r>
    </w:p>
    <w:p>
      <w:pPr>
        <w:spacing w:after="140"/>
        <w:ind w:left="0"/>
      </w:pPr>
      <w:r>
        <w:rPr>
          <w:rFonts w:ascii="Arial" w:cs="Arial" w:eastAsia="Arial" w:hAnsi="Arial"/>
          <w:b w:val="false"/>
          <w:bCs w:val="false"/>
          <w:i w:val="false"/>
          <w:iCs w:val="false"/>
          <w:color w:val="000000"/>
          <w:sz w:val="22"/>
          <w:szCs w:val="22"/>
        </w:rPr>
        <w:t xml:space="preserve">These violations appear on the pages specifically dedicated to the agency's ADA compliance commitments. The individuals most likely to visit these pages are persons seeking accommodation because of a disability — the population the pages are designed to serve.</w:t>
      </w:r>
    </w:p>
    <w:p>
      <w:pPr>
        <w:spacing w:after="80" w:before="40"/>
      </w:pPr>
      <w:r>
        <w:t xml:space="preserve"/>
      </w:r>
    </w:p>
    <w:p>
      <w:pPr>
        <w:spacing w:after="140"/>
        <w:ind w:left="0"/>
      </w:pPr>
      <w:r>
        <w:rPr>
          <w:rFonts w:ascii="Arial" w:cs="Arial" w:eastAsia="Arial" w:hAnsi="Arial"/>
          <w:b/>
          <w:bCs/>
          <w:i w:val="false"/>
          <w:iCs w:val="false"/>
          <w:color w:val="1F3864"/>
          <w:sz w:val="26"/>
          <w:szCs w:val="26"/>
        </w:rPr>
        <w:t xml:space="preserve">III. Context: Imminent Compliance Deadline</w:t>
      </w:r>
    </w:p>
    <w:p>
      <w:pPr>
        <w:spacing w:after="60" w:before="20"/>
      </w:pPr>
      <w:r>
        <w:t xml:space="preserve"/>
      </w:r>
    </w:p>
    <w:p>
      <w:pPr>
        <w:spacing w:after="140"/>
        <w:ind w:left="0"/>
      </w:pPr>
      <w:r>
        <w:rPr>
          <w:rFonts w:ascii="Arial" w:cs="Arial" w:eastAsia="Arial" w:hAnsi="Arial"/>
          <w:b w:val="false"/>
          <w:bCs w:val="false"/>
          <w:i w:val="false"/>
          <w:iCs w:val="false"/>
          <w:color w:val="000000"/>
          <w:sz w:val="22"/>
          <w:szCs w:val="22"/>
        </w:rPr>
        <w:t xml:space="preserve">The DOJ's Title II web accessibility rule — requiring WCAG 2.1 Level AA compliance for local government web properties — takes effect for El Paso County on </w:t>
      </w:r>
      <w:r>
        <w:rPr>
          <w:rFonts w:ascii="Arial" w:cs="Arial" w:eastAsia="Arial" w:hAnsi="Arial"/>
          <w:b/>
          <w:bCs/>
          <w:i w:val="false"/>
          <w:iCs w:val="false"/>
          <w:color w:val="C00000"/>
          <w:sz w:val="22"/>
          <w:szCs w:val="22"/>
        </w:rPr>
        <w:t xml:space="preserve">April 24, 2026</w:t>
      </w:r>
      <w:r>
        <w:rPr>
          <w:rFonts w:ascii="Arial" w:cs="Arial" w:eastAsia="Arial" w:hAnsi="Arial"/>
          <w:b w:val="false"/>
          <w:bCs w:val="false"/>
          <w:i w:val="false"/>
          <w:iCs w:val="false"/>
          <w:color w:val="000000"/>
          <w:sz w:val="22"/>
          <w:szCs w:val="22"/>
        </w:rPr>
        <w:t xml:space="preserve">, twelve days from the date of this complaint. The violations documented in the attached technical audit report are present on the agency's own ADA pages and have been present and unremediated for an extended period. The non-functional grievance channel means the agency has been shielded from awareness of these violations through its own process failures.</w:t>
      </w:r>
    </w:p>
    <w:p>
      <w:pPr>
        <w:spacing w:after="80" w:before="40"/>
      </w:pPr>
      <w:r>
        <w:t xml:space="preserve"/>
      </w:r>
    </w:p>
    <w:p>
      <w:pPr>
        <w:spacing w:after="140"/>
        <w:ind w:left="0"/>
      </w:pPr>
      <w:r>
        <w:rPr>
          <w:rFonts w:ascii="Arial" w:cs="Arial" w:eastAsia="Arial" w:hAnsi="Arial"/>
          <w:b/>
          <w:bCs/>
          <w:i w:val="false"/>
          <w:iCs w:val="false"/>
          <w:color w:val="1F3864"/>
          <w:sz w:val="26"/>
          <w:szCs w:val="26"/>
        </w:rPr>
        <w:t xml:space="preserve">IV. Relief Requested</w:t>
      </w:r>
    </w:p>
    <w:p>
      <w:pPr>
        <w:spacing w:after="60" w:before="20"/>
      </w:pPr>
      <w:r>
        <w:t xml:space="preserve"/>
      </w:r>
    </w:p>
    <w:p>
      <w:pPr>
        <w:spacing w:after="140"/>
        <w:ind w:left="0"/>
      </w:pPr>
      <w:r>
        <w:rPr>
          <w:rFonts w:ascii="Arial" w:cs="Arial" w:eastAsia="Arial" w:hAnsi="Arial"/>
          <w:b w:val="false"/>
          <w:bCs w:val="false"/>
          <w:i w:val="false"/>
          <w:iCs w:val="false"/>
          <w:color w:val="000000"/>
          <w:sz w:val="22"/>
          <w:szCs w:val="22"/>
        </w:rPr>
        <w:t xml:space="preserve">I respectfully request that the Department of Justice:</w:t>
      </w:r>
    </w:p>
    <w:p>
      <w:pPr>
        <w:spacing w:after="60" w:before="40"/>
      </w:pPr>
      <w:r>
        <w:t xml:space="preserve"/>
      </w:r>
    </w:p>
    <w:p>
      <w:pPr>
        <w:pStyle w:val="ListParagraph"/>
        <w:numPr>
          <w:ilvl w:val="0"/>
          <w:numId w:val="3"/>
        </w:numPr>
        <w:spacing w:after="100"/>
      </w:pPr>
      <w:r>
        <w:rPr>
          <w:rFonts w:ascii="Arial" w:cs="Arial" w:eastAsia="Arial" w:hAnsi="Arial"/>
          <w:b w:val="false"/>
          <w:bCs w:val="false"/>
          <w:i w:val="false"/>
          <w:iCs w:val="false"/>
          <w:color w:val="000000"/>
          <w:sz w:val="20"/>
          <w:szCs w:val="20"/>
        </w:rPr>
        <w:t xml:space="preserve">Investigate the El Paso County Sheriff's Office's failure to maintain a functional ADA grievance procedure as required by 28 CFR § 35.107(b);</w:t>
      </w:r>
    </w:p>
    <w:p>
      <w:pPr>
        <w:pStyle w:val="ListParagraph"/>
        <w:numPr>
          <w:ilvl w:val="0"/>
          <w:numId w:val="3"/>
        </w:numPr>
        <w:spacing w:after="100"/>
      </w:pPr>
      <w:r>
        <w:rPr>
          <w:rFonts w:ascii="Arial" w:cs="Arial" w:eastAsia="Arial" w:hAnsi="Arial"/>
          <w:b w:val="false"/>
          <w:bCs w:val="false"/>
          <w:i w:val="false"/>
          <w:iCs w:val="false"/>
          <w:color w:val="000000"/>
          <w:sz w:val="20"/>
          <w:szCs w:val="20"/>
        </w:rPr>
        <w:t xml:space="preserve">Direct the agency to immediately restore or replace the designated ADA contact email with a functional alternative and update the published Digital Accessibility statement accordingly;</w:t>
      </w:r>
    </w:p>
    <w:p>
      <w:pPr>
        <w:pStyle w:val="ListParagraph"/>
        <w:numPr>
          <w:ilvl w:val="0"/>
          <w:numId w:val="3"/>
        </w:numPr>
        <w:spacing w:after="100"/>
      </w:pPr>
      <w:r>
        <w:rPr>
          <w:rFonts w:ascii="Arial" w:cs="Arial" w:eastAsia="Arial" w:hAnsi="Arial"/>
          <w:b w:val="false"/>
          <w:bCs w:val="false"/>
          <w:i w:val="false"/>
          <w:iCs w:val="false"/>
          <w:color w:val="000000"/>
          <w:sz w:val="20"/>
          <w:szCs w:val="20"/>
        </w:rPr>
        <w:t xml:space="preserve">Direct the agency to remediate the web accessibility violations identified in the attached technical audit report, prioritizing resolution before or concurrent with the April 24, 2026 Title II web rule compliance date;</w:t>
      </w:r>
    </w:p>
    <w:p>
      <w:pPr>
        <w:pStyle w:val="ListParagraph"/>
        <w:numPr>
          <w:ilvl w:val="0"/>
          <w:numId w:val="3"/>
        </w:numPr>
        <w:spacing w:after="100"/>
      </w:pPr>
      <w:r>
        <w:rPr>
          <w:rFonts w:ascii="Arial" w:cs="Arial" w:eastAsia="Arial" w:hAnsi="Arial"/>
          <w:b w:val="false"/>
          <w:bCs w:val="false"/>
          <w:i w:val="false"/>
          <w:iCs w:val="false"/>
          <w:color w:val="000000"/>
          <w:sz w:val="20"/>
          <w:szCs w:val="20"/>
        </w:rPr>
        <w:t xml:space="preserve">Require the agency to notify the complainant of corrective actions taken within a specified timeframe;</w:t>
      </w:r>
    </w:p>
    <w:p>
      <w:pPr>
        <w:pStyle w:val="ListParagraph"/>
        <w:numPr>
          <w:ilvl w:val="0"/>
          <w:numId w:val="3"/>
        </w:numPr>
        <w:spacing w:after="100"/>
      </w:pPr>
      <w:r>
        <w:rPr>
          <w:rFonts w:ascii="Arial" w:cs="Arial" w:eastAsia="Arial" w:hAnsi="Arial"/>
          <w:b w:val="false"/>
          <w:bCs w:val="false"/>
          <w:i w:val="false"/>
          <w:iCs w:val="false"/>
          <w:color w:val="000000"/>
          <w:sz w:val="20"/>
          <w:szCs w:val="20"/>
        </w:rPr>
        <w:t xml:space="preserve">Monitor the agency's compliance with any agreed corrective action plan.</w:t>
      </w:r>
    </w:p>
    <w:p>
      <w:pPr>
        <w:spacing w:after="80" w:before="40"/>
      </w:pPr>
      <w:r>
        <w:t xml:space="preserve"/>
      </w:r>
    </w:p>
    <w:p>
      <w:pPr>
        <w:spacing w:after="140"/>
        <w:ind w:left="0"/>
      </w:pPr>
      <w:r>
        <w:rPr>
          <w:rFonts w:ascii="Arial" w:cs="Arial" w:eastAsia="Arial" w:hAnsi="Arial"/>
          <w:b w:val="false"/>
          <w:bCs w:val="false"/>
          <w:i w:val="false"/>
          <w:iCs w:val="false"/>
          <w:color w:val="000000"/>
          <w:sz w:val="22"/>
          <w:szCs w:val="22"/>
        </w:rPr>
        <w:t xml:space="preserve">I have attached a complete technical audit report documenting all findings with supporting evidence, WCAG criteria citations, affected HTML elements, and recommended fixes. I am available to provide additional documentation, email bounce records, or other supporting materials upon request.</w:t>
      </w:r>
    </w:p>
    <w:p>
      <w:pPr>
        <w:spacing w:after="80" w:before="40"/>
      </w:pPr>
      <w:r>
        <w:t xml:space="preserve"/>
      </w:r>
    </w:p>
    <w:p>
      <w:pPr>
        <w:spacing w:after="140"/>
        <w:ind w:left="0"/>
      </w:pPr>
      <w:r>
        <w:rPr>
          <w:rFonts w:ascii="Arial" w:cs="Arial" w:eastAsia="Arial" w:hAnsi="Arial"/>
          <w:b w:val="false"/>
          <w:bCs w:val="false"/>
          <w:i w:val="false"/>
          <w:iCs w:val="false"/>
          <w:color w:val="000000"/>
          <w:sz w:val="22"/>
          <w:szCs w:val="22"/>
        </w:rPr>
        <w:t xml:space="preserve">Respectfully submitted,</w:t>
      </w:r>
    </w:p>
    <w:p>
      <w:pPr>
        <w:spacing w:after="60" w:before="100"/>
      </w:pPr>
      <w:r>
        <w:t xml:space="preserve"/>
      </w:r>
    </w:p>
    <w:p>
      <w:pPr>
        <w:spacing w:after="40"/>
        <w:ind w:left="0"/>
      </w:pPr>
      <w:r>
        <w:rPr>
          <w:rFonts w:ascii="Arial" w:cs="Arial" w:eastAsia="Arial" w:hAnsi="Arial"/>
          <w:b w:val="false"/>
          <w:bCs w:val="false"/>
          <w:i w:val="false"/>
          <w:iCs w:val="false"/>
          <w:color w:val="000000"/>
          <w:sz w:val="22"/>
          <w:szCs w:val="22"/>
        </w:rPr>
        <w:t xml:space="preserve">[YOUR SIGNATURE]</w:t>
      </w:r>
    </w:p>
    <w:p>
      <w:pPr>
        <w:spacing w:after="40"/>
        <w:ind w:left="0"/>
      </w:pPr>
      <w:r>
        <w:rPr>
          <w:rFonts w:ascii="Arial" w:cs="Arial" w:eastAsia="Arial" w:hAnsi="Arial"/>
          <w:b w:val="false"/>
          <w:bCs w:val="false"/>
          <w:i w:val="false"/>
          <w:iCs w:val="false"/>
          <w:color w:val="000000"/>
          <w:sz w:val="22"/>
          <w:szCs w:val="22"/>
        </w:rPr>
        <w:t xml:space="preserve">[YOUR PRINTED NAME]</w:t>
      </w:r>
    </w:p>
    <w:p>
      <w:pPr>
        <w:spacing w:after="80" w:before="40"/>
      </w:pPr>
      <w:r>
        <w:t xml:space="preserve"/>
      </w:r>
    </w:p>
    <w:p>
      <w:pPr>
        <w:spacing w:after="140"/>
        <w:ind w:left="0"/>
      </w:pPr>
      <w:r>
        <w:rPr>
          <w:rFonts w:ascii="Arial" w:cs="Arial" w:eastAsia="Arial" w:hAnsi="Arial"/>
          <w:b/>
          <w:bCs/>
          <w:i w:val="false"/>
          <w:iCs w:val="false"/>
          <w:color w:val="000000"/>
          <w:sz w:val="22"/>
          <w:szCs w:val="22"/>
        </w:rPr>
        <w:t xml:space="preserve">Attachments: </w:t>
      </w:r>
      <w:r>
        <w:rPr>
          <w:rFonts w:ascii="Arial" w:cs="Arial" w:eastAsia="Arial" w:hAnsi="Arial"/>
          <w:b w:val="false"/>
          <w:bCs w:val="false"/>
          <w:i w:val="false"/>
          <w:iCs w:val="false"/>
          <w:color w:val="000000"/>
          <w:sz w:val="22"/>
          <w:szCs w:val="22"/>
        </w:rPr>
        <w:t xml:space="preserve">(1) ADA / WCAG 2.1 Tri-Site Accessibility Audit Report (this document — Sections 3–9)  (2) Documentation of email non-delivery notifications [attach bounce screenshots or logs]  (3) Screenshots of Digital Accessibility page showing bouncing email and mismatched mailto: href, dated April 12, 2026</w:t>
      </w:r>
    </w:p>
    <w:p>
      <w:pPr>
        <w:spacing w:after="80" w:before="200"/>
      </w:pPr>
      <w:r>
        <w:t xml:space="preserve"/>
      </w:r>
    </w:p>
    <w:p>
      <w:pPr>
        <w:spacing w:after="40"/>
        <w:jc w:val="center"/>
      </w:pPr>
      <w:r>
        <w:rPr>
          <w:rFonts w:ascii="Arial" w:cs="Arial" w:eastAsia="Arial" w:hAnsi="Arial"/>
          <w:b w:val="false"/>
          <w:bCs w:val="false"/>
          <w:i/>
          <w:iCs/>
          <w:color w:val="595959"/>
          <w:sz w:val="20"/>
          <w:szCs w:val="20"/>
        </w:rPr>
        <w:t xml:space="preserve">— End of Report —</w:t>
      </w:r>
    </w:p>
    <w:p>
      <w:pPr>
        <w:spacing w:after="0"/>
        <w:jc w:val="center"/>
      </w:pPr>
      <w:r>
        <w:rPr>
          <w:rFonts w:ascii="Arial" w:cs="Arial" w:eastAsia="Arial" w:hAnsi="Arial"/>
          <w:b w:val="false"/>
          <w:bCs w:val="false"/>
          <w:i/>
          <w:iCs/>
          <w:color w:val="595959"/>
          <w:sz w:val="17"/>
          <w:szCs w:val="17"/>
        </w:rPr>
        <w:t xml:space="preserve">Audit date: April 12, 2026  ·  axe-core 4.9.1 + manual inspection  ·  WCAG 2.1 Level AA  ·  28 CFR Part 35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pPr>
    <w:r>
      <w:rPr>
        <w:rFonts w:ascii="Arial" w:cs="Arial" w:eastAsia="Arial" w:hAnsi="Arial"/>
        <w:b w:val="false"/>
        <w:bCs w:val="false"/>
        <w:i w:val="false"/>
        <w:iCs w:val="false"/>
        <w:color w:val="595959"/>
        <w:sz w:val="17"/>
        <w:szCs w:val="17"/>
      </w:rPr>
      <w:t xml:space="preserve">CONFIDENTIAL ACCESSIBILITY REVIEW — 28 CFR Part 35  |  Page </w:t>
    </w:r>
    <w:r>
      <w:rPr>
        <w:rFonts w:ascii="Arial" w:cs="Arial" w:eastAsia="Arial" w:hAnsi="Arial"/>
        <w:color w:val="595959"/>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7"/>
        <w:szCs w:val="17"/>
      </w:rPr>
      <w:t xml:space="preserve"> of </w:t>
    </w:r>
    <w:r>
      <w:rPr>
        <w:rFonts w:ascii="Arial" w:cs="Arial" w:eastAsia="Arial" w:hAnsi="Arial"/>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b/>
        <w:bCs/>
        <w:i w:val="false"/>
        <w:iCs w:val="false"/>
        <w:color w:val="1F4E79"/>
        <w:sz w:val="18"/>
        <w:szCs w:val="18"/>
      </w:rPr>
      <w:t xml:space="preserve">ADA / WCAG 2.1 Tri-Site Accessibility Audit  |  </w:t>
    </w:r>
    <w:r>
      <w:rPr>
        <w:rFonts w:ascii="Arial" w:cs="Arial" w:eastAsia="Arial" w:hAnsi="Arial"/>
        <w:b w:val="false"/>
        <w:bCs w:val="false"/>
        <w:i w:val="false"/>
        <w:iCs w:val="false"/>
        <w:color w:val="595959"/>
        <w:sz w:val="18"/>
        <w:szCs w:val="18"/>
      </w:rPr>
      <w:t xml:space="preserve">CDOC · EPCSO · Community Crime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2026-04-12T17:03:44.616Z</dcterms:created>
  <dcterms:modified xsi:type="dcterms:W3CDTF">2026-04-12T17:03:44.617Z</dcterms:modified>
</cp:coreProperties>
</file>

<file path=docProps/custom.xml><?xml version="1.0" encoding="utf-8"?>
<Properties xmlns="http://schemas.openxmlformats.org/officeDocument/2006/custom-properties" xmlns:vt="http://schemas.openxmlformats.org/officeDocument/2006/docPropsVTypes"/>
</file>