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ind w:left="2268" w:right="2408" w:hanging="0"/>
        <w:jc w:val="center"/>
        <w:rPr/>
      </w:pPr>
      <w:r>
        <w:rPr/>
      </w:r>
    </w:p>
    <w:p>
      <w:pPr>
        <w:pStyle w:val="Normal"/>
        <w:ind w:left="2268" w:right="2408" w:hanging="0"/>
        <w:jc w:val="center"/>
        <w:rPr>
          <w:sz w:val="48"/>
          <w:szCs w:val="48"/>
        </w:rPr>
      </w:pPr>
      <w:r>
        <w:rPr/>
        <w:fldChar w:fldCharType="begin"/>
      </w:r>
      <w:r>
        <w:rPr/>
        <w:instrText> TITLE </w:instrText>
      </w:r>
      <w:r>
        <w:rPr/>
        <w:fldChar w:fldCharType="separate"/>
      </w:r>
      <w:r>
        <w:rPr/>
        <w:t>SPS Kommunikation Modultec</w:t>
      </w:r>
      <w:r>
        <w:rPr/>
        <w:fldChar w:fldCharType="end"/>
      </w:r>
    </w:p>
    <w:p>
      <w:pPr>
        <w:pStyle w:val="Normal"/>
        <w:ind w:left="2268" w:right="2408" w:hanging="0"/>
        <w:jc w:val="center"/>
        <w:rPr/>
      </w:pPr>
      <w:r>
        <w:rPr>
          <w:sz w:val="48"/>
          <w:szCs w:val="48"/>
        </w:rPr>
        <w:fldChar w:fldCharType="begin"/>
      </w:r>
      <w:r>
        <w:rPr>
          <w:sz w:val="48"/>
          <w:szCs w:val="48"/>
        </w:rPr>
        <w:instrText> DOCPROPERTY "Category"</w:instrText>
      </w:r>
      <w:r>
        <w:rPr>
          <w:sz w:val="48"/>
          <w:szCs w:val="48"/>
        </w:rPr>
        <w:fldChar w:fldCharType="separate"/>
      </w:r>
      <w:r>
        <w:rPr>
          <w:sz w:val="48"/>
          <w:szCs w:val="48"/>
        </w:rPr>
        <w:t>Interface Spezifikation</w:t>
      </w:r>
      <w:r>
        <w:rPr>
          <w:sz w:val="48"/>
          <w:szCs w:val="48"/>
        </w:rPr>
        <w:fldChar w:fldCharType="end"/>
      </w:r>
    </w:p>
    <w:p>
      <w:pPr>
        <w:pStyle w:val="Normal"/>
        <w:ind w:left="2268" w:right="2408" w:hanging="0"/>
        <w:jc w:val="center"/>
        <w:rPr>
          <w:b/>
          <w:b/>
          <w:color w:val="FF0000"/>
          <w:sz w:val="48"/>
          <w:szCs w:val="48"/>
        </w:rPr>
      </w:pPr>
      <w:r>
        <w:rPr>
          <w:b/>
          <w:color w:val="FF0000"/>
          <w:sz w:val="48"/>
          <w:szCs w:val="48"/>
        </w:rPr>
        <w:t>Übersetzt von M. Aper (Magna Hannover)</w:t>
      </w:r>
    </w:p>
    <w:p>
      <w:pPr>
        <w:pStyle w:val="Normal"/>
        <w:ind w:left="851" w:right="849" w:hanging="0"/>
        <w:jc w:val="center"/>
        <w:rPr>
          <w:sz w:val="32"/>
          <w:szCs w:val="32"/>
          <w:highlight w:val="yellow"/>
        </w:rPr>
      </w:pPr>
      <w:r>
        <w:rPr>
          <w:b/>
          <w:color w:val="FF0000"/>
          <w:sz w:val="48"/>
          <w:szCs w:val="48"/>
          <w:highlight w:val="yellow"/>
        </w:rPr>
        <w:t>Es gilt, bei Streitigkeiten, die originale, deutsche Version</w:t>
      </w:r>
    </w:p>
    <w:p>
      <w:pPr>
        <w:pStyle w:val="Normal"/>
        <w:ind w:left="851" w:right="849" w:hanging="0"/>
        <w:jc w:val="center"/>
        <w:rPr>
          <w:b/>
          <w:b/>
          <w:color w:val="FF0000"/>
          <w:sz w:val="48"/>
          <w:szCs w:val="48"/>
        </w:rPr>
      </w:pPr>
      <w:r>
        <w:rPr>
          <w:b/>
          <w:color w:val="FF0000"/>
          <w:sz w:val="48"/>
          <w:szCs w:val="48"/>
          <w:highlight w:val="yellow"/>
        </w:rPr>
        <w:t>In the event of disputes, the original, German version shall be valid.</w:t>
      </w:r>
    </w:p>
    <w:p>
      <w:pPr>
        <w:pStyle w:val="Normal"/>
        <w:tabs>
          <w:tab w:val="left" w:pos="3540" w:leader="none"/>
          <w:tab w:val="center" w:pos="4819" w:leader="none"/>
        </w:tabs>
        <w:ind w:right="-2" w:hanging="0"/>
        <w:jc w:val="center"/>
        <w:rPr>
          <w:sz w:val="32"/>
          <w:szCs w:val="32"/>
        </w:rPr>
      </w:pPr>
      <w:r>
        <w:rPr>
          <w:sz w:val="32"/>
          <w:szCs w:val="32"/>
        </w:rPr>
      </w:r>
    </w:p>
    <w:p>
      <w:pPr>
        <w:pStyle w:val="Normal"/>
        <w:tabs>
          <w:tab w:val="left" w:pos="3540" w:leader="none"/>
          <w:tab w:val="center" w:pos="4819" w:leader="none"/>
        </w:tabs>
        <w:ind w:right="-2" w:hanging="0"/>
        <w:jc w:val="center"/>
        <w:rPr>
          <w:sz w:val="32"/>
          <w:szCs w:val="32"/>
        </w:rPr>
      </w:pPr>
      <w:r>
        <w:rPr>
          <w:sz w:val="32"/>
          <w:szCs w:val="32"/>
        </w:rPr>
      </w:r>
      <w:bookmarkStart w:id="0" w:name="_GoBack"/>
      <w:bookmarkStart w:id="1" w:name="_GoBack"/>
      <w:bookmarkEnd w:id="1"/>
    </w:p>
    <w:p>
      <w:pPr>
        <w:pStyle w:val="Normal"/>
        <w:tabs>
          <w:tab w:val="left" w:pos="3540" w:leader="none"/>
          <w:tab w:val="center" w:pos="4819" w:leader="none"/>
        </w:tabs>
        <w:ind w:right="-2" w:hanging="0"/>
        <w:jc w:val="center"/>
        <w:rPr>
          <w:sz w:val="32"/>
          <w:szCs w:val="32"/>
        </w:rPr>
      </w:pPr>
      <w:r>
        <w:rPr>
          <w:sz w:val="32"/>
          <w:szCs w:val="32"/>
        </w:rPr>
        <w:t>Version 0</w:t>
      </w:r>
      <w:r>
        <w:rPr>
          <w:sz w:val="32"/>
          <w:szCs w:val="32"/>
          <w:lang w:val="en-US"/>
        </w:rPr>
        <w:t>3</w:t>
      </w:r>
    </w:p>
    <w:p>
      <w:pPr>
        <w:pStyle w:val="Normal"/>
        <w:tabs>
          <w:tab w:val="left" w:pos="3540" w:leader="none"/>
          <w:tab w:val="center" w:pos="4819" w:leader="none"/>
        </w:tabs>
        <w:ind w:right="-2" w:hanging="0"/>
        <w:jc w:val="center"/>
        <w:rPr>
          <w:sz w:val="32"/>
          <w:szCs w:val="32"/>
        </w:rPr>
      </w:pPr>
      <w:r>
        <w:rPr>
          <w:sz w:val="32"/>
          <w:szCs w:val="32"/>
        </w:rPr>
      </w:r>
    </w:p>
    <w:p>
      <w:pPr>
        <w:pStyle w:val="Normal"/>
        <w:tabs>
          <w:tab w:val="left" w:pos="3540" w:leader="none"/>
          <w:tab w:val="center" w:pos="4819" w:leader="none"/>
        </w:tabs>
        <w:ind w:right="-2" w:hanging="0"/>
        <w:jc w:val="center"/>
        <w:rPr>
          <w:sz w:val="32"/>
          <w:szCs w:val="32"/>
          <w:lang w:val="en-US"/>
        </w:rPr>
      </w:pPr>
      <w:r>
        <w:rPr>
          <w:sz w:val="32"/>
          <w:szCs w:val="32"/>
          <w:lang w:val="en-US"/>
        </w:rPr>
        <w:t>13.06.2017</w:t>
      </w:r>
    </w:p>
    <w:sdt>
      <w:sdtPr>
        <w:text/>
        <w:id w:val="1373113104"/>
        <w:dataBinding w:prefixMappings="xmlns:ns0='http://purl.org/dc/elements/1.1/' xmlns:ns1='http://schemas.openxmlformats.org/package/2006/metadata/core-properties' " w:xpath="/ns1:coreProperties[1]/ns1:contentStatus[1]" w:storeItemID="{6C3C8BC8-F283-45AE-878A-BAB7291924A1}"/>
        <w:alias w:val="Status"/>
      </w:sdtPr>
      <w:sdtContent>
        <w:p>
          <w:pPr>
            <w:pStyle w:val="Normal"/>
            <w:tabs>
              <w:tab w:val="left" w:pos="3540" w:leader="none"/>
              <w:tab w:val="center" w:pos="4819" w:leader="none"/>
            </w:tabs>
            <w:ind w:right="-2" w:hanging="0"/>
            <w:jc w:val="center"/>
            <w:rPr>
              <w:sz w:val="32"/>
              <w:szCs w:val="32"/>
              <w:lang w:val="en-US"/>
            </w:rPr>
          </w:pPr>
          <w:r>
            <w:rPr>
              <w:sz w:val="32"/>
              <w:szCs w:val="32"/>
              <w:lang w:val="en-US"/>
            </w:rPr>
            <w:t>Copyright © 2017 SoliDat GmbH</w:t>
          </w:r>
          <w:r>
            <w:br w:type="page"/>
          </w:r>
        </w:p>
      </w:sdtContent>
    </w:sdt>
    <w:p>
      <w:pPr>
        <w:pStyle w:val="Normal"/>
        <w:spacing w:before="120" w:after="240"/>
        <w:rPr>
          <w:sz w:val="32"/>
          <w:szCs w:val="32"/>
        </w:rPr>
      </w:pPr>
      <w:r>
        <w:rPr>
          <w:sz w:val="32"/>
          <w:szCs w:val="32"/>
        </w:rPr>
        <w:t>Dokument history</w:t>
      </w:r>
    </w:p>
    <w:tbl>
      <w:tblPr>
        <w:tblStyle w:val="sdgred"/>
        <w:tblW w:w="9206" w:type="dxa"/>
        <w:jc w:val="left"/>
        <w:tblInd w:w="0" w:type="dxa"/>
        <w:tblCellMar>
          <w:top w:w="0" w:type="dxa"/>
          <w:left w:w="108" w:type="dxa"/>
          <w:bottom w:w="0" w:type="dxa"/>
          <w:right w:w="108" w:type="dxa"/>
        </w:tblCellMar>
        <w:tblLook w:firstRow="1" w:noVBand="1" w:lastRow="0" w:firstColumn="1" w:lastColumn="0" w:noHBand="0" w:val="04a0"/>
      </w:tblPr>
      <w:tblGrid>
        <w:gridCol w:w="1101"/>
        <w:gridCol w:w="1559"/>
        <w:gridCol w:w="6546"/>
      </w:tblGrid>
      <w:tr>
        <w:trPr>
          <w:cnfStyle w:val="100000000000" w:firstRow="1" w:lastRow="0" w:firstColumn="0" w:lastColumn="0" w:oddVBand="0" w:evenVBand="0" w:oddHBand="0" w:evenHBand="0" w:firstRowFirstColumn="0" w:firstRowLastColumn="0" w:lastRowFirstColumn="0" w:lastRowLastColumn="0"/>
        </w:trPr>
        <w:tc>
          <w:tcPr>
            <w:tcW w:w="1101" w:type="dxa"/>
            <w:tcBorders/>
            <w:shd w:color="auto" w:fill="F2DBDB" w:val="clear"/>
          </w:tcPr>
          <w:p>
            <w:pPr>
              <w:pStyle w:val="Normal"/>
              <w:spacing w:lineRule="auto" w:line="240" w:beforeAutospacing="0" w:before="60" w:afterAutospacing="0" w:after="60"/>
              <w:rPr>
                <w:rFonts w:ascii="Calibri" w:hAnsi="Calibri" w:asciiTheme="minorHAnsi" w:hAnsiTheme="minorHAnsi"/>
                <w:sz w:val="22"/>
              </w:rPr>
            </w:pPr>
            <w:r>
              <w:rPr>
                <w:rFonts w:asciiTheme="minorHAnsi" w:hAnsiTheme="minorHAnsi"/>
                <w:sz w:val="22"/>
              </w:rPr>
              <w:t>Version</w:t>
            </w:r>
          </w:p>
        </w:tc>
        <w:tc>
          <w:tcPr>
            <w:tcW w:w="1559" w:type="dxa"/>
            <w:tcBorders/>
            <w:shd w:color="auto" w:fill="F2DBDB" w:val="clear"/>
          </w:tcPr>
          <w:p>
            <w:pPr>
              <w:pStyle w:val="Normal"/>
              <w:spacing w:lineRule="auto" w:line="240" w:beforeAutospacing="0" w:before="60" w:afterAutospacing="0" w:after="60"/>
              <w:rPr>
                <w:rFonts w:ascii="Calibri" w:hAnsi="Calibri" w:asciiTheme="minorHAnsi" w:hAnsiTheme="minorHAnsi"/>
                <w:sz w:val="22"/>
              </w:rPr>
            </w:pPr>
            <w:r>
              <w:rPr>
                <w:rFonts w:asciiTheme="minorHAnsi" w:hAnsiTheme="minorHAnsi"/>
                <w:sz w:val="22"/>
              </w:rPr>
              <w:t>vom</w:t>
            </w:r>
          </w:p>
        </w:tc>
        <w:tc>
          <w:tcPr>
            <w:tcW w:w="6546" w:type="dxa"/>
            <w:tcBorders/>
            <w:shd w:color="auto" w:fill="F2DBDB" w:val="clear"/>
          </w:tcPr>
          <w:p>
            <w:pPr>
              <w:pStyle w:val="Normal"/>
              <w:spacing w:lineRule="auto" w:line="240" w:beforeAutospacing="0" w:before="60" w:afterAutospacing="0" w:after="60"/>
              <w:rPr>
                <w:rFonts w:ascii="Calibri" w:hAnsi="Calibri" w:asciiTheme="minorHAnsi" w:hAnsiTheme="minorHAnsi"/>
                <w:sz w:val="22"/>
              </w:rPr>
            </w:pPr>
            <w:r>
              <w:rPr>
                <w:rFonts w:asciiTheme="minorHAnsi" w:hAnsiTheme="minorHAnsi"/>
                <w:sz w:val="22"/>
              </w:rPr>
              <w:t>Änderungen</w:t>
            </w:r>
          </w:p>
        </w:tc>
      </w:tr>
      <w:tr>
        <w:trPr/>
        <w:tc>
          <w:tcPr>
            <w:tcW w:w="1101"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01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30.05.2014</w:t>
            </w:r>
          </w:p>
        </w:tc>
        <w:tc>
          <w:tcPr>
            <w:tcW w:w="6546"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Initial</w:t>
            </w:r>
          </w:p>
        </w:tc>
      </w:tr>
      <w:tr>
        <w:trPr/>
        <w:tc>
          <w:tcPr>
            <w:tcW w:w="1101"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02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20.06.2014</w:t>
            </w:r>
          </w:p>
        </w:tc>
        <w:tc>
          <w:tcPr>
            <w:tcW w:w="6546"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Adressen für Key / Value Paare</w:t>
            </w:r>
          </w:p>
        </w:tc>
      </w:tr>
      <w:tr>
        <w:trPr/>
        <w:tc>
          <w:tcPr>
            <w:tcW w:w="1101"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03</w:t>
            </w:r>
          </w:p>
        </w:tc>
        <w:tc>
          <w:tcPr>
            <w:tcW w:w="1559"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13.06.2017</w:t>
            </w:r>
          </w:p>
        </w:tc>
        <w:tc>
          <w:tcPr>
            <w:tcW w:w="6546" w:type="dxa"/>
            <w:tcBorders>
              <w:top w:val="single" w:sz="6" w:space="0" w:color="000000"/>
              <w:left w:val="single" w:sz="6" w:space="0" w:color="000000"/>
            </w:tcBorders>
            <w:shd w:fill="auto" w:val="clear"/>
          </w:tcPr>
          <w:p>
            <w:pPr>
              <w:pStyle w:val="Normal"/>
              <w:spacing w:lineRule="auto" w:line="240" w:before="60" w:after="60"/>
              <w:rPr/>
            </w:pPr>
            <w:r>
              <w:rPr/>
              <w:t>Status Rückmeldung und ErrorMessage hinzugefügt, Änderung der Barcodelänge von 60 auf 100</w:t>
            </w:r>
          </w:p>
        </w:tc>
      </w:tr>
    </w:tbl>
    <w:p>
      <w:pPr>
        <w:pStyle w:val="Normal"/>
        <w:spacing w:before="120" w:after="240"/>
        <w:rPr>
          <w:sz w:val="32"/>
          <w:szCs w:val="32"/>
        </w:rPr>
      </w:pPr>
      <w:r>
        <w:rPr>
          <w:sz w:val="32"/>
          <w:szCs w:val="32"/>
        </w:rPr>
      </w:r>
    </w:p>
    <w:p>
      <w:pPr>
        <w:pStyle w:val="Normal"/>
        <w:spacing w:before="120" w:after="240"/>
        <w:rPr>
          <w:sz w:val="32"/>
          <w:szCs w:val="32"/>
        </w:rPr>
      </w:pPr>
      <w:r>
        <w:rPr>
          <w:sz w:val="32"/>
          <w:szCs w:val="32"/>
        </w:rPr>
      </w:r>
    </w:p>
    <w:p>
      <w:pPr>
        <w:pStyle w:val="Normal"/>
        <w:spacing w:before="120" w:after="240"/>
        <w:jc w:val="center"/>
        <w:rPr>
          <w:b/>
          <w:b/>
          <w:color w:val="FF0000"/>
          <w:sz w:val="24"/>
          <w:szCs w:val="24"/>
        </w:rPr>
      </w:pPr>
      <w:r>
        <w:rPr>
          <w:b/>
          <w:color w:val="FF0000"/>
          <w:sz w:val="24"/>
          <w:szCs w:val="24"/>
        </w:rPr>
        <w:t>Achtung: Fehlerhandling hat sich geändert. Muss in der Implementierung berücksichtigt werden!</w:t>
      </w:r>
    </w:p>
    <w:p>
      <w:pPr>
        <w:pStyle w:val="Normal"/>
        <w:spacing w:before="120" w:after="240"/>
        <w:rPr>
          <w:sz w:val="32"/>
          <w:szCs w:val="32"/>
        </w:rPr>
      </w:pPr>
      <w:r>
        <w:rPr>
          <w:sz w:val="32"/>
          <w:szCs w:val="32"/>
        </w:rPr>
      </w:r>
    </w:p>
    <w:p>
      <w:pPr>
        <w:pStyle w:val="Normal"/>
        <w:spacing w:before="120" w:after="240"/>
        <w:rPr>
          <w:sz w:val="32"/>
          <w:szCs w:val="32"/>
        </w:rPr>
      </w:pPr>
      <w:r>
        <w:rPr>
          <w:sz w:val="32"/>
          <w:szCs w:val="32"/>
        </w:rPr>
      </w:r>
    </w:p>
    <w:p>
      <w:pPr>
        <w:pStyle w:val="Normal"/>
        <w:spacing w:before="120" w:after="240"/>
        <w:rPr/>
      </w:pPr>
      <w:r>
        <w:rPr>
          <w:sz w:val="32"/>
          <w:szCs w:val="32"/>
        </w:rPr>
        <w:t>Inhalt</w:t>
      </w:r>
    </w:p>
    <w:p>
      <w:pPr>
        <w:pStyle w:val="Obsah1"/>
        <w:tabs>
          <w:tab w:val="left" w:pos="440" w:leader="none"/>
          <w:tab w:val="right" w:pos="9344" w:leader="dot"/>
        </w:tabs>
        <w:rPr>
          <w:rFonts w:eastAsia="" w:eastAsiaTheme="minorEastAsia"/>
          <w:lang w:eastAsia="de-DE"/>
        </w:rPr>
      </w:pPr>
      <w:r>
        <w:fldChar w:fldCharType="begin"/>
      </w:r>
      <w:r>
        <w:rPr/>
        <w:instrText> TOC \o "1-3" \u \h</w:instrText>
      </w:r>
      <w:r>
        <w:rPr/>
        <w:fldChar w:fldCharType="separate"/>
      </w:r>
      <w:r>
        <w:rPr/>
        <w:t>1.</w:t>
      </w:r>
      <w:r>
        <w:rPr>
          <w:rFonts w:eastAsia="" w:eastAsiaTheme="minorEastAsia"/>
          <w:lang w:eastAsia="de-DE"/>
        </w:rPr>
        <w:tab/>
      </w:r>
      <w:r>
        <w:rPr/>
        <w:t>General</w:t>
        <w:tab/>
        <w:t>3</w:t>
      </w:r>
    </w:p>
    <w:p>
      <w:pPr>
        <w:pStyle w:val="Obsah1"/>
        <w:tabs>
          <w:tab w:val="left" w:pos="440" w:leader="none"/>
          <w:tab w:val="right" w:pos="9344" w:leader="dot"/>
        </w:tabs>
        <w:rPr>
          <w:rFonts w:eastAsia="" w:eastAsiaTheme="minorEastAsia"/>
          <w:lang w:eastAsia="de-DE"/>
        </w:rPr>
      </w:pPr>
      <w:r>
        <w:rPr/>
        <w:t>2.</w:t>
      </w:r>
      <w:r>
        <w:rPr>
          <w:rFonts w:eastAsia="" w:eastAsiaTheme="minorEastAsia"/>
          <w:lang w:eastAsia="de-DE"/>
        </w:rPr>
        <w:tab/>
      </w:r>
      <w:r>
        <w:rPr/>
        <w:t>Interface: Web Services</w:t>
        <w:tab/>
        <w:t>3</w:t>
      </w:r>
    </w:p>
    <w:p>
      <w:pPr>
        <w:pStyle w:val="Obsah2"/>
        <w:tabs>
          <w:tab w:val="left" w:pos="880" w:leader="none"/>
          <w:tab w:val="right" w:pos="9344" w:leader="dot"/>
        </w:tabs>
        <w:rPr>
          <w:rFonts w:eastAsia="" w:eastAsiaTheme="minorEastAsia"/>
          <w:lang w:eastAsia="de-DE"/>
        </w:rPr>
      </w:pPr>
      <w:r>
        <w:rPr/>
        <w:t>1.1</w:t>
      </w:r>
      <w:r>
        <w:rPr>
          <w:rFonts w:eastAsia="" w:eastAsiaTheme="minorEastAsia"/>
          <w:lang w:eastAsia="de-DE"/>
        </w:rPr>
        <w:tab/>
      </w:r>
      <w:r>
        <w:rPr/>
        <w:t>Introduction</w:t>
        <w:tab/>
        <w:t>3</w:t>
      </w:r>
    </w:p>
    <w:p>
      <w:pPr>
        <w:pStyle w:val="Obsah2"/>
        <w:tabs>
          <w:tab w:val="left" w:pos="880" w:leader="none"/>
          <w:tab w:val="right" w:pos="9344" w:leader="dot"/>
        </w:tabs>
        <w:rPr>
          <w:rFonts w:eastAsia="" w:eastAsiaTheme="minorEastAsia"/>
          <w:lang w:eastAsia="de-DE"/>
        </w:rPr>
      </w:pPr>
      <w:r>
        <w:rPr/>
        <w:t>1.2</w:t>
      </w:r>
      <w:r>
        <w:rPr>
          <w:rFonts w:eastAsia="" w:eastAsiaTheme="minorEastAsia"/>
          <w:lang w:eastAsia="de-DE"/>
        </w:rPr>
        <w:tab/>
      </w:r>
      <w:r>
        <w:rPr/>
        <w:t>Prerequisites</w:t>
        <w:tab/>
        <w:t>3</w:t>
      </w:r>
    </w:p>
    <w:p>
      <w:pPr>
        <w:pStyle w:val="Obsah2"/>
        <w:tabs>
          <w:tab w:val="left" w:pos="880" w:leader="none"/>
          <w:tab w:val="right" w:pos="9344" w:leader="dot"/>
        </w:tabs>
        <w:rPr>
          <w:rFonts w:eastAsia="" w:eastAsiaTheme="minorEastAsia"/>
          <w:lang w:eastAsia="de-DE"/>
        </w:rPr>
      </w:pPr>
      <w:r>
        <w:rPr/>
        <w:t>1.3</w:t>
      </w:r>
      <w:r>
        <w:rPr>
          <w:rFonts w:eastAsia="" w:eastAsiaTheme="minorEastAsia"/>
          <w:lang w:eastAsia="de-DE"/>
        </w:rPr>
        <w:tab/>
      </w:r>
      <w:r>
        <w:rPr/>
        <w:t>Interface description</w:t>
        <w:tab/>
        <w:t>3</w:t>
      </w:r>
    </w:p>
    <w:p>
      <w:pPr>
        <w:pStyle w:val="Obsah2"/>
        <w:tabs>
          <w:tab w:val="left" w:pos="880" w:leader="none"/>
          <w:tab w:val="right" w:pos="9344" w:leader="dot"/>
        </w:tabs>
        <w:rPr>
          <w:rFonts w:eastAsia="" w:eastAsiaTheme="minorEastAsia"/>
          <w:lang w:eastAsia="de-DE"/>
        </w:rPr>
      </w:pPr>
      <w:r>
        <w:rPr/>
        <w:t>1.4</w:t>
      </w:r>
      <w:r>
        <w:rPr>
          <w:rFonts w:eastAsia="" w:eastAsiaTheme="minorEastAsia"/>
          <w:lang w:eastAsia="de-DE"/>
        </w:rPr>
        <w:tab/>
      </w:r>
      <w:r>
        <w:rPr/>
        <w:t>Using the Services</w:t>
        <w:tab/>
        <w:t>5</w:t>
      </w:r>
    </w:p>
    <w:p>
      <w:pPr>
        <w:pStyle w:val="Obsah2"/>
        <w:tabs>
          <w:tab w:val="left" w:pos="880" w:leader="none"/>
          <w:tab w:val="right" w:pos="9344" w:leader="dot"/>
        </w:tabs>
        <w:rPr>
          <w:rFonts w:eastAsia="" w:eastAsiaTheme="minorEastAsia"/>
          <w:lang w:eastAsia="de-DE"/>
        </w:rPr>
      </w:pPr>
      <w:r>
        <w:rPr/>
        <w:t>1.5</w:t>
      </w:r>
      <w:r>
        <w:rPr>
          <w:rFonts w:eastAsia="" w:eastAsiaTheme="minorEastAsia"/>
          <w:lang w:eastAsia="de-DE"/>
        </w:rPr>
        <w:tab/>
      </w:r>
      <w:r>
        <w:rPr/>
        <w:t>Test</w:t>
        <w:tab/>
        <w:t>5</w:t>
      </w:r>
    </w:p>
    <w:p>
      <w:pPr>
        <w:pStyle w:val="Obsah1"/>
        <w:tabs>
          <w:tab w:val="left" w:pos="440" w:leader="none"/>
          <w:tab w:val="right" w:pos="9344" w:leader="dot"/>
        </w:tabs>
        <w:rPr>
          <w:rFonts w:eastAsia="" w:eastAsiaTheme="minorEastAsia"/>
          <w:lang w:eastAsia="de-DE"/>
        </w:rPr>
      </w:pPr>
      <w:r>
        <w:rPr/>
        <w:t>3.</w:t>
      </w:r>
      <w:r>
        <w:rPr>
          <w:rFonts w:eastAsia="" w:eastAsiaTheme="minorEastAsia"/>
          <w:lang w:eastAsia="de-DE"/>
        </w:rPr>
        <w:tab/>
      </w:r>
      <w:r>
        <w:rPr/>
        <w:t>Schnittstelle: Kommunikation über SPS Datenblöcke</w:t>
        <w:tab/>
        <w:t>6</w:t>
      </w:r>
    </w:p>
    <w:p>
      <w:pPr>
        <w:pStyle w:val="Obsah2"/>
        <w:tabs>
          <w:tab w:val="left" w:pos="880" w:leader="none"/>
          <w:tab w:val="right" w:pos="9344" w:leader="dot"/>
        </w:tabs>
        <w:rPr>
          <w:rFonts w:eastAsia="" w:eastAsiaTheme="minorEastAsia"/>
          <w:lang w:eastAsia="de-DE"/>
        </w:rPr>
      </w:pPr>
      <w:r>
        <w:rPr/>
        <w:t>1.6</w:t>
      </w:r>
      <w:r>
        <w:rPr>
          <w:rFonts w:eastAsia="" w:eastAsiaTheme="minorEastAsia"/>
          <w:lang w:eastAsia="de-DE"/>
        </w:rPr>
        <w:tab/>
      </w:r>
      <w:r>
        <w:rPr/>
        <w:t>Introduction</w:t>
        <w:tab/>
        <w:t>6</w:t>
      </w:r>
    </w:p>
    <w:p>
      <w:pPr>
        <w:pStyle w:val="Obsah2"/>
        <w:tabs>
          <w:tab w:val="left" w:pos="880" w:leader="none"/>
          <w:tab w:val="right" w:pos="9344" w:leader="dot"/>
        </w:tabs>
        <w:rPr>
          <w:rFonts w:eastAsia="" w:eastAsiaTheme="minorEastAsia"/>
          <w:lang w:eastAsia="de-DE"/>
        </w:rPr>
      </w:pPr>
      <w:r>
        <w:rPr/>
        <w:t>1.7</w:t>
      </w:r>
      <w:r>
        <w:rPr>
          <w:rFonts w:eastAsia="" w:eastAsiaTheme="minorEastAsia"/>
          <w:lang w:eastAsia="de-DE"/>
        </w:rPr>
        <w:tab/>
      </w:r>
      <w:r>
        <w:rPr/>
        <w:t>Data Blocks</w:t>
        <w:tab/>
        <w:t>6</w:t>
      </w:r>
    </w:p>
    <w:p>
      <w:pPr>
        <w:pStyle w:val="Obsah2"/>
        <w:tabs>
          <w:tab w:val="left" w:pos="880" w:leader="none"/>
          <w:tab w:val="right" w:pos="9344" w:leader="dot"/>
        </w:tabs>
        <w:rPr>
          <w:rFonts w:eastAsia="" w:eastAsiaTheme="minorEastAsia"/>
          <w:lang w:eastAsia="de-DE"/>
        </w:rPr>
      </w:pPr>
      <w:r>
        <w:rPr/>
        <w:t>1.8</w:t>
      </w:r>
      <w:r>
        <w:rPr>
          <w:rFonts w:eastAsia="" w:eastAsiaTheme="minorEastAsia"/>
          <w:lang w:eastAsia="de-DE"/>
        </w:rPr>
        <w:tab/>
      </w:r>
      <w:r>
        <w:rPr/>
        <w:t>Process discription Machine (PLC) / Server</w:t>
        <w:tab/>
        <w:t>8</w:t>
      </w:r>
    </w:p>
    <w:p>
      <w:pPr>
        <w:pStyle w:val="Normal"/>
        <w:spacing w:before="120" w:after="240"/>
        <w:rPr>
          <w:sz w:val="32"/>
          <w:szCs w:val="32"/>
        </w:rPr>
      </w:pPr>
      <w:r>
        <w:rPr>
          <w:sz w:val="32"/>
          <w:szCs w:val="32"/>
        </w:rPr>
      </w:r>
      <w:r>
        <w:rPr>
          <w:sz w:val="32"/>
          <w:szCs w:val="32"/>
        </w:rPr>
        <w:fldChar w:fldCharType="end"/>
      </w:r>
    </w:p>
    <w:p>
      <w:pPr>
        <w:pStyle w:val="Nadpis1"/>
        <w:numPr>
          <w:ilvl w:val="0"/>
          <w:numId w:val="3"/>
        </w:numPr>
        <w:spacing w:before="480" w:after="0"/>
        <w:ind w:left="357" w:hanging="357"/>
        <w:rPr/>
      </w:pPr>
      <w:bookmarkStart w:id="2" w:name="_Toc25572318"/>
      <w:r>
        <w:rPr/>
        <w:t>General</w:t>
      </w:r>
      <w:bookmarkEnd w:id="2"/>
    </w:p>
    <w:p>
      <w:pPr>
        <w:pStyle w:val="Normal"/>
        <w:rPr/>
      </w:pPr>
      <w:r>
        <w:rPr/>
        <w:t xml:space="preserve">A communication is required between the Shopfloor (MES) system and the PLC, which is </w:t>
      </w:r>
    </w:p>
    <w:p>
      <w:pPr>
        <w:pStyle w:val="ListParagraph"/>
        <w:numPr>
          <w:ilvl w:val="0"/>
          <w:numId w:val="5"/>
        </w:numPr>
        <w:rPr/>
      </w:pPr>
      <w:r>
        <w:rPr/>
        <w:t>the transfer of process parameters from MES to PLC</w:t>
      </w:r>
    </w:p>
    <w:p>
      <w:pPr>
        <w:pStyle w:val="ListParagraph"/>
        <w:numPr>
          <w:ilvl w:val="0"/>
          <w:numId w:val="5"/>
        </w:numPr>
        <w:rPr/>
      </w:pPr>
      <w:r>
        <w:rPr/>
        <w:t>The transfer of processing status and process data from PLC to MES</w:t>
      </w:r>
    </w:p>
    <w:p>
      <w:pPr>
        <w:pStyle w:val="Normal"/>
        <w:rPr/>
      </w:pPr>
      <w:r>
        <w:rPr/>
        <w:t>realized.</w:t>
      </w:r>
    </w:p>
    <w:p>
      <w:pPr>
        <w:pStyle w:val="Normal"/>
        <w:rPr/>
      </w:pPr>
      <w:r>
        <w:rPr/>
        <w:t>The technical basics for this communication are specified in this document.</w:t>
      </w:r>
    </w:p>
    <w:p>
      <w:pPr>
        <w:pStyle w:val="Normal"/>
        <w:rPr/>
      </w:pPr>
      <w:r>
        <w:rPr/>
        <w:t>A distinction is made between two types of communication provided by the MES system:</w:t>
      </w:r>
    </w:p>
    <w:p>
      <w:pPr>
        <w:pStyle w:val="ListParagraph"/>
        <w:numPr>
          <w:ilvl w:val="0"/>
          <w:numId w:val="6"/>
        </w:numPr>
        <w:rPr/>
      </w:pPr>
      <w:r>
        <w:rPr/>
        <w:t>WEB Services</w:t>
      </w:r>
    </w:p>
    <w:p>
      <w:pPr>
        <w:pStyle w:val="ListParagraph"/>
        <w:numPr>
          <w:ilvl w:val="0"/>
          <w:numId w:val="6"/>
        </w:numPr>
        <w:rPr/>
      </w:pPr>
      <w:r>
        <w:rPr/>
        <w:t>Direct PLC communication.</w:t>
      </w:r>
    </w:p>
    <w:p>
      <w:pPr>
        <w:pStyle w:val="Normal"/>
        <w:rPr/>
      </w:pPr>
      <w:r>
        <w:rPr/>
        <w:t>If a PC supported PLC system is available, the communication can take place via WEB Services, otherwise a PLC program must be created, which realizes the direct communication via PLC data blocks.</w:t>
      </w:r>
    </w:p>
    <w:p>
      <w:pPr>
        <w:pStyle w:val="Normal"/>
        <w:rPr/>
      </w:pPr>
      <w:r>
        <w:rPr/>
        <w:t>Both communication types are described in more detail in the following sections.</w:t>
      </w:r>
    </w:p>
    <w:p>
      <w:pPr>
        <w:pStyle w:val="Nadpis1"/>
        <w:numPr>
          <w:ilvl w:val="0"/>
          <w:numId w:val="3"/>
        </w:numPr>
        <w:spacing w:before="480" w:after="0"/>
        <w:rPr/>
      </w:pPr>
      <w:bookmarkStart w:id="3" w:name="_Toc25572319"/>
      <w:r>
        <w:rPr/>
        <w:t>Interface: Web Services</w:t>
      </w:r>
      <w:bookmarkEnd w:id="3"/>
    </w:p>
    <w:p>
      <w:pPr>
        <w:pStyle w:val="Nadpis2"/>
        <w:numPr>
          <w:ilvl w:val="1"/>
          <w:numId w:val="2"/>
        </w:numPr>
        <w:rPr/>
      </w:pPr>
      <w:bookmarkStart w:id="4" w:name="_Toc25572320"/>
      <w:r>
        <w:rPr/>
        <w:t>Introduction</w:t>
      </w:r>
      <w:bookmarkEnd w:id="4"/>
    </w:p>
    <w:p>
      <w:pPr>
        <w:pStyle w:val="Normal"/>
        <w:rPr/>
      </w:pPr>
      <w:r>
        <w:rPr/>
        <w:t>A Web service is a software application provided over a network for direct machine-to-machine interaction. Each Web service has a Uniform Resource Identifier (URI) that uniquely identifies it, and an interface description in machine-readable format (as an XML artifact, usually WSDL) that defines how to interact with the Web service.</w:t>
      </w:r>
    </w:p>
    <w:p>
      <w:pPr>
        <w:pStyle w:val="Nadpis2"/>
        <w:numPr>
          <w:ilvl w:val="1"/>
          <w:numId w:val="2"/>
        </w:numPr>
        <w:rPr/>
      </w:pPr>
      <w:bookmarkStart w:id="5" w:name="_Toc25572321"/>
      <w:r>
        <w:rPr/>
        <w:t>Prerequisites</w:t>
      </w:r>
      <w:bookmarkEnd w:id="5"/>
    </w:p>
    <w:p>
      <w:pPr>
        <w:pStyle w:val="ListParagraph"/>
        <w:numPr>
          <w:ilvl w:val="0"/>
          <w:numId w:val="7"/>
        </w:numPr>
        <w:rPr/>
      </w:pPr>
      <w:r>
        <w:rPr/>
        <w:t>SOAP 1.2 compatible WebService Client</w:t>
      </w:r>
    </w:p>
    <w:p>
      <w:pPr>
        <w:pStyle w:val="ListParagraph"/>
        <w:numPr>
          <w:ilvl w:val="0"/>
          <w:numId w:val="7"/>
        </w:numPr>
        <w:rPr/>
      </w:pPr>
      <w:r>
        <w:rPr/>
        <w:t>Network connection to the target computer</w:t>
      </w:r>
    </w:p>
    <w:p>
      <w:pPr>
        <w:pStyle w:val="Nadpis2"/>
        <w:numPr>
          <w:ilvl w:val="1"/>
          <w:numId w:val="2"/>
        </w:numPr>
        <w:rPr/>
      </w:pPr>
      <w:bookmarkStart w:id="6" w:name="_Toc25572322"/>
      <w:r>
        <w:rPr/>
        <w:t>Interface description</w:t>
      </w:r>
      <w:bookmarkEnd w:id="6"/>
    </w:p>
    <w:p>
      <w:pPr>
        <w:pStyle w:val="Normal"/>
        <w:keepNext w:val="true"/>
        <w:keepLines/>
        <w:rPr>
          <w:b/>
          <w:b/>
        </w:rPr>
      </w:pPr>
      <w:r>
        <w:rPr>
          <w:b/>
        </w:rPr>
        <w:t>Method: RequestForCycle</w:t>
      </w:r>
    </w:p>
    <w:p>
      <w:pPr>
        <w:pStyle w:val="Normal"/>
        <w:keepNext w:val="true"/>
        <w:keepLines/>
        <w:rPr>
          <w:b/>
          <w:b/>
        </w:rPr>
      </w:pPr>
      <w:r>
        <w:rPr>
          <w:b/>
        </w:rPr>
        <w:t>Input parameter</w:t>
      </w:r>
    </w:p>
    <w:tbl>
      <w:tblPr>
        <w:tblStyle w:val="sdgred"/>
        <w:tblW w:w="8922" w:type="dxa"/>
        <w:jc w:val="left"/>
        <w:tblInd w:w="0" w:type="dxa"/>
        <w:tblCellMar>
          <w:top w:w="0" w:type="dxa"/>
          <w:left w:w="108" w:type="dxa"/>
          <w:bottom w:w="0" w:type="dxa"/>
          <w:right w:w="108" w:type="dxa"/>
        </w:tblCellMar>
        <w:tblLook w:firstRow="1" w:noVBand="1" w:lastRow="0" w:firstColumn="1" w:lastColumn="0" w:noHBand="0" w:val="04a0"/>
      </w:tblPr>
      <w:tblGrid>
        <w:gridCol w:w="2979"/>
        <w:gridCol w:w="2955"/>
        <w:gridCol w:w="2988"/>
      </w:tblGrid>
      <w:tr>
        <w:trPr>
          <w:cnfStyle w:val="100000000000" w:firstRow="1" w:lastRow="0" w:firstColumn="0" w:lastColumn="0" w:oddVBand="0" w:evenVBand="0" w:oddHBand="0" w:evenHBand="0" w:firstRowFirstColumn="0" w:firstRowLastColumn="0" w:lastRowFirstColumn="0" w:lastRowLastColumn="0"/>
        </w:trPr>
        <w:tc>
          <w:tcPr>
            <w:tcW w:w="2979"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Name</w:t>
            </w:r>
          </w:p>
        </w:tc>
        <w:tc>
          <w:tcPr>
            <w:tcW w:w="2955"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Type</w:t>
            </w:r>
          </w:p>
        </w:tc>
        <w:tc>
          <w:tcPr>
            <w:tcW w:w="2988"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Discription</w:t>
            </w:r>
          </w:p>
        </w:tc>
      </w:tr>
      <w:tr>
        <w:trPr/>
        <w:tc>
          <w:tcPr>
            <w:tcW w:w="2979"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Workplace</w:t>
            </w:r>
          </w:p>
        </w:tc>
        <w:tc>
          <w:tcPr>
            <w:tcW w:w="2955"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String</w:t>
            </w:r>
          </w:p>
        </w:tc>
        <w:tc>
          <w:tcPr>
            <w:tcW w:w="2988" w:type="dxa"/>
            <w:tcBorders>
              <w:top w:val="single" w:sz="6" w:space="0" w:color="000000"/>
              <w:left w:val="single" w:sz="6" w:space="0" w:color="000000"/>
            </w:tcBorders>
            <w:shd w:fill="auto" w:val="clear"/>
          </w:tcPr>
          <w:p>
            <w:pPr>
              <w:pStyle w:val="Normal"/>
              <w:spacing w:lineRule="auto" w:line="240" w:before="60" w:after="60"/>
              <w:rPr/>
            </w:pPr>
            <w:r>
              <w:rPr/>
              <w:t>Workstation</w:t>
            </w:r>
          </w:p>
        </w:tc>
      </w:tr>
    </w:tbl>
    <w:p>
      <w:pPr>
        <w:pStyle w:val="Normal"/>
        <w:ind w:left="360" w:hanging="0"/>
        <w:rPr/>
      </w:pPr>
      <w:r>
        <w:rPr/>
      </w:r>
    </w:p>
    <w:p>
      <w:pPr>
        <w:pStyle w:val="Normal"/>
        <w:keepNext w:val="true"/>
        <w:keepLines/>
        <w:rPr>
          <w:b/>
          <w:b/>
        </w:rPr>
      </w:pPr>
      <w:r>
        <w:rPr>
          <w:b/>
        </w:rPr>
        <w:t>Output parameter</w:t>
      </w:r>
    </w:p>
    <w:tbl>
      <w:tblPr>
        <w:tblStyle w:val="sdgred"/>
        <w:tblW w:w="8922" w:type="dxa"/>
        <w:jc w:val="left"/>
        <w:tblInd w:w="0" w:type="dxa"/>
        <w:tblCellMar>
          <w:top w:w="0" w:type="dxa"/>
          <w:left w:w="108" w:type="dxa"/>
          <w:bottom w:w="0" w:type="dxa"/>
          <w:right w:w="108" w:type="dxa"/>
        </w:tblCellMar>
        <w:tblLook w:firstRow="1" w:noVBand="1" w:lastRow="0" w:firstColumn="1" w:lastColumn="0" w:noHBand="0" w:val="04a0"/>
      </w:tblPr>
      <w:tblGrid>
        <w:gridCol w:w="2979"/>
        <w:gridCol w:w="2955"/>
        <w:gridCol w:w="2988"/>
      </w:tblGrid>
      <w:tr>
        <w:trPr>
          <w:cnfStyle w:val="100000000000" w:firstRow="1" w:lastRow="0" w:firstColumn="0" w:lastColumn="0" w:oddVBand="0" w:evenVBand="0" w:oddHBand="0" w:evenHBand="0" w:firstRowFirstColumn="0" w:firstRowLastColumn="0" w:lastRowFirstColumn="0" w:lastRowLastColumn="0"/>
        </w:trPr>
        <w:tc>
          <w:tcPr>
            <w:tcW w:w="2979"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Name</w:t>
            </w:r>
          </w:p>
        </w:tc>
        <w:tc>
          <w:tcPr>
            <w:tcW w:w="2955"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Type</w:t>
            </w:r>
          </w:p>
        </w:tc>
        <w:tc>
          <w:tcPr>
            <w:tcW w:w="2988" w:type="dxa"/>
            <w:tcBorders/>
            <w:shd w:color="auto" w:fill="F2DBDB" w:val="clear"/>
          </w:tcPr>
          <w:p>
            <w:pPr>
              <w:pStyle w:val="Normal"/>
              <w:keepNext w:val="true"/>
              <w:spacing w:lineRule="auto" w:line="240" w:beforeAutospacing="0" w:before="60" w:afterAutospacing="0" w:after="60"/>
              <w:rPr>
                <w:b/>
                <w:b/>
              </w:rPr>
            </w:pPr>
            <w:r>
              <w:rPr>
                <w:rFonts w:asciiTheme="minorHAnsi" w:hAnsiTheme="minorHAnsi"/>
                <w:b/>
                <w:sz w:val="22"/>
              </w:rPr>
              <w:t>Discription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RequestForCycleReturn</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Struct</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PartNo</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Member of RequestForCycleReturn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ProcessParams</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List</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Member of RequestForCycleReturn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Key</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Member of ProcessParams</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Value</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Member of ProcessParams</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 xml:space="preserve">ErrorReasonCode </w:t>
            </w:r>
          </w:p>
        </w:tc>
        <w:tc>
          <w:tcPr>
            <w:tcW w:w="29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Integer</w:t>
            </w:r>
          </w:p>
        </w:tc>
        <w:tc>
          <w:tcPr>
            <w:tcW w:w="29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0 = Ok</w:t>
            </w:r>
          </w:p>
          <w:p>
            <w:pPr>
              <w:pStyle w:val="Normal"/>
              <w:spacing w:lineRule="auto" w:line="240" w:before="60" w:after="60"/>
              <w:rPr/>
            </w:pPr>
            <w:r>
              <w:rPr/>
              <w:t xml:space="preserve">1 = No Part </w:t>
            </w:r>
          </w:p>
          <w:p>
            <w:pPr>
              <w:pStyle w:val="Normal"/>
              <w:spacing w:lineRule="auto" w:line="240" w:before="60" w:after="60"/>
              <w:rPr/>
            </w:pPr>
            <w:r>
              <w:rPr/>
              <w:t>2 = Part Not Applicable</w:t>
            </w:r>
          </w:p>
          <w:p>
            <w:pPr>
              <w:pStyle w:val="Normal"/>
              <w:spacing w:lineRule="auto" w:line="240" w:before="60" w:after="60"/>
              <w:rPr/>
            </w:pPr>
            <w:r>
              <w:rPr/>
              <w:t>3 = Other</w:t>
            </w:r>
          </w:p>
        </w:tc>
      </w:tr>
      <w:tr>
        <w:trPr/>
        <w:tc>
          <w:tcPr>
            <w:tcW w:w="2979"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ErrorMessage</w:t>
            </w:r>
          </w:p>
        </w:tc>
        <w:tc>
          <w:tcPr>
            <w:tcW w:w="2955"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String</w:t>
            </w:r>
          </w:p>
        </w:tc>
        <w:tc>
          <w:tcPr>
            <w:tcW w:w="2988" w:type="dxa"/>
            <w:tcBorders>
              <w:top w:val="single" w:sz="6" w:space="0" w:color="000000"/>
              <w:left w:val="single" w:sz="6" w:space="0" w:color="000000"/>
            </w:tcBorders>
            <w:shd w:fill="auto" w:val="clear"/>
          </w:tcPr>
          <w:p>
            <w:pPr>
              <w:pStyle w:val="Normal"/>
              <w:spacing w:lineRule="auto" w:line="240" w:before="60" w:after="60"/>
              <w:rPr/>
            </w:pPr>
            <w:r>
              <w:rPr/>
            </w:r>
          </w:p>
        </w:tc>
      </w:tr>
    </w:tbl>
    <w:p>
      <w:pPr>
        <w:pStyle w:val="Normal"/>
        <w:keepNext w:val="true"/>
        <w:keepLines/>
        <w:rPr>
          <w:b/>
          <w:b/>
        </w:rPr>
      </w:pPr>
      <w:r>
        <w:rPr>
          <w:b/>
        </w:rPr>
      </w:r>
    </w:p>
    <w:p>
      <w:pPr>
        <w:pStyle w:val="Normal"/>
        <w:keepNext w:val="true"/>
        <w:keepLines/>
        <w:rPr>
          <w:b/>
          <w:b/>
        </w:rPr>
      </w:pPr>
      <w:r>
        <w:rPr>
          <w:b/>
        </w:rPr>
        <w:t>Method: CycleResult</w:t>
      </w:r>
    </w:p>
    <w:p>
      <w:pPr>
        <w:pStyle w:val="Normal"/>
        <w:keepNext w:val="true"/>
        <w:keepLines/>
        <w:rPr>
          <w:b/>
          <w:b/>
        </w:rPr>
      </w:pPr>
      <w:r>
        <w:rPr>
          <w:b/>
        </w:rPr>
        <w:t>Input parameter</w:t>
      </w:r>
    </w:p>
    <w:tbl>
      <w:tblPr>
        <w:tblStyle w:val="sdgred"/>
        <w:tblW w:w="8922" w:type="dxa"/>
        <w:jc w:val="left"/>
        <w:tblInd w:w="0" w:type="dxa"/>
        <w:tblCellMar>
          <w:top w:w="0" w:type="dxa"/>
          <w:left w:w="108" w:type="dxa"/>
          <w:bottom w:w="0" w:type="dxa"/>
          <w:right w:w="108" w:type="dxa"/>
        </w:tblCellMar>
        <w:tblLook w:firstRow="1" w:noVBand="1" w:lastRow="0" w:firstColumn="1" w:lastColumn="0" w:noHBand="0" w:val="04a0"/>
      </w:tblPr>
      <w:tblGrid>
        <w:gridCol w:w="2979"/>
        <w:gridCol w:w="2155"/>
        <w:gridCol w:w="3788"/>
      </w:tblGrid>
      <w:tr>
        <w:trPr>
          <w:cnfStyle w:val="100000000000" w:firstRow="1" w:lastRow="0" w:firstColumn="0" w:lastColumn="0" w:oddVBand="0" w:evenVBand="0" w:oddHBand="0" w:evenHBand="0" w:firstRowFirstColumn="0" w:firstRowLastColumn="0" w:lastRowFirstColumn="0" w:lastRowLastColumn="0"/>
        </w:trPr>
        <w:tc>
          <w:tcPr>
            <w:tcW w:w="2979"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Name</w:t>
            </w:r>
          </w:p>
        </w:tc>
        <w:tc>
          <w:tcPr>
            <w:tcW w:w="2155"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Type</w:t>
            </w:r>
          </w:p>
        </w:tc>
        <w:tc>
          <w:tcPr>
            <w:tcW w:w="3788"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Discription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Workplace</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Workstation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PartNo</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Partnumber</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Status</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Integer</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120" w:after="60"/>
              <w:rPr/>
            </w:pPr>
            <w:r>
              <w:rPr/>
              <w:t>Possible values:</w:t>
            </w:r>
          </w:p>
          <w:p>
            <w:pPr>
              <w:pStyle w:val="ListParagraph"/>
              <w:numPr>
                <w:ilvl w:val="0"/>
                <w:numId w:val="4"/>
              </w:numPr>
              <w:spacing w:lineRule="auto" w:line="240" w:before="0" w:after="0"/>
              <w:contextualSpacing/>
              <w:rPr/>
            </w:pPr>
            <w:r>
              <w:rPr/>
              <w:t>= CompleteWithSuccess</w:t>
            </w:r>
          </w:p>
          <w:p>
            <w:pPr>
              <w:pStyle w:val="ListParagraph"/>
              <w:numPr>
                <w:ilvl w:val="0"/>
                <w:numId w:val="4"/>
              </w:numPr>
              <w:spacing w:lineRule="auto" w:line="240" w:before="0" w:after="0"/>
              <w:contextualSpacing/>
              <w:rPr/>
            </w:pPr>
            <w:r>
              <w:rPr/>
              <w:t>= CompleteWithFailure</w:t>
            </w:r>
          </w:p>
          <w:p>
            <w:pPr>
              <w:pStyle w:val="ListParagraph"/>
              <w:numPr>
                <w:ilvl w:val="0"/>
                <w:numId w:val="4"/>
              </w:numPr>
              <w:spacing w:lineRule="auto" w:line="240" w:before="0" w:after="0"/>
              <w:contextualSpacing/>
              <w:rPr/>
            </w:pPr>
            <w:r>
              <w:rPr/>
              <w:t>= Aborted</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ProcessData</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List</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Key</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Member of ProcessData</w:t>
            </w:r>
          </w:p>
        </w:tc>
      </w:tr>
      <w:tr>
        <w:trPr/>
        <w:tc>
          <w:tcPr>
            <w:tcW w:w="2979"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Value</w:t>
            </w:r>
          </w:p>
        </w:tc>
        <w:tc>
          <w:tcPr>
            <w:tcW w:w="2155"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String</w:t>
            </w:r>
          </w:p>
        </w:tc>
        <w:tc>
          <w:tcPr>
            <w:tcW w:w="3788" w:type="dxa"/>
            <w:tcBorders>
              <w:top w:val="single" w:sz="6" w:space="0" w:color="000000"/>
              <w:left w:val="single" w:sz="6" w:space="0" w:color="000000"/>
            </w:tcBorders>
            <w:shd w:fill="auto" w:val="clear"/>
          </w:tcPr>
          <w:p>
            <w:pPr>
              <w:pStyle w:val="Normal"/>
              <w:spacing w:lineRule="auto" w:line="240" w:before="60" w:after="60"/>
              <w:rPr/>
            </w:pPr>
            <w:r>
              <w:rPr/>
              <w:t>Member of ProcessData</w:t>
            </w:r>
          </w:p>
        </w:tc>
      </w:tr>
    </w:tbl>
    <w:p>
      <w:pPr>
        <w:pStyle w:val="Normal"/>
        <w:keepNext w:val="true"/>
        <w:keepLines/>
        <w:rPr>
          <w:b/>
          <w:b/>
        </w:rPr>
      </w:pPr>
      <w:r>
        <w:rPr>
          <w:b/>
        </w:rPr>
      </w:r>
    </w:p>
    <w:p>
      <w:pPr>
        <w:pStyle w:val="Normal"/>
        <w:keepNext w:val="true"/>
        <w:keepLines/>
        <w:rPr>
          <w:b/>
          <w:b/>
        </w:rPr>
      </w:pPr>
      <w:r>
        <w:rPr>
          <w:b/>
        </w:rPr>
        <w:t>Output parameter</w:t>
      </w:r>
    </w:p>
    <w:tbl>
      <w:tblPr>
        <w:tblStyle w:val="sdgred"/>
        <w:tblW w:w="8922" w:type="dxa"/>
        <w:jc w:val="left"/>
        <w:tblInd w:w="0" w:type="dxa"/>
        <w:tblCellMar>
          <w:top w:w="0" w:type="dxa"/>
          <w:left w:w="108" w:type="dxa"/>
          <w:bottom w:w="0" w:type="dxa"/>
          <w:right w:w="108" w:type="dxa"/>
        </w:tblCellMar>
        <w:tblLook w:firstRow="1" w:noVBand="1" w:lastRow="0" w:firstColumn="1" w:lastColumn="0" w:noHBand="0" w:val="04a0"/>
      </w:tblPr>
      <w:tblGrid>
        <w:gridCol w:w="2979"/>
        <w:gridCol w:w="2155"/>
        <w:gridCol w:w="3788"/>
      </w:tblGrid>
      <w:tr>
        <w:trPr>
          <w:cnfStyle w:val="100000000000" w:firstRow="1" w:lastRow="0" w:firstColumn="0" w:lastColumn="0" w:oddVBand="0" w:evenVBand="0" w:oddHBand="0" w:evenHBand="0" w:firstRowFirstColumn="0" w:firstRowLastColumn="0" w:lastRowFirstColumn="0" w:lastRowLastColumn="0"/>
        </w:trPr>
        <w:tc>
          <w:tcPr>
            <w:tcW w:w="2979"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Name</w:t>
            </w:r>
          </w:p>
        </w:tc>
        <w:tc>
          <w:tcPr>
            <w:tcW w:w="2155"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Type</w:t>
            </w:r>
          </w:p>
        </w:tc>
        <w:tc>
          <w:tcPr>
            <w:tcW w:w="3788"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Discription</w:t>
            </w:r>
          </w:p>
        </w:tc>
      </w:tr>
      <w:tr>
        <w:trPr/>
        <w:tc>
          <w:tcPr>
            <w:tcW w:w="2979"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ErrorReasonCode</w:t>
            </w:r>
          </w:p>
        </w:tc>
        <w:tc>
          <w:tcPr>
            <w:tcW w:w="215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Integer</w:t>
            </w:r>
          </w:p>
        </w:tc>
        <w:tc>
          <w:tcPr>
            <w:tcW w:w="3788"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0 = Ok</w:t>
            </w:r>
          </w:p>
          <w:p>
            <w:pPr>
              <w:pStyle w:val="Normal"/>
              <w:spacing w:lineRule="auto" w:line="240" w:before="60" w:after="60"/>
              <w:rPr/>
            </w:pPr>
            <w:r>
              <w:rPr/>
              <w:t xml:space="preserve">1 = No Part </w:t>
            </w:r>
          </w:p>
          <w:p>
            <w:pPr>
              <w:pStyle w:val="Normal"/>
              <w:spacing w:lineRule="auto" w:line="240" w:before="60" w:after="60"/>
              <w:rPr/>
            </w:pPr>
            <w:r>
              <w:rPr/>
              <w:t>2 = Part Not Applicable</w:t>
            </w:r>
          </w:p>
          <w:p>
            <w:pPr>
              <w:pStyle w:val="Normal"/>
              <w:spacing w:lineRule="auto" w:line="240" w:before="60" w:after="60"/>
              <w:rPr/>
            </w:pPr>
            <w:r>
              <w:rPr/>
              <w:t>3 = Other</w:t>
            </w:r>
          </w:p>
        </w:tc>
      </w:tr>
      <w:tr>
        <w:trPr/>
        <w:tc>
          <w:tcPr>
            <w:tcW w:w="2979"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ErrorMessage</w:t>
            </w:r>
          </w:p>
        </w:tc>
        <w:tc>
          <w:tcPr>
            <w:tcW w:w="2155"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String</w:t>
            </w:r>
          </w:p>
        </w:tc>
        <w:tc>
          <w:tcPr>
            <w:tcW w:w="3788" w:type="dxa"/>
            <w:tcBorders>
              <w:top w:val="single" w:sz="6" w:space="0" w:color="000000"/>
              <w:left w:val="single" w:sz="6" w:space="0" w:color="000000"/>
            </w:tcBorders>
            <w:shd w:fill="auto" w:val="clear"/>
          </w:tcPr>
          <w:p>
            <w:pPr>
              <w:pStyle w:val="Normal"/>
              <w:spacing w:lineRule="auto" w:line="240" w:before="60" w:after="60"/>
              <w:rPr/>
            </w:pPr>
            <w:r>
              <w:rPr/>
            </w:r>
          </w:p>
        </w:tc>
      </w:tr>
    </w:tbl>
    <w:p>
      <w:pPr>
        <w:pStyle w:val="Normal"/>
        <w:ind w:left="360" w:hanging="0"/>
        <w:rPr/>
      </w:pPr>
      <w:r>
        <w:rPr/>
      </w:r>
    </w:p>
    <w:p>
      <w:pPr>
        <w:pStyle w:val="Nadpis2"/>
        <w:numPr>
          <w:ilvl w:val="1"/>
          <w:numId w:val="2"/>
        </w:numPr>
        <w:rPr/>
      </w:pPr>
      <w:bookmarkStart w:id="7" w:name="_Toc25572323"/>
      <w:r>
        <w:rPr/>
        <w:t>Using the Services</w:t>
      </w:r>
      <w:bookmarkEnd w:id="7"/>
    </w:p>
    <w:p>
      <w:pPr>
        <w:pStyle w:val="Normal"/>
        <w:rPr/>
      </w:pPr>
      <w:r>
        <w:rPr/>
        <w:t>For each client system (machine control), a unique workstation ID (Workplace) is specified, which the client system supplies as a parameter for both methods.</w:t>
      </w:r>
    </w:p>
    <w:p>
      <w:pPr>
        <w:pStyle w:val="Normal"/>
        <w:rPr/>
      </w:pPr>
      <w:r>
        <w:rPr/>
        <w:t>If the client system wishes to execute a work step (cycle) on a workpiece labelled with RFID, it executes the RequestForCycle method and receives the individual part number (PartNo) and the process parameters (ProcessParams). At present, exactly one process parameter is defined, which contains the key barcode and a value that corresponds to the format of the picking record number in the current system in Hannover.</w:t>
      </w:r>
    </w:p>
    <w:p>
      <w:pPr>
        <w:pStyle w:val="Normal"/>
        <w:rPr/>
      </w:pPr>
      <w:r>
        <w:rPr/>
        <w:t>After successful confirmation, the client system executes the work step and reports the result by calling the CycleResult method. For this purpose it returns the individual part number (PartNo), the processing status (status, explanation see above) and any process data (measured or test values) as a ProcessData list.</w:t>
      </w:r>
    </w:p>
    <w:p>
      <w:pPr>
        <w:pStyle w:val="Normal"/>
        <w:rPr/>
      </w:pPr>
      <w:r>
        <w:rPr/>
        <w:t>Each element of the list has a key unique to the list and a value assigned to it.</w:t>
      </w:r>
    </w:p>
    <w:p>
      <w:pPr>
        <w:pStyle w:val="Normal"/>
        <w:rPr/>
      </w:pPr>
      <w:r>
        <w:rPr/>
        <w:t>Content errors that the server reports to the client are reported differently from 0 via an ErrorReasonCode. Examples of this are:</w:t>
      </w:r>
    </w:p>
    <w:p>
      <w:pPr>
        <w:pStyle w:val="ListParagraph"/>
        <w:numPr>
          <w:ilvl w:val="0"/>
          <w:numId w:val="8"/>
        </w:numPr>
        <w:rPr/>
      </w:pPr>
      <w:r>
        <w:rPr/>
        <w:t>When processing RequestForCycle, there is no single part number (-&gt;ErrorReasonCode 1 (No Part)).</w:t>
      </w:r>
    </w:p>
    <w:p>
      <w:pPr>
        <w:pStyle w:val="ListParagraph"/>
        <w:numPr>
          <w:ilvl w:val="0"/>
          <w:numId w:val="8"/>
        </w:numPr>
        <w:rPr/>
      </w:pPr>
      <w:r>
        <w:rPr/>
        <w:t>When processing RequestForCycle, it is determined that it is not permitted to execute the current production step on the individual part (-&gt;ErrorReasonCode 2 (Part Not applicable)).</w:t>
      </w:r>
    </w:p>
    <w:p>
      <w:pPr>
        <w:pStyle w:val="Normal"/>
        <w:rPr/>
      </w:pPr>
      <w:r>
        <w:rPr/>
        <w:t>In the event of an error, the ErrorMessage parameter is filled with plain text for the error message. If the error is successful, the ErrorReasonCode is filled with the value 0 (Ok).</w:t>
      </w:r>
    </w:p>
    <w:p>
      <w:pPr>
        <w:pStyle w:val="Normal"/>
        <w:rPr/>
      </w:pPr>
      <w:r>
        <w:rPr/>
        <w:t>Non-contentual (technical) errors are delivered via SOAP Exceptions.</w:t>
      </w:r>
    </w:p>
    <w:p>
      <w:pPr>
        <w:pStyle w:val="Nadpis2"/>
        <w:numPr>
          <w:ilvl w:val="1"/>
          <w:numId w:val="2"/>
        </w:numPr>
        <w:rPr/>
      </w:pPr>
      <w:bookmarkStart w:id="8" w:name="_Toc25572324"/>
      <w:r>
        <w:rPr/>
        <w:t>Test</w:t>
      </w:r>
      <w:bookmarkEnd w:id="8"/>
    </w:p>
    <w:p>
      <w:pPr>
        <w:pStyle w:val="Normal"/>
        <w:rPr/>
      </w:pPr>
      <w:r>
        <w:rPr/>
        <w:t>The MES- test system can be reached at the following address</w:t>
      </w:r>
    </w:p>
    <w:p>
      <w:pPr>
        <w:pStyle w:val="Normal"/>
        <w:ind w:firstLine="708"/>
        <w:rPr/>
      </w:pPr>
      <w:hyperlink r:id="rId2">
        <w:r>
          <w:rPr>
            <w:rStyle w:val="Internetovodkaz"/>
            <w:b/>
            <w:i/>
          </w:rPr>
          <w:t>http://172.20.51.180:8180/MachineService/MachineService</w:t>
        </w:r>
      </w:hyperlink>
    </w:p>
    <w:p>
      <w:pPr>
        <w:pStyle w:val="Normal"/>
        <w:rPr/>
      </w:pPr>
      <w:r>
        <w:rPr/>
        <w:t xml:space="preserve">The WSDL is available at </w:t>
      </w:r>
    </w:p>
    <w:p>
      <w:pPr>
        <w:pStyle w:val="Normal"/>
        <w:ind w:firstLine="708"/>
        <w:rPr/>
      </w:pPr>
      <w:hyperlink r:id="rId3">
        <w:r>
          <w:rPr>
            <w:rStyle w:val="Internetovodkaz"/>
            <w:b/>
            <w:i/>
          </w:rPr>
          <w:t>http://172.20.51.180:8180/MachineService/MachineService?wsdl</w:t>
        </w:r>
      </w:hyperlink>
      <w:r>
        <w:br w:type="page"/>
      </w:r>
    </w:p>
    <w:p>
      <w:pPr>
        <w:pStyle w:val="Nadpis1"/>
        <w:numPr>
          <w:ilvl w:val="0"/>
          <w:numId w:val="3"/>
        </w:numPr>
        <w:spacing w:before="480" w:after="0"/>
        <w:ind w:left="357" w:hanging="357"/>
        <w:rPr/>
      </w:pPr>
      <w:bookmarkStart w:id="9" w:name="_Toc25572325"/>
      <w:r>
        <w:rPr/>
        <w:t>Schnittstelle: Kommunikation über SPS Datenblöcke</w:t>
      </w:r>
      <w:bookmarkEnd w:id="9"/>
    </w:p>
    <w:p>
      <w:pPr>
        <w:pStyle w:val="Nadpis2"/>
        <w:numPr>
          <w:ilvl w:val="1"/>
          <w:numId w:val="2"/>
        </w:numPr>
        <w:rPr/>
      </w:pPr>
      <w:bookmarkStart w:id="10" w:name="_Toc25572326"/>
      <w:r>
        <w:rPr/>
        <w:t>Introduction</w:t>
      </w:r>
      <w:bookmarkEnd w:id="10"/>
    </w:p>
    <w:p>
      <w:pPr>
        <w:pStyle w:val="Normal"/>
        <w:rPr/>
      </w:pPr>
      <w:r>
        <w:rPr/>
        <w:t xml:space="preserve">The interface between the client (S7 based PLC program) and the </w:t>
      </w:r>
      <w:bookmarkStart w:id="11" w:name="__DdeLink__1912_758941256"/>
      <w:r>
        <w:rPr/>
        <w:t xml:space="preserve">MES- server </w:t>
      </w:r>
      <w:bookmarkEnd w:id="11"/>
      <w:r>
        <w:rPr/>
        <w:t>is established via interacting processes. The processes communicate via the memory content of S7 data blocks as specified below.</w:t>
      </w:r>
    </w:p>
    <w:p>
      <w:pPr>
        <w:pStyle w:val="Nadpis2"/>
        <w:numPr>
          <w:ilvl w:val="1"/>
          <w:numId w:val="2"/>
        </w:numPr>
        <w:rPr/>
      </w:pPr>
      <w:bookmarkStart w:id="12" w:name="_Toc25572327"/>
      <w:r>
        <w:rPr/>
        <w:t>Data Blocks</w:t>
      </w:r>
      <w:bookmarkEnd w:id="12"/>
    </w:p>
    <w:p>
      <w:pPr>
        <w:pStyle w:val="Normal"/>
        <w:rPr/>
      </w:pPr>
      <w:r>
        <w:rPr/>
        <w:t>For each PLC client (PLC application program, machine)</w:t>
      </w:r>
    </w:p>
    <w:p>
      <w:pPr>
        <w:pStyle w:val="ListParagraph"/>
        <w:numPr>
          <w:ilvl w:val="0"/>
          <w:numId w:val="9"/>
        </w:numPr>
        <w:rPr/>
      </w:pPr>
      <w:r>
        <w:rPr/>
        <w:t>The PLC address &lt;Addr&gt;</w:t>
      </w:r>
    </w:p>
    <w:p>
      <w:pPr>
        <w:pStyle w:val="ListParagraph"/>
        <w:numPr>
          <w:ilvl w:val="0"/>
          <w:numId w:val="9"/>
        </w:numPr>
        <w:rPr/>
      </w:pPr>
      <w:r>
        <w:rPr/>
        <w:t>The number of the data block &lt;DB&gt;</w:t>
      </w:r>
    </w:p>
    <w:p>
      <w:pPr>
        <w:pStyle w:val="ListParagraph"/>
        <w:numPr>
          <w:ilvl w:val="0"/>
          <w:numId w:val="9"/>
        </w:numPr>
        <w:rPr/>
      </w:pPr>
      <w:r>
        <w:rPr/>
        <w:t>An offset &lt;n&gt; in bytes</w:t>
      </w:r>
    </w:p>
    <w:p>
      <w:pPr>
        <w:pStyle w:val="ListParagraph"/>
        <w:numPr>
          <w:ilvl w:val="0"/>
          <w:numId w:val="9"/>
        </w:numPr>
        <w:rPr/>
      </w:pPr>
      <w:r>
        <w:rPr/>
        <w:t>Live Check Support yes/no</w:t>
      </w:r>
    </w:p>
    <w:p>
      <w:pPr>
        <w:pStyle w:val="Normal"/>
        <w:rPr/>
      </w:pPr>
      <w:r>
        <w:rPr/>
        <w:t>is specified.</w:t>
      </w:r>
    </w:p>
    <w:p>
      <w:pPr>
        <w:pStyle w:val="Normal"/>
        <w:rPr/>
      </w:pPr>
      <w:r>
        <w:rPr/>
        <w:t>For offset 100, an entry DBX20 means DBX120.</w:t>
      </w:r>
    </w:p>
    <w:p>
      <w:pPr>
        <w:pStyle w:val="Normal"/>
        <w:rPr/>
      </w:pPr>
      <w:r>
        <w:rPr/>
        <w:t>It is possible to write to several machines via one PLC, each with separately specified communication blocks.</w:t>
      </w:r>
    </w:p>
    <w:p>
      <w:pPr>
        <w:pStyle w:val="Normal"/>
        <w:rPr>
          <w:b/>
          <w:b/>
        </w:rPr>
      </w:pPr>
      <w:r>
        <w:rPr>
          <w:b/>
        </w:rPr>
        <w:t>Data types</w:t>
      </w:r>
    </w:p>
    <w:tbl>
      <w:tblPr>
        <w:tblStyle w:val="sdgred"/>
        <w:tblW w:w="8922" w:type="dxa"/>
        <w:jc w:val="left"/>
        <w:tblInd w:w="0" w:type="dxa"/>
        <w:tblCellMar>
          <w:top w:w="0" w:type="dxa"/>
          <w:left w:w="108" w:type="dxa"/>
          <w:bottom w:w="0" w:type="dxa"/>
          <w:right w:w="108" w:type="dxa"/>
        </w:tblCellMar>
        <w:tblLook w:firstRow="1" w:noVBand="1" w:lastRow="0" w:firstColumn="1" w:lastColumn="0" w:noHBand="0" w:val="04a0"/>
      </w:tblPr>
      <w:tblGrid>
        <w:gridCol w:w="1307"/>
        <w:gridCol w:w="3154"/>
        <w:gridCol w:w="2235"/>
        <w:gridCol w:w="2225"/>
      </w:tblGrid>
      <w:tr>
        <w:trPr>
          <w:cnfStyle w:val="100000000000" w:firstRow="1" w:lastRow="0" w:firstColumn="0" w:lastColumn="0" w:oddVBand="0" w:evenVBand="0" w:oddHBand="0" w:evenHBand="0" w:firstRowFirstColumn="0" w:firstRowLastColumn="0" w:lastRowFirstColumn="0" w:lastRowLastColumn="0"/>
        </w:trPr>
        <w:tc>
          <w:tcPr>
            <w:tcW w:w="1307"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Data type</w:t>
            </w:r>
          </w:p>
        </w:tc>
        <w:tc>
          <w:tcPr>
            <w:tcW w:w="3154"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Coding</w:t>
            </w:r>
          </w:p>
        </w:tc>
        <w:tc>
          <w:tcPr>
            <w:tcW w:w="2235"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Alignment</w:t>
            </w:r>
          </w:p>
        </w:tc>
        <w:tc>
          <w:tcPr>
            <w:tcW w:w="2225"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Notation</w:t>
            </w:r>
          </w:p>
        </w:tc>
      </w:tr>
      <w:tr>
        <w:trPr/>
        <w:tc>
          <w:tcPr>
            <w:tcW w:w="130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3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ASCII,  0x00 terminiert</w:t>
            </w:r>
          </w:p>
        </w:tc>
        <w:tc>
          <w:tcPr>
            <w:tcW w:w="2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Word</w:t>
            </w:r>
          </w:p>
        </w:tc>
        <w:tc>
          <w:tcPr>
            <w:tcW w:w="222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DBW&lt;offset&gt;</w:t>
            </w:r>
          </w:p>
        </w:tc>
      </w:tr>
      <w:tr>
        <w:trPr/>
        <w:tc>
          <w:tcPr>
            <w:tcW w:w="1307"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I16</w:t>
            </w:r>
          </w:p>
        </w:tc>
        <w:tc>
          <w:tcPr>
            <w:tcW w:w="31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16 bit Signed integer</w:t>
            </w:r>
          </w:p>
        </w:tc>
        <w:tc>
          <w:tcPr>
            <w:tcW w:w="22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Word</w:t>
            </w:r>
          </w:p>
        </w:tc>
        <w:tc>
          <w:tcPr>
            <w:tcW w:w="222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DBW&lt;offset&gt;</w:t>
            </w:r>
          </w:p>
        </w:tc>
      </w:tr>
      <w:tr>
        <w:trPr/>
        <w:tc>
          <w:tcPr>
            <w:tcW w:w="1307"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Bit</w:t>
            </w:r>
          </w:p>
        </w:tc>
        <w:tc>
          <w:tcPr>
            <w:tcW w:w="3154"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lang w:val="en-US"/>
              </w:rPr>
            </w:pPr>
            <w:r>
              <w:rPr>
                <w:lang w:val="en-US"/>
              </w:rPr>
              <w:t>Bit &lt;n&gt; in Unsigned 16 bit integer, 0 least significant</w:t>
            </w:r>
          </w:p>
        </w:tc>
        <w:tc>
          <w:tcPr>
            <w:tcW w:w="2235"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lang w:val="en-US"/>
              </w:rPr>
            </w:pPr>
            <w:r>
              <w:rPr>
                <w:lang w:val="en-US"/>
              </w:rPr>
            </w:r>
          </w:p>
        </w:tc>
        <w:tc>
          <w:tcPr>
            <w:tcW w:w="2225" w:type="dxa"/>
            <w:tcBorders>
              <w:top w:val="single" w:sz="6" w:space="0" w:color="000000"/>
              <w:left w:val="single" w:sz="6" w:space="0" w:color="000000"/>
            </w:tcBorders>
            <w:shd w:fill="auto" w:val="clear"/>
          </w:tcPr>
          <w:p>
            <w:pPr>
              <w:pStyle w:val="Normal"/>
              <w:spacing w:lineRule="auto" w:line="240" w:before="60" w:after="60"/>
              <w:rPr/>
            </w:pPr>
            <w:r>
              <w:rPr/>
              <w:t>DBX&lt;offset&gt;.&lt;bit&gt;</w:t>
            </w:r>
          </w:p>
        </w:tc>
      </w:tr>
    </w:tbl>
    <w:p>
      <w:pPr>
        <w:pStyle w:val="Normal"/>
        <w:ind w:left="360" w:hanging="0"/>
        <w:rPr/>
      </w:pPr>
      <w:r>
        <w:rPr/>
      </w:r>
    </w:p>
    <w:p>
      <w:pPr>
        <w:pStyle w:val="Normal"/>
        <w:ind w:left="360" w:hanging="0"/>
        <w:rPr/>
      </w:pPr>
      <w:r>
        <w:rPr/>
        <w:t>All strings are encoded in ASCII and terminated with 0x00.</w:t>
      </w:r>
    </w:p>
    <w:p>
      <w:pPr>
        <w:pStyle w:val="Normal"/>
        <w:ind w:left="360" w:hanging="0"/>
        <w:rPr/>
      </w:pPr>
      <w:r>
        <w:rPr/>
        <w:t>Empty strings have a termination character 0x00 in the first byte.</w:t>
      </w:r>
    </w:p>
    <w:p>
      <w:pPr>
        <w:pStyle w:val="Normal"/>
        <w:ind w:left="360" w:hanging="0"/>
        <w:rPr/>
      </w:pPr>
      <w:r>
        <w:rPr/>
        <w:t>Data Live Check, written by both processes</w:t>
      </w:r>
    </w:p>
    <w:p>
      <w:pPr>
        <w:pStyle w:val="Normal"/>
        <w:ind w:left="360" w:hanging="0"/>
        <w:rPr/>
      </w:pPr>
      <w:r>
        <w:rPr/>
      </w:r>
    </w:p>
    <w:tbl>
      <w:tblPr>
        <w:tblStyle w:val="sdgred"/>
        <w:tblW w:w="8962" w:type="dxa"/>
        <w:jc w:val="left"/>
        <w:tblInd w:w="0" w:type="dxa"/>
        <w:tblCellMar>
          <w:top w:w="0" w:type="dxa"/>
          <w:left w:w="108" w:type="dxa"/>
          <w:bottom w:w="0" w:type="dxa"/>
          <w:right w:w="108" w:type="dxa"/>
        </w:tblCellMar>
        <w:tblLook w:firstRow="1" w:noVBand="1" w:lastRow="0" w:firstColumn="1" w:lastColumn="0" w:noHBand="0" w:val="04a0"/>
      </w:tblPr>
      <w:tblGrid>
        <w:gridCol w:w="1307"/>
        <w:gridCol w:w="1134"/>
        <w:gridCol w:w="1701"/>
        <w:gridCol w:w="4819"/>
      </w:tblGrid>
      <w:tr>
        <w:trPr>
          <w:cnfStyle w:val="100000000000" w:firstRow="1" w:lastRow="0" w:firstColumn="0" w:lastColumn="0" w:oddVBand="0" w:evenVBand="0" w:oddHBand="0" w:evenHBand="0" w:firstRowFirstColumn="0" w:firstRowLastColumn="0" w:lastRowFirstColumn="0" w:lastRowLastColumn="0"/>
        </w:trPr>
        <w:tc>
          <w:tcPr>
            <w:tcW w:w="1307"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Field</w:t>
            </w:r>
          </w:p>
        </w:tc>
        <w:tc>
          <w:tcPr>
            <w:tcW w:w="1134"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Type</w:t>
            </w:r>
          </w:p>
        </w:tc>
        <w:tc>
          <w:tcPr>
            <w:tcW w:w="1701"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Lenght (Bytes)</w:t>
            </w:r>
          </w:p>
        </w:tc>
        <w:tc>
          <w:tcPr>
            <w:tcW w:w="4819"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Discription</w:t>
            </w:r>
          </w:p>
        </w:tc>
      </w:tr>
      <w:tr>
        <w:trPr/>
        <w:tc>
          <w:tcPr>
            <w:tcW w:w="1307"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DBX0.0</w:t>
            </w:r>
          </w:p>
        </w:tc>
        <w:tc>
          <w:tcPr>
            <w:tcW w:w="1134"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Bit</w:t>
            </w:r>
          </w:p>
        </w:tc>
        <w:tc>
          <w:tcPr>
            <w:tcW w:w="1701"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r>
          </w:p>
        </w:tc>
        <w:tc>
          <w:tcPr>
            <w:tcW w:w="4819" w:type="dxa"/>
            <w:tcBorders>
              <w:top w:val="single" w:sz="6" w:space="0" w:color="000000"/>
              <w:left w:val="single" w:sz="6" w:space="0" w:color="000000"/>
            </w:tcBorders>
            <w:shd w:fill="auto" w:val="clear"/>
          </w:tcPr>
          <w:p>
            <w:pPr>
              <w:pStyle w:val="Normal"/>
              <w:spacing w:lineRule="auto" w:line="240" w:before="60" w:after="60"/>
              <w:rPr/>
            </w:pPr>
            <w:r>
              <w:rPr/>
              <w:t>LiveCheck, set by Server</w:t>
            </w:r>
          </w:p>
        </w:tc>
      </w:tr>
    </w:tbl>
    <w:p>
      <w:pPr>
        <w:pStyle w:val="Normal"/>
        <w:ind w:left="360" w:hanging="0"/>
        <w:rPr/>
      </w:pPr>
      <w:r>
        <w:rPr/>
      </w:r>
    </w:p>
    <w:p>
      <w:pPr>
        <w:pStyle w:val="Normal"/>
        <w:keepNext w:val="true"/>
        <w:keepLines/>
        <w:rPr/>
      </w:pPr>
      <w:r>
        <w:rPr/>
        <w:t>Data written by Server</w:t>
      </w:r>
    </w:p>
    <w:tbl>
      <w:tblPr>
        <w:tblStyle w:val="sdgred"/>
        <w:tblW w:w="9634" w:type="dxa"/>
        <w:jc w:val="left"/>
        <w:tblInd w:w="0" w:type="dxa"/>
        <w:tblCellMar>
          <w:top w:w="0" w:type="dxa"/>
          <w:left w:w="108" w:type="dxa"/>
          <w:bottom w:w="0" w:type="dxa"/>
          <w:right w:w="108" w:type="dxa"/>
        </w:tblCellMar>
        <w:tblLook w:firstRow="1" w:noVBand="1" w:lastRow="0" w:firstColumn="1" w:lastColumn="0" w:noHBand="0" w:val="04a0"/>
      </w:tblPr>
      <w:tblGrid>
        <w:gridCol w:w="2404"/>
        <w:gridCol w:w="1134"/>
        <w:gridCol w:w="1700"/>
        <w:gridCol w:w="4395"/>
      </w:tblGrid>
      <w:tr>
        <w:trPr>
          <w:cnfStyle w:val="100000000000" w:firstRow="1" w:lastRow="0" w:firstColumn="0" w:lastColumn="0" w:oddVBand="0" w:evenVBand="0" w:oddHBand="0" w:evenHBand="0" w:firstRowFirstColumn="0" w:firstRowLastColumn="0" w:lastRowFirstColumn="0" w:lastRowLastColumn="0"/>
        </w:trPr>
        <w:tc>
          <w:tcPr>
            <w:tcW w:w="2404" w:type="dxa"/>
            <w:tcBorders/>
            <w:shd w:color="auto" w:fill="F2DBDB" w:val="clear"/>
          </w:tcPr>
          <w:p>
            <w:pPr>
              <w:pStyle w:val="Normal"/>
              <w:keepNext w:val="true"/>
              <w:keepLines/>
              <w:spacing w:lineRule="auto" w:line="240" w:beforeAutospacing="0" w:before="60" w:afterAutospacing="0" w:after="60"/>
              <w:rPr>
                <w:b/>
                <w:b/>
              </w:rPr>
            </w:pPr>
            <w:r>
              <w:rPr>
                <w:rFonts w:asciiTheme="minorHAnsi" w:hAnsiTheme="minorHAnsi"/>
                <w:b/>
                <w:sz w:val="22"/>
              </w:rPr>
              <w:t>Field</w:t>
            </w:r>
          </w:p>
        </w:tc>
        <w:tc>
          <w:tcPr>
            <w:tcW w:w="1134" w:type="dxa"/>
            <w:tcBorders/>
            <w:shd w:color="auto" w:fill="F2DBDB" w:val="clear"/>
          </w:tcPr>
          <w:p>
            <w:pPr>
              <w:pStyle w:val="Normal"/>
              <w:keepNext w:val="true"/>
              <w:keepLines/>
              <w:spacing w:lineRule="auto" w:line="240" w:beforeAutospacing="0" w:before="60" w:afterAutospacing="0" w:after="60"/>
              <w:rPr>
                <w:b/>
                <w:b/>
              </w:rPr>
            </w:pPr>
            <w:r>
              <w:rPr>
                <w:rFonts w:asciiTheme="minorHAnsi" w:hAnsiTheme="minorHAnsi"/>
                <w:b/>
                <w:sz w:val="22"/>
              </w:rPr>
              <w:t>Type</w:t>
            </w:r>
          </w:p>
        </w:tc>
        <w:tc>
          <w:tcPr>
            <w:tcW w:w="1700" w:type="dxa"/>
            <w:tcBorders/>
            <w:shd w:color="auto" w:fill="F2DBDB" w:val="clear"/>
          </w:tcPr>
          <w:p>
            <w:pPr>
              <w:pStyle w:val="Normal"/>
              <w:keepNext w:val="true"/>
              <w:keepLines/>
              <w:spacing w:lineRule="auto" w:line="240" w:beforeAutospacing="0" w:before="60" w:afterAutospacing="0" w:after="60"/>
              <w:rPr>
                <w:b/>
                <w:b/>
              </w:rPr>
            </w:pPr>
            <w:r>
              <w:rPr>
                <w:rFonts w:asciiTheme="minorHAnsi" w:hAnsiTheme="minorHAnsi"/>
                <w:b/>
                <w:sz w:val="22"/>
              </w:rPr>
              <w:t>Lenght(Bytes)</w:t>
            </w:r>
          </w:p>
        </w:tc>
        <w:tc>
          <w:tcPr>
            <w:tcW w:w="4395" w:type="dxa"/>
            <w:tcBorders/>
            <w:shd w:color="auto" w:fill="F2DBDB" w:val="clear"/>
          </w:tcPr>
          <w:p>
            <w:pPr>
              <w:pStyle w:val="Normal"/>
              <w:keepNext w:val="true"/>
              <w:keepLines/>
              <w:spacing w:lineRule="auto" w:line="240" w:beforeAutospacing="0" w:before="60" w:afterAutospacing="0" w:after="60"/>
              <w:rPr>
                <w:b/>
                <w:b/>
              </w:rPr>
            </w:pPr>
            <w:r>
              <w:rPr>
                <w:rFonts w:asciiTheme="minorHAnsi" w:hAnsiTheme="minorHAnsi"/>
                <w:b/>
                <w:sz w:val="22"/>
              </w:rPr>
              <w:t>Discription</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InitialServer</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InitialPLCAck</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ReadyForCycle</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CycleRequestAck</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CycleRequestReject</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DBX2.5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CycleAck</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DBW4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String</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40</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PartSerial</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DBW44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String</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100</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ParameterBarcode</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DBW144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I16</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Next w:val="true"/>
              <w:keepLines/>
              <w:spacing w:lineRule="auto" w:line="240" w:before="60" w:after="60"/>
              <w:rPr/>
            </w:pPr>
            <w:r>
              <w:rPr/>
              <w:t>2</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keepNext w:val="true"/>
              <w:keepLines/>
              <w:spacing w:lineRule="auto" w:line="240" w:before="60" w:after="60"/>
              <w:rPr/>
            </w:pPr>
            <w:r>
              <w:rPr/>
              <w:t>ErrorReasonCode</w:t>
            </w:r>
          </w:p>
        </w:tc>
      </w:tr>
      <w:tr>
        <w:trPr/>
        <w:tc>
          <w:tcPr>
            <w:tcW w:w="2404" w:type="dxa"/>
            <w:tcBorders>
              <w:top w:val="single" w:sz="6" w:space="0" w:color="000000"/>
              <w:right w:val="single" w:sz="6" w:space="0" w:color="000000"/>
              <w:insideV w:val="single" w:sz="6" w:space="0" w:color="000000"/>
            </w:tcBorders>
            <w:shd w:fill="auto" w:val="clear"/>
          </w:tcPr>
          <w:p>
            <w:pPr>
              <w:pStyle w:val="Normal"/>
              <w:keepNext w:val="true"/>
              <w:keepLines/>
              <w:spacing w:lineRule="auto" w:line="240" w:before="60" w:after="60"/>
              <w:rPr/>
            </w:pPr>
            <w:r>
              <w:rPr/>
              <w:t>DBW146</w:t>
            </w:r>
          </w:p>
        </w:tc>
        <w:tc>
          <w:tcPr>
            <w:tcW w:w="1134" w:type="dxa"/>
            <w:tcBorders>
              <w:top w:val="single" w:sz="6" w:space="0" w:color="000000"/>
              <w:left w:val="single" w:sz="6" w:space="0" w:color="000000"/>
              <w:right w:val="single" w:sz="6" w:space="0" w:color="000000"/>
              <w:insideV w:val="single" w:sz="6" w:space="0" w:color="000000"/>
            </w:tcBorders>
            <w:shd w:fill="auto" w:val="clear"/>
          </w:tcPr>
          <w:p>
            <w:pPr>
              <w:pStyle w:val="Normal"/>
              <w:keepNext w:val="true"/>
              <w:keepLines/>
              <w:spacing w:lineRule="auto" w:line="240" w:before="60" w:after="60"/>
              <w:rPr/>
            </w:pPr>
            <w:r>
              <w:rPr/>
              <w:t>String</w:t>
            </w:r>
          </w:p>
        </w:tc>
        <w:tc>
          <w:tcPr>
            <w:tcW w:w="1700" w:type="dxa"/>
            <w:tcBorders>
              <w:top w:val="single" w:sz="6" w:space="0" w:color="000000"/>
              <w:left w:val="single" w:sz="6" w:space="0" w:color="000000"/>
              <w:right w:val="single" w:sz="6" w:space="0" w:color="000000"/>
              <w:insideV w:val="single" w:sz="6" w:space="0" w:color="000000"/>
            </w:tcBorders>
            <w:shd w:fill="auto" w:val="clear"/>
          </w:tcPr>
          <w:p>
            <w:pPr>
              <w:pStyle w:val="Normal"/>
              <w:keepNext w:val="true"/>
              <w:keepLines/>
              <w:spacing w:lineRule="auto" w:line="240" w:before="60" w:after="60"/>
              <w:rPr/>
            </w:pPr>
            <w:r>
              <w:rPr/>
              <w:t>200</w:t>
            </w:r>
          </w:p>
        </w:tc>
        <w:tc>
          <w:tcPr>
            <w:tcW w:w="4395" w:type="dxa"/>
            <w:tcBorders>
              <w:top w:val="single" w:sz="6" w:space="0" w:color="000000"/>
              <w:left w:val="single" w:sz="6" w:space="0" w:color="000000"/>
            </w:tcBorders>
            <w:shd w:fill="auto" w:val="clear"/>
          </w:tcPr>
          <w:p>
            <w:pPr>
              <w:pStyle w:val="Normal"/>
              <w:keepNext w:val="true"/>
              <w:keepLines/>
              <w:spacing w:lineRule="auto" w:line="240" w:before="60" w:after="60"/>
              <w:rPr/>
            </w:pPr>
            <w:r>
              <w:rPr/>
              <w:t>ErrorMessage</w:t>
            </w:r>
          </w:p>
        </w:tc>
      </w:tr>
    </w:tbl>
    <w:p>
      <w:pPr>
        <w:pStyle w:val="Normal"/>
        <w:ind w:left="360" w:hanging="0"/>
        <w:rPr/>
      </w:pPr>
      <w:r>
        <w:rPr/>
      </w:r>
    </w:p>
    <w:p>
      <w:pPr>
        <w:pStyle w:val="Normal"/>
        <w:rPr/>
      </w:pPr>
      <w:r>
        <w:rPr/>
        <w:t>Data written by the PLC</w:t>
      </w:r>
    </w:p>
    <w:tbl>
      <w:tblPr>
        <w:tblStyle w:val="sdgred"/>
        <w:tblW w:w="9634" w:type="dxa"/>
        <w:jc w:val="left"/>
        <w:tblInd w:w="0" w:type="dxa"/>
        <w:tblCellMar>
          <w:top w:w="0" w:type="dxa"/>
          <w:left w:w="108" w:type="dxa"/>
          <w:bottom w:w="0" w:type="dxa"/>
          <w:right w:w="108" w:type="dxa"/>
        </w:tblCellMar>
        <w:tblLook w:firstRow="1" w:noVBand="1" w:lastRow="0" w:firstColumn="1" w:lastColumn="0" w:noHBand="0" w:val="04a0"/>
      </w:tblPr>
      <w:tblGrid>
        <w:gridCol w:w="2404"/>
        <w:gridCol w:w="1134"/>
        <w:gridCol w:w="1700"/>
        <w:gridCol w:w="4395"/>
      </w:tblGrid>
      <w:tr>
        <w:trPr>
          <w:cnfStyle w:val="100000000000" w:firstRow="1" w:lastRow="0" w:firstColumn="0" w:lastColumn="0" w:oddVBand="0" w:evenVBand="0" w:oddHBand="0" w:evenHBand="0" w:firstRowFirstColumn="0" w:firstRowLastColumn="0" w:lastRowFirstColumn="0" w:lastRowLastColumn="0"/>
        </w:trPr>
        <w:tc>
          <w:tcPr>
            <w:tcW w:w="2404"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Field</w:t>
            </w:r>
          </w:p>
        </w:tc>
        <w:tc>
          <w:tcPr>
            <w:tcW w:w="1134"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Type</w:t>
            </w:r>
          </w:p>
        </w:tc>
        <w:tc>
          <w:tcPr>
            <w:tcW w:w="1700"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Lenght(Bytes)</w:t>
            </w:r>
          </w:p>
        </w:tc>
        <w:tc>
          <w:tcPr>
            <w:tcW w:w="4395" w:type="dxa"/>
            <w:tcBorders/>
            <w:shd w:color="auto" w:fill="F2DBDB" w:val="clear"/>
          </w:tcPr>
          <w:p>
            <w:pPr>
              <w:pStyle w:val="Normal"/>
              <w:spacing w:lineRule="auto" w:line="240" w:beforeAutospacing="0" w:before="60" w:afterAutospacing="0" w:after="60"/>
              <w:rPr>
                <w:b/>
                <w:b/>
              </w:rPr>
            </w:pPr>
            <w:r>
              <w:rPr>
                <w:rFonts w:asciiTheme="minorHAnsi" w:hAnsiTheme="minorHAnsi"/>
                <w:b/>
                <w:sz w:val="22"/>
              </w:rPr>
              <w:t>Discription</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InitialPLC</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DBX500.1</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InitialServerAck</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DBX500.2</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CycleRequest</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DBX500.3</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CycleSuccess</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CycleFailure</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DBX500.5</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Bit</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CycleAbort</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DBW504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40</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PartSerialPLC</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DBW544</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I16</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2</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pPr>
            <w:r>
              <w:rPr/>
              <w:t>ProcessDataCount  &lt;n&gt;</w:t>
            </w:r>
          </w:p>
        </w:tc>
      </w:tr>
      <w:tr>
        <w:trPr/>
        <w:tc>
          <w:tcPr>
            <w:tcW w:w="9633" w:type="dxa"/>
            <w:gridSpan w:val="4"/>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b/>
                <w:b/>
              </w:rPr>
            </w:pPr>
            <w:r>
              <w:rPr>
                <w:b/>
              </w:rPr>
              <w:t>For every Index  &lt;i&gt; from 0 to &lt;n&gt; - 1</w:t>
            </w:r>
          </w:p>
        </w:tc>
      </w:tr>
      <w:tr>
        <w:trPr/>
        <w:tc>
          <w:tcPr>
            <w:tcW w:w="2404"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DBW800 + &lt;i&gt;*100</w:t>
            </w:r>
          </w:p>
        </w:tc>
        <w:tc>
          <w:tcPr>
            <w:tcW w:w="11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String</w:t>
            </w:r>
          </w:p>
        </w:tc>
        <w:tc>
          <w:tcPr>
            <w:tcW w:w="1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pPr>
            <w:r>
              <w:rPr/>
              <w:t>50</w:t>
            </w:r>
          </w:p>
        </w:tc>
        <w:tc>
          <w:tcPr>
            <w:tcW w:w="4395" w:type="dxa"/>
            <w:tcBorders>
              <w:top w:val="single" w:sz="6" w:space="0" w:color="000000"/>
              <w:left w:val="single" w:sz="6" w:space="0" w:color="000000"/>
              <w:bottom w:val="single" w:sz="6" w:space="0" w:color="000000"/>
              <w:insideH w:val="single" w:sz="6" w:space="0" w:color="000000"/>
            </w:tcBorders>
            <w:shd w:fill="auto" w:val="clear"/>
          </w:tcPr>
          <w:p>
            <w:pPr>
              <w:pStyle w:val="Normal"/>
              <w:spacing w:lineRule="auto" w:line="240" w:before="60" w:after="60"/>
              <w:rPr>
                <w:lang w:val="en-US"/>
              </w:rPr>
            </w:pPr>
            <w:r>
              <w:rPr>
                <w:lang w:val="en-US"/>
              </w:rPr>
              <w:t>Key for ProcessData Index &lt;i&gt;</w:t>
            </w:r>
          </w:p>
        </w:tc>
      </w:tr>
      <w:tr>
        <w:trPr/>
        <w:tc>
          <w:tcPr>
            <w:tcW w:w="2404" w:type="dxa"/>
            <w:tcBorders>
              <w:top w:val="single" w:sz="6" w:space="0" w:color="000000"/>
              <w:right w:val="single" w:sz="6" w:space="0" w:color="000000"/>
              <w:insideV w:val="single" w:sz="6" w:space="0" w:color="000000"/>
            </w:tcBorders>
            <w:shd w:fill="auto" w:val="clear"/>
          </w:tcPr>
          <w:p>
            <w:pPr>
              <w:pStyle w:val="Normal"/>
              <w:spacing w:lineRule="auto" w:line="240" w:before="60" w:after="60"/>
              <w:rPr/>
            </w:pPr>
            <w:r>
              <w:rPr/>
              <w:t>DBW850 + &lt;i&gt;*100</w:t>
            </w:r>
          </w:p>
        </w:tc>
        <w:tc>
          <w:tcPr>
            <w:tcW w:w="1134"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String</w:t>
            </w:r>
          </w:p>
        </w:tc>
        <w:tc>
          <w:tcPr>
            <w:tcW w:w="1700" w:type="dxa"/>
            <w:tcBorders>
              <w:top w:val="single" w:sz="6" w:space="0" w:color="000000"/>
              <w:left w:val="single" w:sz="6" w:space="0" w:color="000000"/>
              <w:right w:val="single" w:sz="6" w:space="0" w:color="000000"/>
              <w:insideV w:val="single" w:sz="6" w:space="0" w:color="000000"/>
            </w:tcBorders>
            <w:shd w:fill="auto" w:val="clear"/>
          </w:tcPr>
          <w:p>
            <w:pPr>
              <w:pStyle w:val="Normal"/>
              <w:spacing w:lineRule="auto" w:line="240" w:before="60" w:after="60"/>
              <w:rPr/>
            </w:pPr>
            <w:r>
              <w:rPr/>
              <w:t>50</w:t>
            </w:r>
          </w:p>
        </w:tc>
        <w:tc>
          <w:tcPr>
            <w:tcW w:w="4395" w:type="dxa"/>
            <w:tcBorders>
              <w:top w:val="single" w:sz="6" w:space="0" w:color="000000"/>
              <w:left w:val="single" w:sz="6" w:space="0" w:color="000000"/>
            </w:tcBorders>
            <w:shd w:fill="auto" w:val="clear"/>
          </w:tcPr>
          <w:p>
            <w:pPr>
              <w:pStyle w:val="Normal"/>
              <w:spacing w:lineRule="auto" w:line="240" w:before="60" w:after="60"/>
              <w:rPr>
                <w:lang w:val="en-US"/>
              </w:rPr>
            </w:pPr>
            <w:r>
              <w:rPr>
                <w:lang w:val="en-US"/>
              </w:rPr>
              <w:t>Value for ProcessData Index &lt;i&gt;</w:t>
            </w:r>
          </w:p>
        </w:tc>
      </w:tr>
    </w:tbl>
    <w:p>
      <w:pPr>
        <w:pStyle w:val="Normal"/>
        <w:ind w:left="360" w:hanging="0"/>
        <w:rPr>
          <w:lang w:val="en-US"/>
        </w:rPr>
      </w:pPr>
      <w:r>
        <w:rPr>
          <w:lang w:val="en-US"/>
        </w:rPr>
      </w:r>
    </w:p>
    <w:p>
      <w:pPr>
        <w:pStyle w:val="Nadpis2"/>
        <w:numPr>
          <w:ilvl w:val="1"/>
          <w:numId w:val="2"/>
        </w:numPr>
        <w:rPr/>
      </w:pPr>
      <w:bookmarkStart w:id="13" w:name="_Toc25572328"/>
      <w:r>
        <w:rPr/>
        <w:t>Process discription Machine (PLC) / Server</w:t>
      </w:r>
      <w:bookmarkEnd w:id="13"/>
    </w:p>
    <w:p>
      <w:pPr>
        <w:pStyle w:val="Normal"/>
        <w:rPr/>
      </w:pPr>
      <w:r>
        <w:rPr/>
      </w:r>
    </w:p>
    <w:p>
      <w:pPr>
        <w:pStyle w:val="Normal"/>
        <w:rPr/>
      </w:pPr>
      <w:r>
        <w:rPr/>
        <w:t>The process description is illustrated in a separate document.</w:t>
      </w:r>
    </w:p>
    <w:p>
      <w:pPr>
        <w:pStyle w:val="Normal"/>
        <w:rPr/>
      </w:pPr>
      <w:r>
        <w:rPr/>
      </w:r>
    </w:p>
    <w:p>
      <w:pPr>
        <w:pStyle w:val="Normal"/>
        <w:rPr/>
      </w:pPr>
      <w:r>
        <w:rPr/>
        <w:t>Notes:</w:t>
      </w:r>
    </w:p>
    <w:p>
      <w:pPr>
        <w:pStyle w:val="Normal"/>
        <w:rPr/>
      </w:pPr>
      <w:r>
        <w:rPr/>
        <w:t>- If Live/Check Support is not configured for a PLC, the server will set the LiveCheck bit every &lt;t&gt; seconds, but will not check whether it has been reset by the PLC.</w:t>
      </w:r>
    </w:p>
    <w:p>
      <w:pPr>
        <w:pStyle w:val="Normal"/>
        <w:spacing w:before="0" w:after="0"/>
        <w:rPr/>
      </w:pPr>
      <w:r>
        <w:rPr/>
        <w:t>- In the case of a "CycleRequestReject" from the server, the field "ErrorReasonCode" is assigned a value different from 0:</w:t>
        <w:tab/>
      </w:r>
    </w:p>
    <w:p>
      <w:pPr>
        <w:pStyle w:val="ListParagraph"/>
        <w:numPr>
          <w:ilvl w:val="0"/>
          <w:numId w:val="10"/>
        </w:numPr>
        <w:spacing w:before="0" w:after="0"/>
        <w:contextualSpacing/>
        <w:rPr/>
      </w:pPr>
      <w:r>
        <w:rPr/>
        <w:t>0: Ok</w:t>
      </w:r>
    </w:p>
    <w:p>
      <w:pPr>
        <w:pStyle w:val="ListParagraph"/>
        <w:numPr>
          <w:ilvl w:val="0"/>
          <w:numId w:val="10"/>
        </w:numPr>
        <w:spacing w:before="0" w:after="0"/>
        <w:contextualSpacing/>
        <w:rPr/>
      </w:pPr>
      <w:r>
        <w:rPr/>
        <w:t>1: No Part</w:t>
      </w:r>
    </w:p>
    <w:p>
      <w:pPr>
        <w:pStyle w:val="ListParagraph"/>
        <w:numPr>
          <w:ilvl w:val="0"/>
          <w:numId w:val="10"/>
        </w:numPr>
        <w:spacing w:before="0" w:after="0"/>
        <w:contextualSpacing/>
        <w:rPr/>
      </w:pPr>
      <w:r>
        <w:rPr/>
        <w:t>2: Part Not Applicable</w:t>
      </w:r>
    </w:p>
    <w:p>
      <w:pPr>
        <w:pStyle w:val="ListParagraph"/>
        <w:numPr>
          <w:ilvl w:val="0"/>
          <w:numId w:val="10"/>
        </w:numPr>
        <w:spacing w:before="0" w:after="0"/>
        <w:contextualSpacing/>
        <w:rPr/>
      </w:pPr>
      <w:r>
        <w:rPr/>
        <w:t>3: Other</w:t>
      </w:r>
      <w:bookmarkStart w:id="14" w:name="_Toc373921571"/>
      <w:bookmarkEnd w:id="14"/>
    </w:p>
    <w:p>
      <w:pPr>
        <w:pStyle w:val="Normal"/>
        <w:widowControl/>
        <w:bidi w:val="0"/>
        <w:spacing w:lineRule="auto" w:line="240" w:before="120" w:after="120"/>
        <w:jc w:val="left"/>
        <w:rPr/>
      </w:pPr>
      <w:r>
        <w:rPr/>
      </w:r>
    </w:p>
    <w:sectPr>
      <w:headerReference w:type="default" r:id="rId4"/>
      <w:headerReference w:type="first" r:id="rId5"/>
      <w:footerReference w:type="default" r:id="rId6"/>
      <w:footerReference w:type="first" r:id="rId7"/>
      <w:type w:val="nextPage"/>
      <w:pgSz w:w="11906" w:h="16838"/>
      <w:pgMar w:left="1418" w:right="1134" w:header="709" w:top="851" w:footer="709" w:bottom="85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swiss"/>
    <w:pitch w:val="variable"/>
  </w:font>
  <w:font w:name="Britannic Bold">
    <w:charset w:val="ee"/>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40" w:before="120" w:after="120"/>
      <w:jc w:val="left"/>
      <w:rPr/>
    </w:pPr>
    <w:r>
      <w:rPr/>
    </w:r>
  </w:p>
  <w:tbl>
    <w:tblPr>
      <w:tblW w:w="9639" w:type="dxa"/>
      <w:jc w:val="left"/>
      <w:tblInd w:w="0" w:type="dxa"/>
      <w:tblBorders>
        <w:top w:val="single" w:sz="12" w:space="0" w:color="C0504D"/>
      </w:tblBorders>
      <w:tblCellMar>
        <w:top w:w="0" w:type="dxa"/>
        <w:left w:w="0" w:type="dxa"/>
        <w:bottom w:w="0" w:type="dxa"/>
        <w:right w:w="0" w:type="dxa"/>
      </w:tblCellMar>
      <w:tblLook w:firstRow="1" w:noVBand="1" w:lastRow="0" w:firstColumn="1" w:lastColumn="0" w:noHBand="0" w:val="04a0"/>
    </w:tblPr>
    <w:tblGrid>
      <w:gridCol w:w="709"/>
      <w:gridCol w:w="6661"/>
      <w:gridCol w:w="2269"/>
    </w:tblGrid>
    <w:tr>
      <w:trPr>
        <w:trHeight w:val="844" w:hRule="atLeast"/>
      </w:trPr>
      <w:tc>
        <w:tcPr>
          <w:tcW w:w="709" w:type="dxa"/>
          <w:tcBorders>
            <w:top w:val="single" w:sz="12" w:space="0" w:color="C0504D"/>
          </w:tcBorders>
          <w:shd w:fill="auto" w:val="clear"/>
          <w:vAlign w:val="center"/>
        </w:tcPr>
        <w:p>
          <w:pPr>
            <w:pStyle w:val="Nzev"/>
            <w:pBdr/>
            <w:tabs>
              <w:tab w:val="right" w:pos="9360" w:leader="none"/>
            </w:tabs>
            <w:spacing w:before="60" w:after="60"/>
            <w:rPr>
              <w:sz w:val="22"/>
              <w:szCs w:val="22"/>
              <w:lang w:val="de-DE" w:eastAsia="de-DE"/>
            </w:rPr>
          </w:pPr>
          <w:r>
            <w:rPr/>
            <w:drawing>
              <wp:inline distT="0" distB="9525" distL="0" distR="0">
                <wp:extent cx="514350" cy="371475"/>
                <wp:effectExtent l="0" t="0" r="0" b="0"/>
                <wp:docPr id="3" name="Grafik 4" descr="J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JIT.png"/>
                        <pic:cNvPicPr>
                          <a:picLocks noChangeAspect="1" noChangeArrowheads="1"/>
                        </pic:cNvPicPr>
                      </pic:nvPicPr>
                      <pic:blipFill>
                        <a:blip r:embed="rId1"/>
                        <a:stretch>
                          <a:fillRect/>
                        </a:stretch>
                      </pic:blipFill>
                      <pic:spPr bwMode="auto">
                        <a:xfrm>
                          <a:off x="0" y="0"/>
                          <a:ext cx="514350" cy="371475"/>
                        </a:xfrm>
                        <a:prstGeom prst="rect">
                          <a:avLst/>
                        </a:prstGeom>
                      </pic:spPr>
                    </pic:pic>
                  </a:graphicData>
                </a:graphic>
              </wp:inline>
            </w:drawing>
          </w:r>
        </w:p>
      </w:tc>
      <w:tc>
        <w:tcPr>
          <w:tcW w:w="6661" w:type="dxa"/>
          <w:tcBorders>
            <w:top w:val="single" w:sz="12" w:space="0" w:color="C0504D"/>
          </w:tcBorders>
          <w:shd w:fill="auto" w:val="clear"/>
          <w:vAlign w:val="center"/>
        </w:tcPr>
        <w:p>
          <w:pPr>
            <w:pStyle w:val="Nzev"/>
            <w:pBdr/>
            <w:tabs>
              <w:tab w:val="right" w:pos="9360" w:leader="none"/>
            </w:tabs>
            <w:spacing w:before="60" w:after="60"/>
            <w:jc w:val="left"/>
            <w:rPr>
              <w:sz w:val="20"/>
              <w:szCs w:val="20"/>
              <w:lang w:val="en-US" w:eastAsia="de-DE"/>
            </w:rPr>
          </w:pPr>
          <w:r>
            <w:rPr>
              <w:rFonts w:ascii="Britannic Bold" w:hAnsi="Britannic Bold"/>
              <w:color w:val="1F497D"/>
              <w:sz w:val="20"/>
              <w:szCs w:val="20"/>
              <w:lang w:val="en-US" w:eastAsia="en-US" w:bidi="en-US"/>
            </w:rPr>
            <w:t xml:space="preserve">Just In Time Software Solutions by SoliDat, </w:t>
          </w:r>
          <w:r>
            <w:rPr>
              <w:rFonts w:cs="Aharoni" w:ascii="Britannic Bold" w:hAnsi="Britannic Bold"/>
              <w:color w:val="1F497D"/>
              <w:sz w:val="20"/>
              <w:szCs w:val="20"/>
              <w:lang w:val="en-US" w:eastAsia="en-US" w:bidi="en-US"/>
            </w:rPr>
            <w:t>GmbH</w:t>
          </w:r>
        </w:p>
      </w:tc>
      <w:tc>
        <w:tcPr>
          <w:tcW w:w="2269" w:type="dxa"/>
          <w:tcBorders>
            <w:top w:val="single" w:sz="12" w:space="0" w:color="C0504D"/>
          </w:tcBorders>
          <w:shd w:fill="auto" w:val="clear"/>
          <w:vAlign w:val="center"/>
        </w:tcPr>
        <w:p>
          <w:pPr>
            <w:pStyle w:val="Nzev"/>
            <w:pBdr/>
            <w:tabs>
              <w:tab w:val="right" w:pos="9360" w:leader="none"/>
            </w:tabs>
            <w:spacing w:before="60" w:after="60"/>
            <w:rPr>
              <w:sz w:val="20"/>
              <w:szCs w:val="20"/>
              <w:lang w:val="en-US" w:eastAsia="de-DE"/>
            </w:rPr>
          </w:pPr>
          <w:r>
            <w:rPr>
              <w:sz w:val="20"/>
              <w:szCs w:val="20"/>
              <w:lang w:val="de-DE" w:eastAsia="de-DE"/>
            </w:rPr>
            <w:t xml:space="preserve">Page </w:t>
          </w:r>
          <w:r>
            <w:rPr>
              <w:sz w:val="20"/>
              <w:szCs w:val="20"/>
              <w:lang w:val="de-DE" w:eastAsia="de-DE"/>
            </w:rPr>
            <w:fldChar w:fldCharType="begin"/>
          </w:r>
          <w:r>
            <w:rPr>
              <w:sz w:val="20"/>
              <w:szCs w:val="20"/>
            </w:rPr>
            <w:instrText> PAGE </w:instrText>
          </w:r>
          <w:r>
            <w:rPr>
              <w:sz w:val="20"/>
              <w:szCs w:val="20"/>
            </w:rPr>
            <w:fldChar w:fldCharType="separate"/>
          </w:r>
          <w:r>
            <w:rPr>
              <w:sz w:val="20"/>
              <w:szCs w:val="20"/>
            </w:rPr>
            <w:t>8</w:t>
          </w:r>
          <w:r>
            <w:rPr>
              <w:sz w:val="20"/>
              <w:szCs w:val="20"/>
            </w:rPr>
            <w:fldChar w:fldCharType="end"/>
          </w:r>
          <w:r>
            <w:rPr>
              <w:sz w:val="20"/>
              <w:szCs w:val="20"/>
              <w:lang w:val="de-DE" w:eastAsia="de-DE"/>
            </w:rPr>
            <w:t xml:space="preserve"> of </w:t>
          </w:r>
          <w:r>
            <w:rPr>
              <w:sz w:val="20"/>
              <w:szCs w:val="20"/>
              <w:lang w:val="de-DE" w:eastAsia="de-DE"/>
            </w:rPr>
            <w:fldChar w:fldCharType="begin"/>
          </w:r>
          <w:r>
            <w:rPr>
              <w:sz w:val="20"/>
              <w:szCs w:val="20"/>
            </w:rPr>
            <w:instrText> NUMPAGES </w:instrText>
          </w:r>
          <w:r>
            <w:rPr>
              <w:sz w:val="20"/>
              <w:szCs w:val="20"/>
            </w:rPr>
            <w:fldChar w:fldCharType="separate"/>
          </w:r>
          <w:r>
            <w:rPr>
              <w:sz w:val="20"/>
              <w:szCs w:val="20"/>
            </w:rPr>
            <w:t>8</w:t>
          </w:r>
          <w:r>
            <w:rPr>
              <w:sz w:val="20"/>
              <w:szCs w:val="20"/>
            </w:rPr>
            <w:fldChar w:fldCharType="end"/>
          </w:r>
        </w:p>
      </w:tc>
    </w:tr>
  </w:tbl>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Borders>
        <w:top w:val="single" w:sz="12" w:space="0" w:color="C0504D"/>
      </w:tblBorders>
      <w:tblCellMar>
        <w:top w:w="0" w:type="dxa"/>
        <w:left w:w="0" w:type="dxa"/>
        <w:bottom w:w="0" w:type="dxa"/>
        <w:right w:w="0" w:type="dxa"/>
      </w:tblCellMar>
      <w:tblLook w:firstRow="1" w:noVBand="1" w:lastRow="0" w:firstColumn="1" w:lastColumn="0" w:noHBand="0" w:val="04a0"/>
    </w:tblPr>
    <w:tblGrid>
      <w:gridCol w:w="709"/>
      <w:gridCol w:w="7228"/>
      <w:gridCol w:w="1419"/>
    </w:tblGrid>
    <w:tr>
      <w:trPr>
        <w:trHeight w:val="844" w:hRule="atLeast"/>
      </w:trPr>
      <w:tc>
        <w:tcPr>
          <w:tcW w:w="709" w:type="dxa"/>
          <w:tcBorders>
            <w:top w:val="single" w:sz="12" w:space="0" w:color="C0504D"/>
          </w:tcBorders>
          <w:shd w:fill="auto" w:val="clear"/>
          <w:vAlign w:val="center"/>
        </w:tcPr>
        <w:p>
          <w:pPr>
            <w:pStyle w:val="Nzev"/>
            <w:pBdr/>
            <w:tabs>
              <w:tab w:val="right" w:pos="9360" w:leader="none"/>
            </w:tabs>
            <w:spacing w:before="60" w:after="60"/>
            <w:rPr>
              <w:sz w:val="22"/>
              <w:szCs w:val="22"/>
              <w:lang w:val="de-DE" w:eastAsia="de-DE"/>
            </w:rPr>
          </w:pPr>
          <w:r>
            <w:rPr/>
            <w:drawing>
              <wp:inline distT="0" distB="9525" distL="0" distR="0">
                <wp:extent cx="514350" cy="371475"/>
                <wp:effectExtent l="0" t="0" r="0" b="0"/>
                <wp:docPr id="4" name="Grafik 1" descr="J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JIT.png"/>
                        <pic:cNvPicPr>
                          <a:picLocks noChangeAspect="1" noChangeArrowheads="1"/>
                        </pic:cNvPicPr>
                      </pic:nvPicPr>
                      <pic:blipFill>
                        <a:blip r:embed="rId1"/>
                        <a:stretch>
                          <a:fillRect/>
                        </a:stretch>
                      </pic:blipFill>
                      <pic:spPr bwMode="auto">
                        <a:xfrm>
                          <a:off x="0" y="0"/>
                          <a:ext cx="514350" cy="371475"/>
                        </a:xfrm>
                        <a:prstGeom prst="rect">
                          <a:avLst/>
                        </a:prstGeom>
                      </pic:spPr>
                    </pic:pic>
                  </a:graphicData>
                </a:graphic>
              </wp:inline>
            </w:drawing>
          </w:r>
        </w:p>
      </w:tc>
      <w:tc>
        <w:tcPr>
          <w:tcW w:w="7228" w:type="dxa"/>
          <w:tcBorders>
            <w:top w:val="single" w:sz="12" w:space="0" w:color="C0504D"/>
          </w:tcBorders>
          <w:shd w:fill="auto" w:val="clear"/>
          <w:vAlign w:val="center"/>
        </w:tcPr>
        <w:p>
          <w:pPr>
            <w:pStyle w:val="Nzev"/>
            <w:pBdr/>
            <w:tabs>
              <w:tab w:val="right" w:pos="8789" w:leader="none"/>
            </w:tabs>
            <w:spacing w:before="60" w:after="60"/>
            <w:jc w:val="left"/>
            <w:rPr>
              <w:sz w:val="20"/>
              <w:szCs w:val="20"/>
              <w:lang w:val="en-US" w:eastAsia="de-DE"/>
            </w:rPr>
          </w:pPr>
          <w:r>
            <w:rPr>
              <w:rFonts w:ascii="Britannic Bold" w:hAnsi="Britannic Bold"/>
              <w:color w:val="1F497D"/>
              <w:sz w:val="20"/>
              <w:szCs w:val="20"/>
              <w:lang w:val="en-US" w:eastAsia="en-US" w:bidi="en-US"/>
            </w:rPr>
            <w:t xml:space="preserve">Just In Time Software Solutions by SoliDat, </w:t>
          </w:r>
          <w:r>
            <w:rPr>
              <w:rFonts w:cs="Aharoni" w:ascii="Britannic Bold" w:hAnsi="Britannic Bold"/>
              <w:color w:val="1F497D"/>
              <w:sz w:val="20"/>
              <w:szCs w:val="20"/>
              <w:lang w:val="en-US" w:eastAsia="en-US" w:bidi="en-US"/>
            </w:rPr>
            <w:t>GmbH</w:t>
          </w:r>
        </w:p>
      </w:tc>
      <w:tc>
        <w:tcPr>
          <w:tcW w:w="1419" w:type="dxa"/>
          <w:tcBorders>
            <w:top w:val="single" w:sz="12" w:space="0" w:color="C0504D"/>
          </w:tcBorders>
          <w:shd w:fill="auto" w:val="clear"/>
          <w:vAlign w:val="center"/>
        </w:tcPr>
        <w:p>
          <w:pPr>
            <w:pStyle w:val="Nzev"/>
            <w:pBdr/>
            <w:tabs>
              <w:tab w:val="right" w:pos="9360" w:leader="none"/>
            </w:tabs>
            <w:spacing w:before="60" w:after="60"/>
            <w:rPr>
              <w:sz w:val="20"/>
              <w:szCs w:val="20"/>
              <w:lang w:val="en-US" w:eastAsia="de-DE"/>
            </w:rPr>
          </w:pPr>
          <w:r>
            <w:rPr>
              <w:sz w:val="20"/>
              <w:szCs w:val="20"/>
              <w:lang w:val="de-DE" w:eastAsia="de-DE"/>
            </w:rPr>
            <w:t xml:space="preserve">Page </w:t>
          </w:r>
          <w:r>
            <w:rPr>
              <w:sz w:val="20"/>
              <w:szCs w:val="20"/>
              <w:lang w:val="de-DE" w:eastAsia="de-DE"/>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lang w:val="de-DE" w:eastAsia="de-DE"/>
            </w:rPr>
            <w:t xml:space="preserve"> of </w:t>
          </w:r>
          <w:r>
            <w:fldChar w:fldCharType="begin"/>
          </w:r>
          <w:r>
            <w:rPr/>
            <w:instrText>SECTIONPAGES   \* MERGEFORMAT</w:instrText>
          </w:r>
          <w:r>
            <w:rPr/>
            <w:fldChar w:fldCharType="separate"/>
          </w:r>
          <w:bookmarkStart w:id="15" w:name="__Fieldmark__1897_758941256"/>
          <w:r>
            <w:rPr/>
          </w:r>
          <w:r>
            <w:rPr/>
          </w:r>
          <w:r>
            <w:rPr/>
            <w:fldChar w:fldCharType="end"/>
          </w:r>
          <w:bookmarkEnd w:id="15"/>
          <w:r>
            <w:rPr>
              <w:sz w:val="20"/>
              <w:szCs w:val="20"/>
              <w:lang w:val="de-DE" w:eastAsia="de-DE"/>
            </w:rPr>
            <w:t>8</w:t>
          </w:r>
        </w:p>
      </w:tc>
    </w:tr>
  </w:tbl>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356" w:leader="none"/>
      </w:tabs>
      <w:spacing w:before="120" w:after="120"/>
      <w:rPr>
        <w:sz w:val="24"/>
        <w:szCs w:val="24"/>
        <w:lang w:val="en-US"/>
      </w:rPr>
    </w:pPr>
    <w:r>
      <w:rPr>
        <w:sz w:val="24"/>
        <w:szCs w:val="24"/>
      </w:rPr>
      <w:t>13.06.2017</w:t>
      <w:tab/>
    </w:r>
    <w:r>
      <w:rPr>
        <w:sz w:val="24"/>
        <w:szCs w:val="24"/>
      </w:rPr>
      <w:fldChar w:fldCharType="begin"/>
    </w:r>
    <w:r>
      <w:rPr>
        <w:sz w:val="24"/>
        <w:szCs w:val="24"/>
      </w:rPr>
      <w:instrText> TITLE </w:instrText>
    </w:r>
    <w:r>
      <w:rPr>
        <w:sz w:val="24"/>
        <w:szCs w:val="24"/>
      </w:rPr>
      <w:fldChar w:fldCharType="separate"/>
    </w:r>
    <w:r>
      <w:rPr>
        <w:sz w:val="24"/>
        <w:szCs w:val="24"/>
      </w:rPr>
      <w:t>SPS Kommunikation Modultec</w:t>
    </w:r>
    <w:r>
      <w:rPr>
        <w:sz w:val="24"/>
        <w:szCs w:val="24"/>
      </w:rPr>
      <w:fldChar w:fldCharType="end"/>
    </w:r>
    <w:r>
      <w:rPr>
        <w:sz w:val="24"/>
        <w:szCs w:val="24"/>
      </w:rPr>
      <w:tab/>
    </w:r>
    <w:r>
      <w:rPr>
        <w:sz w:val="24"/>
        <w:szCs w:val="24"/>
        <w:lang w:val="en-US"/>
      </w:rPr>
      <w:t>Version 03</w:t>
    </w:r>
  </w:p>
  <w:p>
    <w:pPr>
      <w:pStyle w:val="Nzev"/>
      <w:tabs>
        <w:tab w:val="right" w:pos="9360" w:leader="none"/>
      </w:tabs>
      <w:spacing w:before="60" w:after="60"/>
      <w:jc w:val="left"/>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jc w:val="center"/>
      <w:rPr/>
    </w:pPr>
    <w:r>
      <w:rPr/>
      <w:drawing>
        <wp:anchor behindDoc="1" distT="0" distB="0" distL="114300" distR="114300" simplePos="0" locked="0" layoutInCell="1" allowOverlap="1" relativeHeight="2">
          <wp:simplePos x="0" y="0"/>
          <wp:positionH relativeFrom="column">
            <wp:posOffset>4812665</wp:posOffset>
          </wp:positionH>
          <wp:positionV relativeFrom="paragraph">
            <wp:posOffset>-7620</wp:posOffset>
          </wp:positionV>
          <wp:extent cx="1547495" cy="1018540"/>
          <wp:effectExtent l="0" t="0" r="0" b="0"/>
          <wp:wrapNone/>
          <wp:docPr id="1" name="Grafik 2" descr="3D_Logo_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3D_Logo_rz.png"/>
                  <pic:cNvPicPr>
                    <a:picLocks noChangeAspect="1" noChangeArrowheads="1"/>
                  </pic:cNvPicPr>
                </pic:nvPicPr>
                <pic:blipFill>
                  <a:blip r:embed="rId1"/>
                  <a:stretch>
                    <a:fillRect/>
                  </a:stretch>
                </pic:blipFill>
                <pic:spPr bwMode="auto">
                  <a:xfrm>
                    <a:off x="0" y="0"/>
                    <a:ext cx="1547495" cy="1018540"/>
                  </a:xfrm>
                  <a:prstGeom prst="rect">
                    <a:avLst/>
                  </a:prstGeom>
                </pic:spPr>
              </pic:pic>
            </a:graphicData>
          </a:graphic>
        </wp:anchor>
      </w:drawing>
      <w:drawing>
        <wp:anchor behindDoc="1" distT="0" distB="0" distL="114300" distR="114300" simplePos="0" locked="0" layoutInCell="1" allowOverlap="1" relativeHeight="3">
          <wp:simplePos x="0" y="0"/>
          <wp:positionH relativeFrom="column">
            <wp:posOffset>-326390</wp:posOffset>
          </wp:positionH>
          <wp:positionV relativeFrom="paragraph">
            <wp:posOffset>62865</wp:posOffset>
          </wp:positionV>
          <wp:extent cx="1893570" cy="711835"/>
          <wp:effectExtent l="0" t="0" r="0" b="0"/>
          <wp:wrapNone/>
          <wp:docPr id="2"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descr=""/>
                  <pic:cNvPicPr>
                    <a:picLocks noChangeAspect="1" noChangeArrowheads="1"/>
                  </pic:cNvPicPr>
                </pic:nvPicPr>
                <pic:blipFill>
                  <a:blip r:embed="rId2"/>
                  <a:stretch>
                    <a:fillRect/>
                  </a:stretch>
                </pic:blipFill>
                <pic:spPr bwMode="auto">
                  <a:xfrm>
                    <a:off x="0" y="0"/>
                    <a:ext cx="1893570" cy="711835"/>
                  </a:xfrm>
                  <a:prstGeom prst="rect">
                    <a:avLst/>
                  </a:prstGeom>
                </pic:spPr>
              </pic:pic>
            </a:graphicData>
          </a:graphic>
        </wp:anchor>
      </w:drawing>
    </w:r>
  </w:p>
  <w:p>
    <w:pPr>
      <w:pStyle w:val="Zhlav"/>
      <w:jc w:val="center"/>
      <w:rPr/>
    </w:pPr>
    <w:r>
      <w:rPr/>
    </w:r>
  </w:p>
  <w:p>
    <w:pPr>
      <w:pStyle w:val="Zhlav"/>
      <w:jc w:val="center"/>
      <w:rPr/>
    </w:pPr>
    <w:r>
      <w:rPr/>
    </w:r>
  </w:p>
  <w:p>
    <w:pPr>
      <w:pStyle w:val="Zhlav"/>
      <w:jc w:val="center"/>
      <w:rPr/>
    </w:pPr>
    <w:r>
      <w:rPr/>
    </w:r>
  </w:p>
  <w:p>
    <w:pPr>
      <w:pStyle w:val="Zhlav"/>
      <w:jc w:val="center"/>
      <w:rPr/>
    </w:pPr>
    <w:r>
      <w:rPr/>
    </w:r>
  </w:p>
  <w:p>
    <w:pPr>
      <w:pStyle w:val="Zhlav"/>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decimal"/>
      <w:lvlText w:val="%1"/>
      <w:lvlJc w:val="left"/>
      <w:pPr>
        <w:ind w:left="432" w:hanging="432"/>
      </w:pPr>
    </w:lvl>
    <w:lvl w:ilvl="1">
      <w:start w:val="1"/>
      <w:pStyle w:val="Nadpis2"/>
      <w:numFmt w:val="decimal"/>
      <w:lvlText w:val="%1.%2"/>
      <w:lvlJc w:val="left"/>
      <w:pPr>
        <w:ind w:left="576" w:hanging="576"/>
      </w:pPr>
    </w:lvl>
    <w:lvl w:ilvl="2">
      <w:start w:val="1"/>
      <w:pStyle w:val="Nadpis3"/>
      <w:numFmt w:val="decimal"/>
      <w:lvlText w:val="%1.%2.%3"/>
      <w:lvlJc w:val="left"/>
      <w:pPr>
        <w:ind w:left="720" w:hanging="720"/>
      </w:pPr>
    </w:lvl>
    <w:lvl w:ilvl="3">
      <w:start w:val="1"/>
      <w:pStyle w:val="Nadpis4"/>
      <w:numFmt w:val="decimal"/>
      <w:lvlText w:val="%1.%2.%3.%4"/>
      <w:lvlJc w:val="left"/>
      <w:pPr>
        <w:ind w:left="864" w:hanging="864"/>
      </w:pPr>
    </w:lvl>
    <w:lvl w:ilvl="4">
      <w:start w:val="1"/>
      <w:pStyle w:val="Nadpis5"/>
      <w:numFmt w:val="decimal"/>
      <w:lvlText w:val="%1.%2.%3.%4.%5"/>
      <w:lvlJc w:val="left"/>
      <w:pPr>
        <w:ind w:left="1008" w:hanging="1008"/>
      </w:pPr>
    </w:lvl>
    <w:lvl w:ilvl="5">
      <w:start w:val="1"/>
      <w:pStyle w:val="Nadpis6"/>
      <w:numFmt w:val="decimal"/>
      <w:lvlText w:val="%1.%2.%3.%4.%5.%6"/>
      <w:lvlJc w:val="left"/>
      <w:pPr>
        <w:ind w:left="1152" w:hanging="1152"/>
      </w:pPr>
    </w:lvl>
    <w:lvl w:ilvl="6">
      <w:start w:val="1"/>
      <w:pStyle w:val="Nadpis7"/>
      <w:numFmt w:val="decimal"/>
      <w:lvlText w:val="%1.%2.%3.%4.%5.%6.%7"/>
      <w:lvlJc w:val="left"/>
      <w:pPr>
        <w:ind w:left="1296" w:hanging="1296"/>
      </w:pPr>
    </w:lvl>
    <w:lvl w:ilvl="7">
      <w:start w:val="1"/>
      <w:pStyle w:val="Nadpis8"/>
      <w:numFmt w:val="decimal"/>
      <w:lvlText w:val="%1.%2.%3.%4.%5.%6.%7.%8"/>
      <w:lvlJc w:val="left"/>
      <w:pPr>
        <w:ind w:left="1440" w:hanging="1440"/>
      </w:pPr>
    </w:lvl>
    <w:lvl w:ilvl="8">
      <w:start w:val="1"/>
      <w:pStyle w:val="Nadpis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720" w:hanging="360"/>
      </w:pPr>
      <w:rPr>
        <w:rFonts w:eastAsia=""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d6750"/>
    <w:pPr>
      <w:widowControl/>
      <w:bidi w:val="0"/>
      <w:spacing w:lineRule="auto" w:line="240" w:before="120" w:after="12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Nadpis1">
    <w:name w:val="Heading 1"/>
    <w:basedOn w:val="Normal"/>
    <w:next w:val="Normal"/>
    <w:link w:val="berschrift1Zchn"/>
    <w:uiPriority w:val="9"/>
    <w:qFormat/>
    <w:rsid w:val="00825bf5"/>
    <w:pPr>
      <w:keepNext w:val="true"/>
      <w:keepLines/>
      <w:numPr>
        <w:ilvl w:val="0"/>
        <w:numId w:val="1"/>
      </w:numPr>
      <w:spacing w:before="240" w:after="120"/>
      <w:outlineLvl w:val="0"/>
    </w:pPr>
    <w:rPr>
      <w:rFonts w:eastAsia="" w:cs="" w:cstheme="majorBidi" w:eastAsiaTheme="majorEastAsia"/>
      <w:bCs/>
      <w:sz w:val="32"/>
      <w:szCs w:val="28"/>
    </w:rPr>
  </w:style>
  <w:style w:type="paragraph" w:styleId="Nadpis2">
    <w:name w:val="Heading 2"/>
    <w:basedOn w:val="Nadpis1"/>
    <w:next w:val="Normal"/>
    <w:link w:val="berschrift2Zchn"/>
    <w:uiPriority w:val="9"/>
    <w:unhideWhenUsed/>
    <w:qFormat/>
    <w:rsid w:val="00b83486"/>
    <w:pPr>
      <w:numPr>
        <w:ilvl w:val="1"/>
        <w:numId w:val="1"/>
      </w:numPr>
      <w:spacing w:before="180" w:after="120"/>
      <w:outlineLvl w:val="1"/>
    </w:pPr>
    <w:rPr>
      <w:bCs w:val="false"/>
      <w:smallCaps/>
      <w:color w:val="943634"/>
      <w:sz w:val="28"/>
      <w:szCs w:val="26"/>
    </w:rPr>
  </w:style>
  <w:style w:type="paragraph" w:styleId="Nadpis3">
    <w:name w:val="Heading 3"/>
    <w:basedOn w:val="Nadpis2"/>
    <w:next w:val="Normal"/>
    <w:link w:val="berschrift3Zchn"/>
    <w:uiPriority w:val="9"/>
    <w:unhideWhenUsed/>
    <w:qFormat/>
    <w:rsid w:val="00b83486"/>
    <w:pPr>
      <w:numPr>
        <w:ilvl w:val="2"/>
        <w:numId w:val="1"/>
      </w:numPr>
      <w:outlineLvl w:val="2"/>
    </w:pPr>
    <w:rPr>
      <w:b/>
      <w:bCs/>
      <w:caps w:val="false"/>
      <w:smallCaps w:val="false"/>
      <w:color w:val="auto"/>
      <w:sz w:val="24"/>
      <w:szCs w:val="24"/>
      <w:lang w:val="en-US"/>
    </w:rPr>
  </w:style>
  <w:style w:type="paragraph" w:styleId="Nadpis4">
    <w:name w:val="Heading 4"/>
    <w:basedOn w:val="Nadpis3"/>
    <w:next w:val="Normal"/>
    <w:link w:val="berschrift4Zchn"/>
    <w:uiPriority w:val="9"/>
    <w:unhideWhenUsed/>
    <w:qFormat/>
    <w:rsid w:val="00b83486"/>
    <w:pPr>
      <w:numPr>
        <w:ilvl w:val="3"/>
        <w:numId w:val="1"/>
      </w:numPr>
      <w:spacing w:before="120" w:after="60"/>
      <w:outlineLvl w:val="3"/>
    </w:pPr>
    <w:rPr>
      <w:bCs w:val="false"/>
      <w:iCs/>
    </w:rPr>
  </w:style>
  <w:style w:type="paragraph" w:styleId="Nadpis5">
    <w:name w:val="Heading 5"/>
    <w:basedOn w:val="Nadpis4"/>
    <w:next w:val="Normal"/>
    <w:link w:val="berschrift5Zchn"/>
    <w:uiPriority w:val="9"/>
    <w:unhideWhenUsed/>
    <w:qFormat/>
    <w:rsid w:val="00b83486"/>
    <w:pPr>
      <w:numPr>
        <w:ilvl w:val="4"/>
        <w:numId w:val="1"/>
      </w:numPr>
      <w:outlineLvl w:val="4"/>
    </w:pPr>
    <w:rPr/>
  </w:style>
  <w:style w:type="paragraph" w:styleId="Nadpis6">
    <w:name w:val="Heading 6"/>
    <w:basedOn w:val="Normal"/>
    <w:next w:val="Normal"/>
    <w:link w:val="berschrift6Zchn"/>
    <w:uiPriority w:val="9"/>
    <w:semiHidden/>
    <w:unhideWhenUsed/>
    <w:qFormat/>
    <w:rsid w:val="00b83486"/>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Nadpis7">
    <w:name w:val="Heading 7"/>
    <w:basedOn w:val="Normal"/>
    <w:next w:val="Normal"/>
    <w:link w:val="berschrift7Zchn"/>
    <w:uiPriority w:val="9"/>
    <w:semiHidden/>
    <w:unhideWhenUsed/>
    <w:qFormat/>
    <w:rsid w:val="00b83486"/>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Nadpis8">
    <w:name w:val="Heading 8"/>
    <w:basedOn w:val="Normal"/>
    <w:next w:val="Normal"/>
    <w:link w:val="berschrift8Zchn"/>
    <w:uiPriority w:val="9"/>
    <w:semiHidden/>
    <w:unhideWhenUsed/>
    <w:qFormat/>
    <w:rsid w:val="00b83486"/>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Nadpis9">
    <w:name w:val="Heading 9"/>
    <w:basedOn w:val="Normal"/>
    <w:next w:val="Normal"/>
    <w:link w:val="berschrift9Zchn"/>
    <w:uiPriority w:val="9"/>
    <w:semiHidden/>
    <w:unhideWhenUsed/>
    <w:qFormat/>
    <w:rsid w:val="00b83486"/>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link w:val="Textkrper"/>
    <w:uiPriority w:val="99"/>
    <w:qFormat/>
    <w:rsid w:val="00d8741d"/>
    <w:rPr/>
  </w:style>
  <w:style w:type="character" w:styleId="Berschrift1Zchn" w:customStyle="1">
    <w:name w:val="Überschrift 1 Zchn"/>
    <w:basedOn w:val="DefaultParagraphFont"/>
    <w:link w:val="berschrift1"/>
    <w:uiPriority w:val="9"/>
    <w:qFormat/>
    <w:rsid w:val="00825bf5"/>
    <w:rPr>
      <w:rFonts w:eastAsia="" w:cs="" w:cstheme="majorBidi" w:eastAsiaTheme="majorEastAsia"/>
      <w:bCs/>
      <w:sz w:val="32"/>
      <w:szCs w:val="28"/>
    </w:rPr>
  </w:style>
  <w:style w:type="character" w:styleId="Berschrift2Zchn" w:customStyle="1">
    <w:name w:val="Überschrift 2 Zchn"/>
    <w:basedOn w:val="DefaultParagraphFont"/>
    <w:link w:val="berschrift2"/>
    <w:uiPriority w:val="9"/>
    <w:qFormat/>
    <w:rsid w:val="00b83486"/>
    <w:rPr>
      <w:rFonts w:eastAsia="" w:cs="" w:cstheme="majorBidi" w:eastAsiaTheme="majorEastAsia"/>
      <w:smallCaps/>
      <w:color w:val="943634"/>
      <w:sz w:val="28"/>
      <w:szCs w:val="26"/>
    </w:rPr>
  </w:style>
  <w:style w:type="character" w:styleId="Berschrift3Zchn" w:customStyle="1">
    <w:name w:val="Überschrift 3 Zchn"/>
    <w:basedOn w:val="DefaultParagraphFont"/>
    <w:link w:val="berschrift3"/>
    <w:uiPriority w:val="9"/>
    <w:qFormat/>
    <w:rsid w:val="00b83486"/>
    <w:rPr>
      <w:rFonts w:eastAsia="" w:cs="" w:cstheme="majorBidi" w:eastAsiaTheme="majorEastAsia"/>
      <w:b/>
      <w:bCs/>
      <w:sz w:val="24"/>
      <w:szCs w:val="24"/>
      <w:lang w:val="en-US"/>
    </w:rPr>
  </w:style>
  <w:style w:type="character" w:styleId="Berschrift4Zchn" w:customStyle="1">
    <w:name w:val="Überschrift 4 Zchn"/>
    <w:basedOn w:val="DefaultParagraphFont"/>
    <w:link w:val="berschrift4"/>
    <w:uiPriority w:val="9"/>
    <w:qFormat/>
    <w:rsid w:val="00b83486"/>
    <w:rPr>
      <w:rFonts w:eastAsia="" w:cs="" w:cstheme="majorBidi" w:eastAsiaTheme="majorEastAsia"/>
      <w:b/>
      <w:iCs/>
      <w:sz w:val="24"/>
      <w:szCs w:val="24"/>
      <w:lang w:val="en-US"/>
    </w:rPr>
  </w:style>
  <w:style w:type="character" w:styleId="Berschrift5Zchn" w:customStyle="1">
    <w:name w:val="Überschrift 5 Zchn"/>
    <w:basedOn w:val="DefaultParagraphFont"/>
    <w:link w:val="berschrift5"/>
    <w:uiPriority w:val="9"/>
    <w:qFormat/>
    <w:rsid w:val="00b83486"/>
    <w:rPr>
      <w:rFonts w:eastAsia="" w:cs="" w:cstheme="majorBidi" w:eastAsiaTheme="majorEastAsia"/>
      <w:b/>
      <w:iCs/>
      <w:sz w:val="24"/>
      <w:szCs w:val="24"/>
      <w:lang w:val="en-US"/>
    </w:rPr>
  </w:style>
  <w:style w:type="character" w:styleId="Berschrift6Zchn" w:customStyle="1">
    <w:name w:val="Überschrift 6 Zchn"/>
    <w:basedOn w:val="DefaultParagraphFont"/>
    <w:link w:val="berschrift6"/>
    <w:uiPriority w:val="9"/>
    <w:semiHidden/>
    <w:qFormat/>
    <w:rsid w:val="00b83486"/>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berschrift7"/>
    <w:uiPriority w:val="9"/>
    <w:semiHidden/>
    <w:qFormat/>
    <w:rsid w:val="00b83486"/>
    <w:rPr>
      <w:rFonts w:ascii="Cambria" w:hAnsi="Cambria" w:eastAsia=""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link w:val="berschrift8"/>
    <w:uiPriority w:val="9"/>
    <w:semiHidden/>
    <w:qFormat/>
    <w:rsid w:val="00b83486"/>
    <w:rPr>
      <w:rFonts w:ascii="Cambria" w:hAnsi="Cambria" w:eastAsia="" w:cs="" w:asciiTheme="majorHAnsi" w:cstheme="majorBidi" w:eastAsiaTheme="majorEastAsia" w:hAnsiTheme="majorHAnsi"/>
      <w:color w:val="404040" w:themeColor="text1" w:themeTint="bf"/>
      <w:sz w:val="20"/>
      <w:szCs w:val="20"/>
    </w:rPr>
  </w:style>
  <w:style w:type="character" w:styleId="Berschrift9Zchn" w:customStyle="1">
    <w:name w:val="Überschrift 9 Zchn"/>
    <w:basedOn w:val="DefaultParagraphFont"/>
    <w:link w:val="berschrift9"/>
    <w:uiPriority w:val="9"/>
    <w:semiHidden/>
    <w:qFormat/>
    <w:rsid w:val="00b83486"/>
    <w:rPr>
      <w:rFonts w:ascii="Cambria" w:hAnsi="Cambria" w:eastAsia="" w:cs="" w:asciiTheme="majorHAnsi" w:cstheme="majorBidi" w:eastAsiaTheme="majorEastAsia" w:hAnsiTheme="majorHAnsi"/>
      <w:i/>
      <w:iCs/>
      <w:color w:val="404040" w:themeColor="text1" w:themeTint="bf"/>
      <w:sz w:val="20"/>
      <w:szCs w:val="20"/>
    </w:rPr>
  </w:style>
  <w:style w:type="character" w:styleId="KopfzeileZchn" w:customStyle="1">
    <w:name w:val="Kopfzeile Zchn"/>
    <w:basedOn w:val="DefaultParagraphFont"/>
    <w:link w:val="Kopfzeile"/>
    <w:uiPriority w:val="99"/>
    <w:qFormat/>
    <w:rsid w:val="00406840"/>
    <w:rPr/>
  </w:style>
  <w:style w:type="character" w:styleId="FuzeileZchn" w:customStyle="1">
    <w:name w:val="Fußzeile Zchn"/>
    <w:basedOn w:val="DefaultParagraphFont"/>
    <w:link w:val="Fuzeile"/>
    <w:uiPriority w:val="99"/>
    <w:qFormat/>
    <w:rsid w:val="00406840"/>
    <w:rPr/>
  </w:style>
  <w:style w:type="character" w:styleId="TitelZchn" w:customStyle="1">
    <w:name w:val="Titel Zchn"/>
    <w:basedOn w:val="DefaultParagraphFont"/>
    <w:link w:val="Titel"/>
    <w:uiPriority w:val="10"/>
    <w:qFormat/>
    <w:rsid w:val="00406840"/>
    <w:rPr>
      <w:rFonts w:ascii="Calibri" w:hAnsi="Calibri" w:eastAsia="Times New Roman" w:cs="Times New Roman"/>
      <w:smallCaps/>
      <w:sz w:val="48"/>
      <w:szCs w:val="48"/>
      <w:lang w:val="x-none" w:eastAsia="x-none"/>
    </w:rPr>
  </w:style>
  <w:style w:type="character" w:styleId="SprechblasentextZchn" w:customStyle="1">
    <w:name w:val="Sprechblasentext Zchn"/>
    <w:basedOn w:val="DefaultParagraphFont"/>
    <w:link w:val="Sprechblasentext"/>
    <w:uiPriority w:val="99"/>
    <w:semiHidden/>
    <w:qFormat/>
    <w:rsid w:val="00406840"/>
    <w:rPr>
      <w:rFonts w:ascii="Tahoma" w:hAnsi="Tahoma" w:cs="Tahoma"/>
      <w:sz w:val="16"/>
      <w:szCs w:val="16"/>
    </w:rPr>
  </w:style>
  <w:style w:type="character" w:styleId="PlaceholderText">
    <w:name w:val="Placeholder Text"/>
    <w:basedOn w:val="DefaultParagraphFont"/>
    <w:uiPriority w:val="99"/>
    <w:semiHidden/>
    <w:qFormat/>
    <w:rsid w:val="00c80576"/>
    <w:rPr>
      <w:color w:val="808080"/>
    </w:rPr>
  </w:style>
  <w:style w:type="character" w:styleId="Internetovodkaz">
    <w:name w:val="Internetový odkaz"/>
    <w:basedOn w:val="DefaultParagraphFont"/>
    <w:uiPriority w:val="99"/>
    <w:unhideWhenUsed/>
    <w:rsid w:val="00e13fe6"/>
    <w:rPr>
      <w:color w:val="0000FF"/>
      <w:u w:val="single"/>
    </w:rPr>
  </w:style>
  <w:style w:type="character" w:styleId="UnresolvedMention">
    <w:name w:val="Unresolved Mention"/>
    <w:basedOn w:val="DefaultParagraphFont"/>
    <w:uiPriority w:val="99"/>
    <w:semiHidden/>
    <w:unhideWhenUsed/>
    <w:qFormat/>
    <w:rsid w:val="00f37ad1"/>
    <w:rPr>
      <w:color w:val="605E5C"/>
      <w:shd w:fill="E1DFDD" w:val="clear"/>
    </w:rPr>
  </w:style>
  <w:style w:type="character" w:styleId="ListLabel1">
    <w:name w:val="ListLabel 1"/>
    <w:qFormat/>
    <w:rPr>
      <w:color w:val="auto"/>
    </w:rPr>
  </w:style>
  <w:style w:type="character" w:styleId="ListLabel2">
    <w:name w:val="ListLabel 2"/>
    <w:qFormat/>
    <w:rPr>
      <w:color w:val="auto"/>
    </w:rPr>
  </w:style>
  <w:style w:type="character" w:styleId="ListLabel3">
    <w:name w:val="ListLabel 3"/>
    <w:qFormat/>
    <w:rPr>
      <w:color w:val="auto"/>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i/>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link w:val="TextkrperZchn"/>
    <w:uiPriority w:val="99"/>
    <w:unhideWhenUsed/>
    <w:rsid w:val="00d8741d"/>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paragraph" w:styleId="ListParagraph">
    <w:name w:val="List Paragraph"/>
    <w:basedOn w:val="Normal"/>
    <w:uiPriority w:val="34"/>
    <w:qFormat/>
    <w:rsid w:val="0066226b"/>
    <w:pPr>
      <w:spacing w:before="120" w:after="120"/>
      <w:ind w:left="720" w:hanging="0"/>
      <w:contextualSpacing/>
    </w:pPr>
    <w:rPr/>
  </w:style>
  <w:style w:type="paragraph" w:styleId="Zhlav">
    <w:name w:val="Header"/>
    <w:basedOn w:val="Normal"/>
    <w:link w:val="KopfzeileZchn"/>
    <w:uiPriority w:val="99"/>
    <w:unhideWhenUsed/>
    <w:rsid w:val="00406840"/>
    <w:pPr>
      <w:tabs>
        <w:tab w:val="center" w:pos="4536" w:leader="none"/>
        <w:tab w:val="right" w:pos="9072" w:leader="none"/>
      </w:tabs>
      <w:spacing w:before="0" w:after="0"/>
    </w:pPr>
    <w:rPr/>
  </w:style>
  <w:style w:type="paragraph" w:styleId="Zpat">
    <w:name w:val="Footer"/>
    <w:basedOn w:val="Normal"/>
    <w:link w:val="FuzeileZchn"/>
    <w:uiPriority w:val="99"/>
    <w:unhideWhenUsed/>
    <w:rsid w:val="00406840"/>
    <w:pPr>
      <w:tabs>
        <w:tab w:val="center" w:pos="4536" w:leader="none"/>
        <w:tab w:val="right" w:pos="9072" w:leader="none"/>
      </w:tabs>
      <w:spacing w:before="0" w:after="0"/>
    </w:pPr>
    <w:rPr/>
  </w:style>
  <w:style w:type="paragraph" w:styleId="Nzev">
    <w:name w:val="Title"/>
    <w:basedOn w:val="Normal"/>
    <w:next w:val="Normal"/>
    <w:link w:val="TitelZchn"/>
    <w:uiPriority w:val="10"/>
    <w:qFormat/>
    <w:rsid w:val="00406840"/>
    <w:pPr>
      <w:pBdr>
        <w:top w:val="single" w:sz="12" w:space="1" w:color="C0504D"/>
      </w:pBdr>
      <w:spacing w:before="60" w:after="60"/>
      <w:jc w:val="right"/>
    </w:pPr>
    <w:rPr>
      <w:rFonts w:ascii="Calibri" w:hAnsi="Calibri" w:eastAsia="Times New Roman" w:cs="Times New Roman"/>
      <w:smallCaps/>
      <w:sz w:val="48"/>
      <w:szCs w:val="48"/>
      <w:lang w:val="x-none" w:eastAsia="x-none"/>
    </w:rPr>
  </w:style>
  <w:style w:type="paragraph" w:styleId="BalloonText">
    <w:name w:val="Balloon Text"/>
    <w:basedOn w:val="Normal"/>
    <w:link w:val="SprechblasentextZchn"/>
    <w:uiPriority w:val="99"/>
    <w:semiHidden/>
    <w:unhideWhenUsed/>
    <w:qFormat/>
    <w:rsid w:val="00406840"/>
    <w:pPr>
      <w:spacing w:before="0" w:after="0"/>
    </w:pPr>
    <w:rPr>
      <w:rFonts w:ascii="Tahoma" w:hAnsi="Tahoma" w:cs="Tahoma"/>
      <w:sz w:val="16"/>
      <w:szCs w:val="16"/>
    </w:rPr>
  </w:style>
  <w:style w:type="paragraph" w:styleId="Obsah1">
    <w:name w:val="TOC 1"/>
    <w:basedOn w:val="Normal"/>
    <w:next w:val="Normal"/>
    <w:autoRedefine/>
    <w:uiPriority w:val="39"/>
    <w:unhideWhenUsed/>
    <w:rsid w:val="00e2463e"/>
    <w:pPr>
      <w:spacing w:before="120" w:after="100"/>
    </w:pPr>
    <w:rPr/>
  </w:style>
  <w:style w:type="paragraph" w:styleId="Obsah2">
    <w:name w:val="TOC 2"/>
    <w:basedOn w:val="Normal"/>
    <w:next w:val="Normal"/>
    <w:autoRedefine/>
    <w:uiPriority w:val="39"/>
    <w:unhideWhenUsed/>
    <w:rsid w:val="00e2463e"/>
    <w:pPr>
      <w:spacing w:before="120" w:after="100"/>
      <w:ind w:left="220" w:hanging="0"/>
    </w:pPr>
    <w:rPr/>
  </w:style>
  <w:style w:type="paragraph" w:styleId="NoSpacing">
    <w:name w:val="No Spacing"/>
    <w:uiPriority w:val="1"/>
    <w:qFormat/>
    <w:rsid w:val="00e2463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numbering" w:styleId="Formatvorlage1" w:customStyle="1">
    <w:name w:val="Formatvorlage1"/>
    <w:uiPriority w:val="99"/>
    <w:qFormat/>
    <w:rsid w:val="006622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sdgred">
    <w:name w:val="sdg red"/>
    <w:basedOn w:val="NormaleTabelle"/>
    <w:uiPriority w:val="99"/>
    <w:rsid w:val="00e13fe6"/>
    <w:pPr>
      <w:spacing w:before="60" w:after="60" w:line="240" w:lineRule="auto"/>
    </w:pPr>
    <w:tblPr>
      <w:tblInd w:w="113"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
    <w:tcPr>
      <w:shd w:val="clear" w:color="auto" w:fill="auto"/>
    </w:tcPr>
    <w:tblStylePr w:type="firstRow">
      <w:pPr>
        <w:wordWrap/>
        <w:spacing w:before="60" w:beforeLines="0" w:after="60" w:afterLines="0" w:line="240" w:lineRule="auto"/>
      </w:pPr>
      <w:rPr>
        <w:rFonts w:asciiTheme="minorHAnsi" w:hAnsiTheme="minorHAnsi"/>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F2DBDB"/>
      </w:tcPr>
    </w:tblStylePr>
  </w:style>
  <w:style w:type="table" w:styleId="Tabellenraster">
    <w:name w:val="Table Grid"/>
    <w:basedOn w:val="NormaleTabelle"/>
    <w:uiPriority w:val="59"/>
    <w:rsid w:val="008c39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8c399d"/>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2">
    <w:name w:val="Light List Accent 2"/>
    <w:basedOn w:val="NormaleTabelle"/>
    <w:uiPriority w:val="61"/>
    <w:rsid w:val="008c399d"/>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HelleListe-Akzent3">
    <w:name w:val="Light List Accent 3"/>
    <w:basedOn w:val="NormaleTabelle"/>
    <w:uiPriority w:val="61"/>
    <w:rsid w:val="008c399d"/>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HelleSchattierung-Akzent2">
    <w:name w:val="Light Shading Accent 2"/>
    <w:basedOn w:val="NormaleTabelle"/>
    <w:uiPriority w:val="60"/>
    <w:rsid w:val="009018f5"/>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9018f5"/>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5">
    <w:name w:val="Light Shading Accent 5"/>
    <w:basedOn w:val="NormaleTabelle"/>
    <w:uiPriority w:val="60"/>
    <w:rsid w:val="009018f5"/>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
    <w:name w:val="Light List"/>
    <w:basedOn w:val="NormaleTabelle"/>
    <w:uiPriority w:val="61"/>
    <w:rsid w:val="009018f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72.20.51.180:8180/MachineService/MachineService" TargetMode="External"/><Relationship Id="rId3" Type="http://schemas.openxmlformats.org/officeDocument/2006/relationships/hyperlink" Target="http://172.20.51.180:8180/MachineService/MachineService?wsd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86D3A7DECE4E028E6EC2459C641685"/>
        <w:category>
          <w:name w:val="Allgemein"/>
          <w:gallery w:val="placeholder"/>
        </w:category>
        <w:types>
          <w:type w:val="bbPlcHdr"/>
        </w:types>
        <w:behaviors>
          <w:behavior w:val="content"/>
        </w:behaviors>
        <w:guid w:val="{4EE9871E-EEFE-4BBB-8D0D-64FF2C02D8DA}"/>
      </w:docPartPr>
      <w:docPartBody>
        <w:p w:rsidR="007302BB" w:rsidRDefault="00302BC4">
          <w:r w:rsidRPr="00C16B20">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BC4"/>
    <w:rsid w:val="002D1C42"/>
    <w:rsid w:val="00302BC4"/>
    <w:rsid w:val="007302BB"/>
    <w:rsid w:val="00763A64"/>
    <w:rsid w:val="007C6B23"/>
    <w:rsid w:val="00892F24"/>
    <w:rsid w:val="00EB40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2B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0B612B87F1A44C89C9C9FD549D5266" ma:contentTypeVersion="0" ma:contentTypeDescription="Create a new document." ma:contentTypeScope="" ma:versionID="8095de0d29222c0adaa5082ac47fa4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EF09-8AEC-4722-A829-62E5F37DB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D2AF9D-FED1-43E6-82DC-184609AC5E48}">
  <ds:schemaRefs>
    <ds:schemaRef ds:uri="http://schemas.microsoft.com/sharepoint/v3/contenttype/forms"/>
  </ds:schemaRefs>
</ds:datastoreItem>
</file>

<file path=customXml/itemProps3.xml><?xml version="1.0" encoding="utf-8"?>
<ds:datastoreItem xmlns:ds="http://schemas.openxmlformats.org/officeDocument/2006/customXml" ds:itemID="{82E3A50E-01F2-4A0A-AF79-BC72E5B6B3CB}">
  <ds:schemaRefs>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15E01A8-2CE0-4127-882D-B7697AD8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LibreOffice/6.1.0.3$Windows_X86_64 LibreOffice_project/efb621ed25068d70781dc026f7e9c5187a4decd1</Application>
  <Pages>9</Pages>
  <Words>1116</Words>
  <Characters>6194</Characters>
  <CharactersWithSpaces>7018</CharactersWithSpaces>
  <Paragraphs>271</Paragraphs>
  <Company>Magna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2019-11-25T10:05:00Z</dcterms:created>
  <dc:creator>SoliDat GmbH</dc:creator>
  <dc:description/>
  <dc:language>cs-CZ</dc:language>
  <cp:lastModifiedBy>Aper, Matthias</cp:lastModifiedBy>
  <cp:lastPrinted>2017-06-14T13:25:00Z</cp:lastPrinted>
  <dcterms:modified xsi:type="dcterms:W3CDTF">2019-11-25T10:55:00Z</dcterms:modified>
  <cp:revision>4</cp:revision>
  <dc:subject/>
  <dc:title>SPS Kommunikation Modultec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Magna</vt:lpwstr>
  </property>
  <property fmtid="{D5CDD505-2E9C-101B-9397-08002B2CF9AE}" pid="4" name="ContentTypeId">
    <vt:lpwstr>0x010100C10B612B87F1A44C89C9C9FD549D5266</vt:lpwstr>
  </property>
  <property fmtid="{D5CDD505-2E9C-101B-9397-08002B2CF9AE}" pid="5" name="DocReleaseDate">
    <vt:filetime>2014-06-19T22:00:00Z</vt:filetime>
  </property>
  <property fmtid="{D5CDD505-2E9C-101B-9397-08002B2CF9AE}" pid="6" name="DocReleaseNo">
    <vt:lpwstr>02</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category">
    <vt:lpwstr>Interface Spezifikation</vt:lpwstr>
  </property>
  <property fmtid="{D5CDD505-2E9C-101B-9397-08002B2CF9AE}" pid="13" name="contentStatus">
    <vt:lpwstr>Copyright © 2017 SoliDat GmbH</vt:lpwstr>
  </property>
</Properties>
</file>