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InventoryManagementSystem 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- productTable: TableView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- productList: ObservableList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- initializeProductTable()  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- deleteProduct()                    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- updateProduct()                   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- insertProduct()                     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- showAlert()                           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- showUpdateWindow()     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- showInsertWindow()              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    Product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- name: String    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- price: Double   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- description: String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- nameProperty(): StringProperty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- priceProperty(): DoubleProperty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- descriptionProperty(): StringProperty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+ deleteProduct(ObservableList&lt;Product&gt;, Product)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+ updateProduct(Product, String, double, String)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+ insertProduct(ObservableList&lt;Product&gt;, String, double, String)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InventoryManagementSystem uses Product class to manage products in the inventory.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class has a bidirectional association with InventoryManagementSystem class, as it's used by InventoryManagementSystem to manage products and InventoryManagementSystem also has a dependency on Product class for managing products.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class contains attributes and methods to represent and manipulate product data.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class also contains static methods for deleting, updating, and inserting products, which are used by InventoryManagementSystem class.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InventoryManagementSystem also uses JavaFX components like TableView and Stage to create GUI components and manage user interface.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Initial Opening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Window opening on clicking the insert button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Result of test insert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Window that pops up when you click a product and then click the update button.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Result of test update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Result of clicking a product and clicking the delete button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