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D9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jc w:val="center"/>
        <w:textAlignment w:val="auto"/>
        <w:outlineLvl w:val="0"/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highlight w:val="none"/>
        </w:rPr>
      </w:pPr>
      <w:r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highlight w:val="none"/>
          <w:lang w:val="en-US" w:eastAsia="zh-CN"/>
        </w:rPr>
        <w:t>营销专业基本</w:t>
      </w:r>
      <w:r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highlight w:val="none"/>
        </w:rPr>
        <w:t>情况</w:t>
      </w:r>
    </w:p>
    <w:p w14:paraId="7AEB6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jc w:val="center"/>
        <w:textAlignment w:val="auto"/>
        <w:outlineLvl w:val="0"/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highlight w:val="none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highlight w:val="none"/>
        </w:rPr>
        <w:t>2026年7月</w:t>
      </w: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highlight w:val="none"/>
          <w:lang w:val="en-US" w:eastAsia="zh-CN"/>
        </w:rPr>
        <w:t>20</w:t>
      </w: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highlight w:val="none"/>
        </w:rPr>
        <w:t>日</w:t>
      </w:r>
    </w:p>
    <w:p w14:paraId="490CF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jc w:val="center"/>
        <w:textAlignment w:val="auto"/>
        <w:outlineLvl w:val="0"/>
        <w:rPr>
          <w:rFonts w:hint="eastAsia" w:ascii="黑体" w:hAnsi="黑体" w:eastAsia="黑体"/>
          <w:b/>
          <w:bCs/>
          <w:sz w:val="32"/>
          <w:highlight w:val="none"/>
        </w:rPr>
      </w:pPr>
    </w:p>
    <w:p w14:paraId="720CA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firstLine="643" w:firstLineChars="200"/>
        <w:textAlignment w:val="auto"/>
        <w:outlineLvl w:val="0"/>
        <w:rPr>
          <w:rFonts w:hint="default" w:ascii="黑体" w:hAnsi="黑体" w:eastAsia="黑体"/>
          <w:b/>
          <w:bCs/>
          <w:sz w:val="32"/>
          <w:highlight w:val="none"/>
          <w:lang w:val="en-US" w:eastAsia="zh-CN"/>
        </w:rPr>
      </w:pPr>
      <w:r>
        <w:rPr>
          <w:rFonts w:ascii="黑体" w:hAnsi="黑体" w:eastAsia="黑体"/>
          <w:b/>
          <w:bCs/>
          <w:sz w:val="32"/>
          <w:highlight w:val="none"/>
        </w:rPr>
        <w:t>一、</w:t>
      </w:r>
      <w:r>
        <w:rPr>
          <w:rFonts w:ascii="黑体" w:hAnsi="黑体" w:eastAsia="黑体"/>
          <w:b/>
          <w:bCs/>
          <w:sz w:val="32"/>
          <w:highlight w:val="none"/>
          <w:lang w:val="en-US"/>
        </w:rPr>
        <w:t>电力电量</w:t>
      </w:r>
    </w:p>
    <w:p w14:paraId="21648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20"/>
          <w:highlight w:val="none"/>
          <w:lang w:val="en-US" w:eastAsia="zh-CN" w:bidi="ar-SA"/>
        </w:rPr>
        <w:t>上周，公司经营区客户采集用电量1661亿千瓦时，同比增长3.3%，环比增长4.6%，周电量规模再次刷新年度峰值，剔除气温因素后同比增长</w:t>
      </w:r>
      <w:r>
        <w:rPr>
          <w:rFonts w:hint="eastAsia" w:ascii="Times New Roman" w:hAnsi="Times New Roman" w:eastAsia="仿宋_GB2312" w:cs="Times New Roman"/>
          <w:color w:val="auto"/>
          <w:kern w:val="2"/>
          <w:sz w:val="32"/>
          <w:szCs w:val="20"/>
          <w:highlight w:val="none"/>
          <w:lang w:val="en-US" w:eastAsia="zh-CN" w:bidi="ar-SA"/>
        </w:rPr>
        <w:t>4.4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20"/>
          <w:highlight w:val="none"/>
          <w:lang w:val="en-US" w:eastAsia="zh-CN" w:bidi="ar-SA"/>
        </w:rPr>
        <w:t>%。居民用电因华东、华中大部地区高温天气，增速由</w:t>
      </w:r>
      <w:bookmarkStart w:id="0" w:name="_GoBack"/>
      <w:bookmarkEnd w:id="0"/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20"/>
          <w:highlight w:val="none"/>
          <w:lang w:val="en-US" w:eastAsia="zh-CN" w:bidi="ar-SA"/>
        </w:rPr>
        <w:t>负</w:t>
      </w:r>
      <w:r>
        <w:rPr>
          <w:rFonts w:hint="eastAsia" w:ascii="Times New Roman" w:hAnsi="Times New Roman" w:eastAsia="仿宋_GB2312" w:cs="Times New Roman"/>
          <w:color w:val="auto"/>
          <w:kern w:val="2"/>
          <w:sz w:val="32"/>
          <w:szCs w:val="20"/>
          <w:highlight w:val="none"/>
          <w:lang w:val="en-US" w:eastAsia="zh-CN" w:bidi="ar-SA"/>
        </w:rPr>
        <w:t>（-16.3%）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20"/>
          <w:highlight w:val="none"/>
          <w:lang w:val="en-US" w:eastAsia="zh-CN" w:bidi="ar-SA"/>
        </w:rPr>
        <w:t>转正</w:t>
      </w:r>
      <w:r>
        <w:rPr>
          <w:rFonts w:hint="eastAsia" w:ascii="Times New Roman" w:hAnsi="Times New Roman" w:eastAsia="仿宋_GB2312" w:cs="Times New Roman"/>
          <w:color w:val="auto"/>
          <w:kern w:val="2"/>
          <w:sz w:val="32"/>
          <w:szCs w:val="20"/>
          <w:highlight w:val="none"/>
          <w:lang w:val="en-US" w:eastAsia="zh-CN" w:bidi="ar-SA"/>
        </w:rPr>
        <w:t>（4.0%）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20"/>
          <w:highlight w:val="none"/>
          <w:lang w:val="en-US" w:eastAsia="zh-CN" w:bidi="ar-SA"/>
        </w:rPr>
        <w:t>，对用电量增速加快的贡献率达103.8%。</w:t>
      </w:r>
    </w:p>
    <w:p w14:paraId="4E68A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20"/>
          <w:highlight w:val="none"/>
          <w:lang w:val="en-US" w:eastAsia="zh-CN" w:bidi="ar-SA"/>
        </w:rPr>
        <w:t>7月（截至1</w:t>
      </w:r>
      <w:r>
        <w:rPr>
          <w:rFonts w:hint="eastAsia" w:ascii="Times New Roman" w:hAnsi="Times New Roman" w:eastAsia="仿宋_GB2312" w:cs="Times New Roman"/>
          <w:color w:val="auto"/>
          <w:kern w:val="2"/>
          <w:sz w:val="32"/>
          <w:szCs w:val="20"/>
          <w:highlight w:val="none"/>
          <w:lang w:val="en-US" w:eastAsia="zh-CN" w:bidi="ar-SA"/>
        </w:rPr>
        <w:t>7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20"/>
          <w:highlight w:val="none"/>
          <w:lang w:val="en-US" w:eastAsia="zh-CN" w:bidi="ar-SA"/>
        </w:rPr>
        <w:t>日），公司经营区客户采集累计用电量3892亿千瓦时，同比增长0.3%。本年累计用电量</w:t>
      </w:r>
      <w:r>
        <w:rPr>
          <w:rFonts w:hint="eastAsia" w:ascii="Times New Roman" w:hAnsi="Times New Roman" w:eastAsia="仿宋_GB2312" w:cs="Times New Roman"/>
          <w:color w:val="auto"/>
          <w:kern w:val="2"/>
          <w:sz w:val="32"/>
          <w:szCs w:val="20"/>
          <w:highlight w:val="none"/>
          <w:lang w:val="en-US" w:eastAsia="zh-CN" w:bidi="ar-SA"/>
        </w:rPr>
        <w:t>38113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20"/>
          <w:highlight w:val="none"/>
          <w:lang w:val="en-US" w:eastAsia="zh-CN" w:bidi="ar-SA"/>
        </w:rPr>
        <w:t>亿千瓦时，同比增长4.</w:t>
      </w:r>
      <w:r>
        <w:rPr>
          <w:rFonts w:hint="eastAsia" w:ascii="Times New Roman" w:hAnsi="Times New Roman" w:eastAsia="仿宋_GB2312" w:cs="Times New Roman"/>
          <w:color w:val="auto"/>
          <w:kern w:val="2"/>
          <w:sz w:val="32"/>
          <w:szCs w:val="20"/>
          <w:highlight w:val="none"/>
          <w:lang w:val="en-US" w:eastAsia="zh-CN" w:bidi="ar-SA"/>
        </w:rPr>
        <w:t>2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20"/>
          <w:highlight w:val="none"/>
          <w:lang w:val="en-US" w:eastAsia="zh-CN" w:bidi="ar-SA"/>
        </w:rPr>
        <w:t>%。</w:t>
      </w:r>
    </w:p>
    <w:p w14:paraId="02916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firstLine="643" w:firstLineChars="200"/>
        <w:textAlignment w:val="auto"/>
        <w:outlineLvl w:val="0"/>
        <w:rPr>
          <w:rFonts w:hint="default" w:ascii="黑体" w:hAnsi="黑体" w:eastAsia="黑体"/>
          <w:b/>
          <w:bCs/>
          <w:sz w:val="32"/>
          <w:highlight w:val="none"/>
          <w:lang w:val="en-US" w:eastAsia="zh-CN"/>
        </w:rPr>
      </w:pPr>
      <w:r>
        <w:rPr>
          <w:rFonts w:hint="eastAsia" w:ascii="黑体" w:hAnsi="黑体" w:eastAsia="黑体"/>
          <w:b/>
          <w:bCs/>
          <w:sz w:val="32"/>
          <w:highlight w:val="none"/>
          <w:lang w:val="en-US" w:eastAsia="zh-CN"/>
        </w:rPr>
        <w:t>二、供电服务</w:t>
      </w:r>
    </w:p>
    <w:p w14:paraId="35F93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textAlignment w:val="auto"/>
        <w:outlineLvl w:val="0"/>
        <w:rPr>
          <w:rFonts w:hint="default" w:ascii="Times New Roman" w:hAnsi="Times New Roman" w:eastAsia="仿宋_GB2312" w:cs="Times New Roman"/>
          <w:color w:val="auto"/>
          <w:kern w:val="2"/>
          <w:sz w:val="32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20"/>
          <w:highlight w:val="none"/>
          <w:lang w:val="en-US" w:eastAsia="zh-CN" w:bidi="ar-SA"/>
        </w:rPr>
        <w:t>上周（7月12日-7月18日），共派发频繁停电及低电压投诉22件，环比持平，同比下降75.56%，占总投诉数的66.67%，涉及较多的单位有四川（7件），江西、西藏、甘肃（各2件），安徽、辽宁、浙江、重庆、冀北、湖北、山西、蒙东、湖南（各1件）。</w:t>
      </w:r>
    </w:p>
    <w:p w14:paraId="339FD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firstLine="643" w:firstLineChars="200"/>
        <w:textAlignment w:val="auto"/>
        <w:outlineLvl w:val="0"/>
        <w:rPr>
          <w:rFonts w:hint="default" w:ascii="Times New Roman" w:hAnsi="Times New Roman" w:eastAsia="黑体" w:cs="Times New Roman"/>
          <w:b/>
          <w:bCs/>
          <w:sz w:val="32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32"/>
          <w:highlight w:val="none"/>
          <w:lang w:val="en-US" w:eastAsia="zh-CN"/>
        </w:rPr>
        <w:t>三、业扩报装</w:t>
      </w:r>
    </w:p>
    <w:p w14:paraId="0D149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20"/>
          <w:highlight w:val="none"/>
          <w:lang w:val="en-US" w:eastAsia="zh-CN" w:bidi="ar-SA"/>
        </w:rPr>
        <w:t>6月，公司经营区业扩报装送电183.3万户、5794.3万千伏安，同比分别下降17.2%、8.7%，净增170.8万户、5010.4万千伏安，同比分别下降18.1%、7.0%，户数下降由于城乡居民用电、批发和零售业、公共服务及管理组织报装下降影响，容量下降主要由于城乡居民生活用电、信息传输软件和信息技术服务业、交通运输仓储和邮政业等报装下降影响。</w:t>
      </w:r>
    </w:p>
    <w:p w14:paraId="0966D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20"/>
          <w:highlight w:val="none"/>
          <w:lang w:val="en-US" w:eastAsia="zh-CN" w:bidi="ar-SA"/>
        </w:rPr>
        <w:t>本年累计业扩报装送电1002.2万户、29575.9万千伏安，同比分别下降11.5%、7.7%，净增930.4万户、24356.7万千伏安，分别同比下降11.9%、8.4%。</w:t>
      </w:r>
    </w:p>
    <w:p w14:paraId="653C5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textAlignment w:val="auto"/>
        <w:outlineLvl w:val="0"/>
        <w:rPr>
          <w:rFonts w:hint="eastAsia" w:ascii="Times New Roman" w:hAnsi="Times New Roman" w:eastAsia="仿宋_GB2312" w:cs="Times New Roman"/>
          <w:color w:val="auto"/>
          <w:kern w:val="2"/>
          <w:sz w:val="32"/>
          <w:szCs w:val="20"/>
          <w:highlight w:val="none"/>
          <w:lang w:val="en-US" w:eastAsia="zh-CN" w:bidi="ar-S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82BCF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5E70DA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C5E70DA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F6C6F"/>
    <w:rsid w:val="00B561ED"/>
    <w:rsid w:val="02BF77F6"/>
    <w:rsid w:val="02EE7B6C"/>
    <w:rsid w:val="03351867"/>
    <w:rsid w:val="03A04F32"/>
    <w:rsid w:val="05740424"/>
    <w:rsid w:val="063A78C0"/>
    <w:rsid w:val="06400C4E"/>
    <w:rsid w:val="06451DC1"/>
    <w:rsid w:val="078D7EC3"/>
    <w:rsid w:val="0837398B"/>
    <w:rsid w:val="08BB636A"/>
    <w:rsid w:val="097529BD"/>
    <w:rsid w:val="0A2E773B"/>
    <w:rsid w:val="0B845139"/>
    <w:rsid w:val="0C6F1945"/>
    <w:rsid w:val="0CA737D5"/>
    <w:rsid w:val="0D98311E"/>
    <w:rsid w:val="0E0E518E"/>
    <w:rsid w:val="0E3A5F83"/>
    <w:rsid w:val="0E813BB2"/>
    <w:rsid w:val="0FF30ADF"/>
    <w:rsid w:val="108654B0"/>
    <w:rsid w:val="10B62239"/>
    <w:rsid w:val="10F66AD9"/>
    <w:rsid w:val="11E45060"/>
    <w:rsid w:val="11FC3C7B"/>
    <w:rsid w:val="12902616"/>
    <w:rsid w:val="139F29FF"/>
    <w:rsid w:val="13E62E35"/>
    <w:rsid w:val="1489543A"/>
    <w:rsid w:val="14D47131"/>
    <w:rsid w:val="15142061"/>
    <w:rsid w:val="154A11A2"/>
    <w:rsid w:val="1573694A"/>
    <w:rsid w:val="15C2342E"/>
    <w:rsid w:val="15D942D4"/>
    <w:rsid w:val="16511225"/>
    <w:rsid w:val="16526560"/>
    <w:rsid w:val="17654071"/>
    <w:rsid w:val="177D2543"/>
    <w:rsid w:val="17CF49FA"/>
    <w:rsid w:val="17D2722C"/>
    <w:rsid w:val="19445F08"/>
    <w:rsid w:val="1968609A"/>
    <w:rsid w:val="1977008B"/>
    <w:rsid w:val="1981715C"/>
    <w:rsid w:val="19AF7825"/>
    <w:rsid w:val="19C92FDD"/>
    <w:rsid w:val="1A654388"/>
    <w:rsid w:val="1B24764A"/>
    <w:rsid w:val="1B304996"/>
    <w:rsid w:val="1C69015F"/>
    <w:rsid w:val="1D1A58FD"/>
    <w:rsid w:val="1D41732E"/>
    <w:rsid w:val="1D8E3BF5"/>
    <w:rsid w:val="1DFD14A7"/>
    <w:rsid w:val="1EE241F9"/>
    <w:rsid w:val="1EE47F71"/>
    <w:rsid w:val="1EFD1033"/>
    <w:rsid w:val="1F9C4CF0"/>
    <w:rsid w:val="207812B9"/>
    <w:rsid w:val="20FA3A7C"/>
    <w:rsid w:val="211A411E"/>
    <w:rsid w:val="2150188F"/>
    <w:rsid w:val="22590C76"/>
    <w:rsid w:val="22631AF5"/>
    <w:rsid w:val="22F83FEB"/>
    <w:rsid w:val="22FD3CF7"/>
    <w:rsid w:val="233314C7"/>
    <w:rsid w:val="23353491"/>
    <w:rsid w:val="23711FEF"/>
    <w:rsid w:val="23713D9D"/>
    <w:rsid w:val="23A93537"/>
    <w:rsid w:val="23B0203B"/>
    <w:rsid w:val="24B228BF"/>
    <w:rsid w:val="24F5112A"/>
    <w:rsid w:val="251D41DD"/>
    <w:rsid w:val="257C53A7"/>
    <w:rsid w:val="265C0D35"/>
    <w:rsid w:val="268F2EB8"/>
    <w:rsid w:val="27435A51"/>
    <w:rsid w:val="275C55C1"/>
    <w:rsid w:val="28443B62"/>
    <w:rsid w:val="285C14C0"/>
    <w:rsid w:val="289742A6"/>
    <w:rsid w:val="28B5472C"/>
    <w:rsid w:val="2920604A"/>
    <w:rsid w:val="29F23F07"/>
    <w:rsid w:val="2B3C2EE3"/>
    <w:rsid w:val="2B4119AD"/>
    <w:rsid w:val="2DFE26D1"/>
    <w:rsid w:val="301F34FF"/>
    <w:rsid w:val="308E5F8F"/>
    <w:rsid w:val="31745184"/>
    <w:rsid w:val="31CF4AB1"/>
    <w:rsid w:val="322272D6"/>
    <w:rsid w:val="330C763F"/>
    <w:rsid w:val="3321758E"/>
    <w:rsid w:val="33BE302F"/>
    <w:rsid w:val="33C77525"/>
    <w:rsid w:val="34425A0E"/>
    <w:rsid w:val="346E05B1"/>
    <w:rsid w:val="36681030"/>
    <w:rsid w:val="37227431"/>
    <w:rsid w:val="37E85955"/>
    <w:rsid w:val="37EB3CC7"/>
    <w:rsid w:val="381C56D9"/>
    <w:rsid w:val="38767A34"/>
    <w:rsid w:val="387B504A"/>
    <w:rsid w:val="38B407D1"/>
    <w:rsid w:val="38FE7A29"/>
    <w:rsid w:val="39882115"/>
    <w:rsid w:val="39B27192"/>
    <w:rsid w:val="3B286FE0"/>
    <w:rsid w:val="3D891FB8"/>
    <w:rsid w:val="3E6D7B2B"/>
    <w:rsid w:val="3ED7217B"/>
    <w:rsid w:val="3F5B3E28"/>
    <w:rsid w:val="3F810E5B"/>
    <w:rsid w:val="3F93711E"/>
    <w:rsid w:val="40153FD6"/>
    <w:rsid w:val="407A0D74"/>
    <w:rsid w:val="40980764"/>
    <w:rsid w:val="40D7128C"/>
    <w:rsid w:val="40D93256"/>
    <w:rsid w:val="41216845"/>
    <w:rsid w:val="41232723"/>
    <w:rsid w:val="41601281"/>
    <w:rsid w:val="41EF2605"/>
    <w:rsid w:val="428F7D3E"/>
    <w:rsid w:val="42DA32B5"/>
    <w:rsid w:val="42FA74B4"/>
    <w:rsid w:val="43482915"/>
    <w:rsid w:val="43F36D0C"/>
    <w:rsid w:val="450B1E4C"/>
    <w:rsid w:val="45F61365"/>
    <w:rsid w:val="46EB5A91"/>
    <w:rsid w:val="47875894"/>
    <w:rsid w:val="47BB36B5"/>
    <w:rsid w:val="47D44777"/>
    <w:rsid w:val="481132D5"/>
    <w:rsid w:val="48254FD3"/>
    <w:rsid w:val="48A203D1"/>
    <w:rsid w:val="48C20A74"/>
    <w:rsid w:val="4A205A52"/>
    <w:rsid w:val="4A5E657A"/>
    <w:rsid w:val="4A6A4F1F"/>
    <w:rsid w:val="4A7D4C52"/>
    <w:rsid w:val="4B272E10"/>
    <w:rsid w:val="4B7A73E4"/>
    <w:rsid w:val="4BD905AE"/>
    <w:rsid w:val="4BE40D01"/>
    <w:rsid w:val="4C7B7E2A"/>
    <w:rsid w:val="4CE0596C"/>
    <w:rsid w:val="4CF60CEC"/>
    <w:rsid w:val="4D956757"/>
    <w:rsid w:val="4DAE1980"/>
    <w:rsid w:val="4DC1754C"/>
    <w:rsid w:val="4DFC4A28"/>
    <w:rsid w:val="4E704ACE"/>
    <w:rsid w:val="4F021BCA"/>
    <w:rsid w:val="4F032C15"/>
    <w:rsid w:val="4FED20C3"/>
    <w:rsid w:val="516721B8"/>
    <w:rsid w:val="51874608"/>
    <w:rsid w:val="51D13AD5"/>
    <w:rsid w:val="524E5126"/>
    <w:rsid w:val="53433C36"/>
    <w:rsid w:val="540E1011"/>
    <w:rsid w:val="55CE2806"/>
    <w:rsid w:val="55E60597"/>
    <w:rsid w:val="55F935FB"/>
    <w:rsid w:val="560E70A6"/>
    <w:rsid w:val="5640122A"/>
    <w:rsid w:val="56835CE6"/>
    <w:rsid w:val="570D571D"/>
    <w:rsid w:val="57836C1E"/>
    <w:rsid w:val="57A777B2"/>
    <w:rsid w:val="57F81DBC"/>
    <w:rsid w:val="580746F5"/>
    <w:rsid w:val="596516D3"/>
    <w:rsid w:val="5A07278A"/>
    <w:rsid w:val="5B152C85"/>
    <w:rsid w:val="5BA65FD3"/>
    <w:rsid w:val="5C58107B"/>
    <w:rsid w:val="5C6E089F"/>
    <w:rsid w:val="5CD10E2D"/>
    <w:rsid w:val="5DC0337C"/>
    <w:rsid w:val="5E820631"/>
    <w:rsid w:val="5E8343A9"/>
    <w:rsid w:val="5EEC01A1"/>
    <w:rsid w:val="601479AF"/>
    <w:rsid w:val="602D0A71"/>
    <w:rsid w:val="60A26D69"/>
    <w:rsid w:val="60A30D33"/>
    <w:rsid w:val="60B13450"/>
    <w:rsid w:val="611B6B1B"/>
    <w:rsid w:val="6138147B"/>
    <w:rsid w:val="62145A44"/>
    <w:rsid w:val="62BC7E8A"/>
    <w:rsid w:val="63402869"/>
    <w:rsid w:val="652F2B95"/>
    <w:rsid w:val="654523B9"/>
    <w:rsid w:val="65A92947"/>
    <w:rsid w:val="65C23A09"/>
    <w:rsid w:val="65CE23AE"/>
    <w:rsid w:val="665A5356"/>
    <w:rsid w:val="667271DD"/>
    <w:rsid w:val="689A2A1B"/>
    <w:rsid w:val="69012A10"/>
    <w:rsid w:val="692769A5"/>
    <w:rsid w:val="696574CD"/>
    <w:rsid w:val="699102C2"/>
    <w:rsid w:val="6A132A85"/>
    <w:rsid w:val="6A3F1ACC"/>
    <w:rsid w:val="6A7259FE"/>
    <w:rsid w:val="6A845731"/>
    <w:rsid w:val="6B040620"/>
    <w:rsid w:val="6D050DAB"/>
    <w:rsid w:val="6D1C60F5"/>
    <w:rsid w:val="6D6535F8"/>
    <w:rsid w:val="6F586896"/>
    <w:rsid w:val="6F8A5598"/>
    <w:rsid w:val="6FB42615"/>
    <w:rsid w:val="70547A57"/>
    <w:rsid w:val="70CC398E"/>
    <w:rsid w:val="712F7DC3"/>
    <w:rsid w:val="71E13469"/>
    <w:rsid w:val="71EF5B86"/>
    <w:rsid w:val="72062ED0"/>
    <w:rsid w:val="728704B4"/>
    <w:rsid w:val="72930C07"/>
    <w:rsid w:val="72DA4A88"/>
    <w:rsid w:val="72F01BB6"/>
    <w:rsid w:val="73223D39"/>
    <w:rsid w:val="73E21E46"/>
    <w:rsid w:val="73F12089"/>
    <w:rsid w:val="741713C4"/>
    <w:rsid w:val="743C258E"/>
    <w:rsid w:val="74E474F8"/>
    <w:rsid w:val="76832D41"/>
    <w:rsid w:val="76DB4ACF"/>
    <w:rsid w:val="7803238B"/>
    <w:rsid w:val="78106856"/>
    <w:rsid w:val="78177BE5"/>
    <w:rsid w:val="790243F1"/>
    <w:rsid w:val="79232364"/>
    <w:rsid w:val="79382DC0"/>
    <w:rsid w:val="796565FC"/>
    <w:rsid w:val="79751067"/>
    <w:rsid w:val="79C142AC"/>
    <w:rsid w:val="79D7762B"/>
    <w:rsid w:val="7B6F1AE6"/>
    <w:rsid w:val="7B762E74"/>
    <w:rsid w:val="7BA7127F"/>
    <w:rsid w:val="7D142945"/>
    <w:rsid w:val="7DD10836"/>
    <w:rsid w:val="7E9E696A"/>
    <w:rsid w:val="7EEA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e38e4b54-97df-44de-9bf3-3bcced56a0ea</errorID>
      <errorWord>占比</errorWord>
      <group>L1_Word</group>
      <groupName>字词问题</groupName>
      <ability>L2_Typo</ability>
      <abilityName>字词错误</abilityName>
      <candidateList>
        <item>占</item>
      </candidateList>
      <explain/>
      <paraID>2686BC33</paraID>
      <start>41</start>
      <end>43</end>
      <status>unmodified</status>
      <modifiedWord/>
      <trackRevisions>false</trackRevisions>
    </reviewItem>
    <reviewItem>
      <errorID>83138f32-ebad-4be5-b830-fe52532a6532</errorID>
      <errorWord>户、2</errorWord>
      <group>L1_Punc</group>
      <groupName>标点问题</groupName>
      <ability>L2_Punc_CN</ability>
      <abilityName/>
      <candidateList>
        <item>户2</item>
      </candidateList>
      <explain/>
      <paraID>4125C51A</paraID>
      <start>17</start>
      <end>20</end>
      <status>unmodified</status>
      <modifiedWord/>
      <trackRevisions>false</trackRevisions>
    </reviewItem>
    <reviewItem>
      <errorID>13415904-fd36-4626-8f8b-af28e362b18f</errorID>
      <errorWord>户、2</errorWord>
      <group>L1_Punc</group>
      <groupName>标点问题</groupName>
      <ability>L2_Punc_CN</ability>
      <abilityName/>
      <candidateList>
        <item>户2</item>
      </candidateList>
      <explain/>
      <paraID>4125C51A</paraID>
      <start>56</start>
      <end>59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b1f8fb5-cff5-498a-8145-ed23174dd2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487</Words>
  <Characters>609</Characters>
  <Lines>0</Lines>
  <Paragraphs>0</Paragraphs>
  <TotalTime>2</TotalTime>
  <ScaleCrop>false</ScaleCrop>
  <LinksUpToDate>false</LinksUpToDate>
  <CharactersWithSpaces>609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2026-07-03T07:57:00Z</dcterms:created>
  <dc:creator>Lenovo</dc:creator>
  <cp:lastModifiedBy>此帐号已注册</cp:lastModifiedBy>
  <dcterms:modified xsi:type="dcterms:W3CDTF">2026-07-19T01:50:12Z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eyJoZGlkIjoiYjk4YjczNzMwM2ZjMDdkOGE3YWRiMmNkZDU1ZGM2M2UiLCJ1c2VySWQiOiIyMzU5MzM3NzcifQ==</vt:lpwstr>
  </property>
  <property fmtid="{D5CDD505-2E9C-101B-9397-08002B2CF9AE}" pid="4" name="ICV">
    <vt:lpwstr>4843487495DF42078EBF4FF40792E825_13</vt:lpwstr>
  </property>
</Properties>
</file>