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232BB" w14:textId="77777777" w:rsidR="000D37F6" w:rsidRPr="00442B2F" w:rsidRDefault="00000000">
      <w:pPr>
        <w:spacing w:after="40"/>
        <w:rPr>
          <w:color w:val="000000" w:themeColor="text1"/>
        </w:rPr>
      </w:pPr>
      <w:r w:rsidRPr="00442B2F">
        <w:rPr>
          <w:b/>
          <w:bCs/>
          <w:color w:val="000000" w:themeColor="text1"/>
          <w:sz w:val="34"/>
          <w:szCs w:val="34"/>
        </w:rPr>
        <w:t>Groundwater Buffering of Ecosystem Function During Drought</w:t>
      </w:r>
    </w:p>
    <w:p w14:paraId="22E111A4" w14:textId="77777777" w:rsidR="000D37F6" w:rsidRPr="00442B2F" w:rsidRDefault="00000000">
      <w:pPr>
        <w:spacing w:after="120"/>
        <w:rPr>
          <w:color w:val="000000" w:themeColor="text1"/>
        </w:rPr>
      </w:pPr>
      <w:r w:rsidRPr="00442B2F">
        <w:rPr>
          <w:b/>
          <w:bCs/>
          <w:color w:val="000000" w:themeColor="text1"/>
          <w:sz w:val="23"/>
          <w:szCs w:val="23"/>
        </w:rPr>
        <w:t>Thresholds, Reversibility, and Sustainability — a graduate research plan</w:t>
      </w:r>
    </w:p>
    <w:p w14:paraId="70F09032" w14:textId="77777777" w:rsidR="00442B2F" w:rsidRDefault="00442B2F">
      <w:pPr>
        <w:spacing w:after="130" w:line="278" w:lineRule="auto"/>
        <w:rPr>
          <w:b/>
          <w:bCs/>
          <w:color w:val="000000" w:themeColor="text1"/>
        </w:rPr>
      </w:pPr>
    </w:p>
    <w:p w14:paraId="3A55D3CD" w14:textId="203A2029" w:rsidR="000D37F6" w:rsidRPr="00442B2F" w:rsidRDefault="00000000">
      <w:pPr>
        <w:spacing w:after="130" w:line="278" w:lineRule="auto"/>
        <w:rPr>
          <w:color w:val="000000" w:themeColor="text1"/>
        </w:rPr>
      </w:pPr>
      <w:r w:rsidRPr="00442B2F">
        <w:rPr>
          <w:b/>
          <w:bCs/>
          <w:color w:val="000000" w:themeColor="text1"/>
        </w:rPr>
        <w:t xml:space="preserve">Summary. </w:t>
      </w:r>
      <w:r w:rsidRPr="00442B2F">
        <w:rPr>
          <w:color w:val="000000" w:themeColor="text1"/>
        </w:rPr>
        <w:t>Ecosystems and irrigated croplands can sustain transpiration, photosynthesis, and canopy water content through meteorological drought by drawing on deep soil water and groundwater. This project quantifies that buffering from satellite and in-situ observations, identifies the conditions under which it fails, tests whether the resulting loss of function is reversible, and determines whether the resilience it provides is sustainable or is achieved by depleting the aquifer. The work begins with a short, self-contained pilot over the U.S. High Plains whose results guide the full analysis.</w:t>
      </w:r>
    </w:p>
    <w:p w14:paraId="09AB350B" w14:textId="77777777" w:rsidR="000D37F6" w:rsidRPr="00442B2F" w:rsidRDefault="00000000">
      <w:pPr>
        <w:pStyle w:val="Heading1"/>
        <w:rPr>
          <w:color w:val="000000" w:themeColor="text1"/>
        </w:rPr>
      </w:pPr>
      <w:r w:rsidRPr="00442B2F">
        <w:rPr>
          <w:color w:val="000000" w:themeColor="text1"/>
        </w:rPr>
        <w:t>1. Background and motivation</w:t>
      </w:r>
    </w:p>
    <w:p w14:paraId="081EAB1C" w14:textId="77777777" w:rsidR="000D37F6" w:rsidRPr="00442B2F" w:rsidRDefault="00000000">
      <w:pPr>
        <w:spacing w:after="130" w:line="278" w:lineRule="auto"/>
        <w:rPr>
          <w:color w:val="000000" w:themeColor="text1"/>
        </w:rPr>
      </w:pPr>
      <w:r w:rsidRPr="00442B2F">
        <w:rPr>
          <w:color w:val="000000" w:themeColor="text1"/>
        </w:rPr>
        <w:t xml:space="preserve">Across drylands and intensively farmed regions, vegetation frequently maintains greenness and evaporative activity during dry spells that surface soil moisture alone cannot explain. The additional water comes from deeper storage and groundwater. Recent global products characterize </w:t>
      </w:r>
      <w:r w:rsidRPr="00442B2F">
        <w:rPr>
          <w:i/>
          <w:iCs/>
          <w:color w:val="000000" w:themeColor="text1"/>
        </w:rPr>
        <w:t>where</w:t>
      </w:r>
      <w:r w:rsidRPr="00442B2F">
        <w:rPr>
          <w:color w:val="000000" w:themeColor="text1"/>
        </w:rPr>
        <w:t xml:space="preserve"> this occurs — mapping groundwater-dependent ecosystems and estimating a groundwater-sourced component of evaporation — and confirm that many of these systems sit over aquifers that are declining.</w:t>
      </w:r>
    </w:p>
    <w:p w14:paraId="1B9708EC" w14:textId="77777777" w:rsidR="000D37F6" w:rsidRPr="00442B2F" w:rsidRDefault="00000000">
      <w:pPr>
        <w:spacing w:after="130" w:line="278" w:lineRule="auto"/>
        <w:rPr>
          <w:color w:val="000000" w:themeColor="text1"/>
        </w:rPr>
      </w:pPr>
      <w:r w:rsidRPr="00442B2F">
        <w:rPr>
          <w:color w:val="000000" w:themeColor="text1"/>
        </w:rPr>
        <w:t>What remains poorly understood is the dynamic behavior of this buffer: the depth or storage condition at which it weakens, whether ecosystems recover once water returns or remain persistently degraded, and whether the water sustaining them is renewable or is being mined. These questions matter directly for aquifer management, irrigation sustainability, and drought resilience, and they are answerable now because independent satellite records of vegetation water content, photosynthesis, evaporation, and total water storage have matured and overlap in time. This project is built around those observations.</w:t>
      </w:r>
    </w:p>
    <w:p w14:paraId="0C3DFE9C" w14:textId="77777777" w:rsidR="000D37F6" w:rsidRPr="00442B2F" w:rsidRDefault="00000000">
      <w:pPr>
        <w:pStyle w:val="Heading1"/>
        <w:rPr>
          <w:color w:val="000000" w:themeColor="text1"/>
        </w:rPr>
      </w:pPr>
      <w:r w:rsidRPr="00442B2F">
        <w:rPr>
          <w:color w:val="000000" w:themeColor="text1"/>
        </w:rPr>
        <w:t>2. Research questions</w:t>
      </w:r>
    </w:p>
    <w:p w14:paraId="415D54FA"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Buffering. </w:t>
      </w:r>
      <w:r w:rsidRPr="00442B2F">
        <w:rPr>
          <w:color w:val="000000" w:themeColor="text1"/>
        </w:rPr>
        <w:t>Does groundwater access measurably sustain dry-season evaporation (ET), photosynthesis (SIF), and vegetation water content during drought, relative to comparable areas without access?</w:t>
      </w:r>
    </w:p>
    <w:p w14:paraId="3491DE67"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Threshold. </w:t>
      </w:r>
      <w:r w:rsidRPr="00442B2F">
        <w:rPr>
          <w:color w:val="000000" w:themeColor="text1"/>
        </w:rPr>
        <w:t>At what depth-to-water, rate of decline, or total-storage anomaly does that buffering sharply weaken?</w:t>
      </w:r>
    </w:p>
    <w:p w14:paraId="5B0DD841"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Reversibility. </w:t>
      </w:r>
      <w:r w:rsidRPr="00442B2F">
        <w:rPr>
          <w:color w:val="000000" w:themeColor="text1"/>
        </w:rPr>
        <w:t>When a system crosses that threshold, does its function recover as groundwater and storage rebound, or does it show hysteresis (persistent loss)?</w:t>
      </w:r>
    </w:p>
    <w:p w14:paraId="3D2E105A"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Mechanism. </w:t>
      </w:r>
      <w:r w:rsidRPr="00442B2F">
        <w:rPr>
          <w:color w:val="000000" w:themeColor="text1"/>
        </w:rPr>
        <w:t>Near the threshold, do the independent water, carbon, and energy signals decouple, and does the sequence of decoupling depend on plant functional type?</w:t>
      </w:r>
    </w:p>
    <w:p w14:paraId="2B362543"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Sustainability. </w:t>
      </w:r>
      <w:r w:rsidRPr="00442B2F">
        <w:rPr>
          <w:color w:val="000000" w:themeColor="text1"/>
        </w:rPr>
        <w:t>Is the buffering sustainable stored-water use, unsustainable groundwater mining, or irrigation subsidy?</w:t>
      </w:r>
    </w:p>
    <w:p w14:paraId="574049A4" w14:textId="77777777" w:rsidR="000D37F6" w:rsidRPr="00442B2F" w:rsidRDefault="00000000">
      <w:pPr>
        <w:pStyle w:val="Heading1"/>
        <w:rPr>
          <w:color w:val="000000" w:themeColor="text1"/>
        </w:rPr>
      </w:pPr>
      <w:r w:rsidRPr="00442B2F">
        <w:rPr>
          <w:color w:val="000000" w:themeColor="text1"/>
        </w:rPr>
        <w:t>3. Objectives</w:t>
      </w:r>
    </w:p>
    <w:p w14:paraId="5855EB4C"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Construct a multi-sensor measure of drought-period buffering: the persistence of ET, SIF, and vegetation water content beyond what recent precipitation and root-zone soil moisture explain, attributed to subsurface water only after it passes the controls described in Section 6.</w:t>
      </w:r>
    </w:p>
    <w:p w14:paraId="7330B0D3"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lastRenderedPageBreak/>
        <w:t>Estimate the conditional effect of groundwater access on dry-season function using a matched, causal design, and separate its natural and managed (irrigated) components.</w:t>
      </w:r>
    </w:p>
    <w:p w14:paraId="2DFC9646"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Identify the failure threshold as a function of water-table depth, storage decline, vegetation type, rooting depth, aridity, and drought intensity.</w:t>
      </w:r>
    </w:p>
    <w:p w14:paraId="4E1DCC6D"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Test reversibility in regions where storage measurably rebounds, distinguishing recovery from persistent functional loss.</w:t>
      </w:r>
    </w:p>
    <w:p w14:paraId="683858FF"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Characterize the water–carbon–energy decoupling near the threshold and its dependence on vegetation type and management.</w:t>
      </w:r>
    </w:p>
    <w:p w14:paraId="54BB21F3"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Classify buffered systems as sustainable, mined, or irrigation-subsidized, subject to a volume-plausibility criterion.</w:t>
      </w:r>
    </w:p>
    <w:p w14:paraId="2A125606" w14:textId="77777777" w:rsidR="000D37F6" w:rsidRPr="00442B2F" w:rsidRDefault="00000000">
      <w:pPr>
        <w:pStyle w:val="Heading1"/>
        <w:rPr>
          <w:color w:val="000000" w:themeColor="text1"/>
        </w:rPr>
      </w:pPr>
      <w:r w:rsidRPr="00442B2F">
        <w:rPr>
          <w:color w:val="000000" w:themeColor="text1"/>
        </w:rPr>
        <w:t>4. Study regions</w:t>
      </w:r>
    </w:p>
    <w:p w14:paraId="1C7AE97E" w14:textId="77777777" w:rsidR="000D37F6" w:rsidRPr="00442B2F" w:rsidRDefault="00000000">
      <w:pPr>
        <w:spacing w:after="130" w:line="278" w:lineRule="auto"/>
        <w:rPr>
          <w:color w:val="000000" w:themeColor="text1"/>
        </w:rPr>
      </w:pPr>
      <w:r w:rsidRPr="00442B2F">
        <w:rPr>
          <w:color w:val="000000" w:themeColor="text1"/>
        </w:rPr>
        <w:t>The analysis begins in the United States, where dense well networks, irrigation maps, and crop data support careful validation, then extends to comparable regions.</w:t>
      </w:r>
    </w:p>
    <w:p w14:paraId="325C3AED"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High Plains / Ogallala</w:t>
      </w:r>
      <w:r w:rsidRPr="00442B2F">
        <w:rPr>
          <w:color w:val="000000" w:themeColor="text1"/>
        </w:rPr>
        <w:t xml:space="preserve"> — strong groundwater </w:t>
      </w:r>
      <w:proofErr w:type="gramStart"/>
      <w:r w:rsidRPr="00442B2F">
        <w:rPr>
          <w:color w:val="000000" w:themeColor="text1"/>
        </w:rPr>
        <w:t>decline</w:t>
      </w:r>
      <w:proofErr w:type="gramEnd"/>
      <w:r w:rsidRPr="00442B2F">
        <w:rPr>
          <w:color w:val="000000" w:themeColor="text1"/>
        </w:rPr>
        <w:t xml:space="preserve"> and irrigation dependence; the primary testbed.</w:t>
      </w:r>
    </w:p>
    <w:p w14:paraId="174D59C3"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California Central Valley</w:t>
      </w:r>
      <w:r w:rsidRPr="00442B2F">
        <w:rPr>
          <w:color w:val="000000" w:themeColor="text1"/>
        </w:rPr>
        <w:t xml:space="preserve"> — severe drought and active groundwater management, with documented recovery episodes.</w:t>
      </w:r>
    </w:p>
    <w:p w14:paraId="0D794225"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Michigan and Corn Belt margins</w:t>
      </w:r>
      <w:r w:rsidRPr="00442B2F">
        <w:rPr>
          <w:color w:val="000000" w:themeColor="text1"/>
        </w:rPr>
        <w:t xml:space="preserve"> — shallower groundwater gradients and expanding irrigation, with strong local data.</w:t>
      </w:r>
    </w:p>
    <w:p w14:paraId="7FEB30AC"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Later extension</w:t>
      </w:r>
      <w:r w:rsidRPr="00442B2F">
        <w:rPr>
          <w:color w:val="000000" w:themeColor="text1"/>
        </w:rPr>
        <w:t xml:space="preserve"> — Mediterranean and Murray–Darling basins, once the U.S. methods are established.</w:t>
      </w:r>
    </w:p>
    <w:p w14:paraId="7CB72F44" w14:textId="77777777" w:rsidR="000D37F6" w:rsidRPr="00442B2F" w:rsidRDefault="00000000">
      <w:pPr>
        <w:pStyle w:val="Heading1"/>
        <w:rPr>
          <w:color w:val="000000" w:themeColor="text1"/>
        </w:rPr>
      </w:pPr>
      <w:r w:rsidRPr="00442B2F">
        <w:rPr>
          <w:color w:val="000000" w:themeColor="text1"/>
        </w:rPr>
        <w:t>5. Data</w:t>
      </w:r>
    </w:p>
    <w:p w14:paraId="1A9D3C6A" w14:textId="77777777" w:rsidR="000D37F6" w:rsidRPr="00442B2F" w:rsidRDefault="00000000">
      <w:pPr>
        <w:spacing w:after="130" w:line="278" w:lineRule="auto"/>
        <w:rPr>
          <w:color w:val="000000" w:themeColor="text1"/>
        </w:rPr>
      </w:pPr>
      <w:r w:rsidRPr="00442B2F">
        <w:rPr>
          <w:color w:val="000000" w:themeColor="text1"/>
        </w:rPr>
        <w:t>The core observations, their coverage, and how each should be used. The usage notes matter: several products are informative only within specific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700"/>
        <w:gridCol w:w="4060"/>
      </w:tblGrid>
      <w:tr w:rsidR="000D37F6" w:rsidRPr="00442B2F" w14:paraId="4D33C762"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1D2379F7" w14:textId="77777777" w:rsidR="000D37F6" w:rsidRPr="00442B2F" w:rsidRDefault="00000000">
            <w:pPr>
              <w:spacing w:line="262" w:lineRule="auto"/>
              <w:rPr>
                <w:color w:val="000000" w:themeColor="text1"/>
              </w:rPr>
            </w:pPr>
            <w:r w:rsidRPr="00442B2F">
              <w:rPr>
                <w:b/>
                <w:bCs/>
                <w:color w:val="000000" w:themeColor="text1"/>
                <w:sz w:val="19"/>
                <w:szCs w:val="19"/>
              </w:rPr>
              <w:t>Source</w:t>
            </w:r>
          </w:p>
        </w:tc>
        <w:tc>
          <w:tcPr>
            <w:tcW w:w="190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750AA8D5" w14:textId="77777777" w:rsidR="000D37F6" w:rsidRPr="00442B2F" w:rsidRDefault="00000000">
            <w:pPr>
              <w:spacing w:line="262" w:lineRule="auto"/>
              <w:rPr>
                <w:color w:val="000000" w:themeColor="text1"/>
              </w:rPr>
            </w:pPr>
            <w:r w:rsidRPr="00442B2F">
              <w:rPr>
                <w:b/>
                <w:bCs/>
                <w:color w:val="000000" w:themeColor="text1"/>
                <w:sz w:val="19"/>
                <w:szCs w:val="19"/>
              </w:rPr>
              <w:t>Variable</w:t>
            </w:r>
          </w:p>
        </w:tc>
        <w:tc>
          <w:tcPr>
            <w:tcW w:w="170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34FBE4BF" w14:textId="77777777" w:rsidR="000D37F6" w:rsidRPr="00442B2F" w:rsidRDefault="00000000">
            <w:pPr>
              <w:spacing w:line="262" w:lineRule="auto"/>
              <w:rPr>
                <w:color w:val="000000" w:themeColor="text1"/>
              </w:rPr>
            </w:pPr>
            <w:r w:rsidRPr="00442B2F">
              <w:rPr>
                <w:b/>
                <w:bCs/>
                <w:color w:val="000000" w:themeColor="text1"/>
                <w:sz w:val="19"/>
                <w:szCs w:val="19"/>
              </w:rPr>
              <w:t>Coverage / res.</w:t>
            </w:r>
          </w:p>
        </w:tc>
        <w:tc>
          <w:tcPr>
            <w:tcW w:w="406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3E83467C" w14:textId="77777777" w:rsidR="000D37F6" w:rsidRPr="00442B2F" w:rsidRDefault="00000000">
            <w:pPr>
              <w:spacing w:line="262" w:lineRule="auto"/>
              <w:rPr>
                <w:color w:val="000000" w:themeColor="text1"/>
              </w:rPr>
            </w:pPr>
            <w:r w:rsidRPr="00442B2F">
              <w:rPr>
                <w:b/>
                <w:bCs/>
                <w:color w:val="000000" w:themeColor="text1"/>
                <w:sz w:val="19"/>
                <w:szCs w:val="19"/>
              </w:rPr>
              <w:t>How to use it</w:t>
            </w:r>
          </w:p>
        </w:tc>
      </w:tr>
      <w:tr w:rsidR="000D37F6" w:rsidRPr="00442B2F" w14:paraId="073B250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674C741" w14:textId="77777777" w:rsidR="000D37F6" w:rsidRPr="00442B2F" w:rsidRDefault="00000000">
            <w:pPr>
              <w:spacing w:line="266" w:lineRule="auto"/>
              <w:rPr>
                <w:color w:val="000000" w:themeColor="text1"/>
              </w:rPr>
            </w:pPr>
            <w:r w:rsidRPr="00442B2F">
              <w:rPr>
                <w:color w:val="000000" w:themeColor="text1"/>
              </w:rPr>
              <w:t>High-resolution CONUS water-table depth (Ma, Condon, Koch et al. 2026)</w:t>
            </w:r>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90CDB7C" w14:textId="77777777" w:rsidR="000D37F6" w:rsidRPr="00442B2F" w:rsidRDefault="00000000">
            <w:pPr>
              <w:spacing w:line="266" w:lineRule="auto"/>
              <w:rPr>
                <w:color w:val="000000" w:themeColor="text1"/>
              </w:rPr>
            </w:pPr>
            <w:r w:rsidRPr="00442B2F">
              <w:rPr>
                <w:color w:val="000000" w:themeColor="text1"/>
              </w:rPr>
              <w:t>Depth-to-water, with uncertainty</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D4CF9D7" w14:textId="77777777" w:rsidR="000D37F6" w:rsidRPr="00442B2F" w:rsidRDefault="00000000">
            <w:pPr>
              <w:spacing w:line="266" w:lineRule="auto"/>
              <w:rPr>
                <w:color w:val="000000" w:themeColor="text1"/>
              </w:rPr>
            </w:pPr>
            <w:r w:rsidRPr="00442B2F">
              <w:rPr>
                <w:color w:val="000000" w:themeColor="text1"/>
              </w:rPr>
              <w:t>CONUS, ~30 m, static</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D19861E" w14:textId="77777777" w:rsidR="000D37F6" w:rsidRPr="00442B2F" w:rsidRDefault="00000000">
            <w:pPr>
              <w:spacing w:line="266" w:lineRule="auto"/>
              <w:rPr>
                <w:color w:val="000000" w:themeColor="text1"/>
              </w:rPr>
            </w:pPr>
            <w:r w:rsidRPr="00442B2F">
              <w:rPr>
                <w:color w:val="000000" w:themeColor="text1"/>
              </w:rPr>
              <w:t>Static spatial depth axis and distance-to-threshold. Its information comes from wells and covariates, not from a 30 m dynamic measurement; do not treat it as a time series.</w:t>
            </w:r>
          </w:p>
        </w:tc>
      </w:tr>
      <w:tr w:rsidR="000D37F6" w:rsidRPr="00442B2F" w14:paraId="44DEE3D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3079E2A" w14:textId="77777777" w:rsidR="000D37F6" w:rsidRPr="00442B2F" w:rsidRDefault="00000000">
            <w:pPr>
              <w:spacing w:line="266" w:lineRule="auto"/>
              <w:rPr>
                <w:color w:val="000000" w:themeColor="text1"/>
              </w:rPr>
            </w:pPr>
            <w:r w:rsidRPr="00442B2F">
              <w:rPr>
                <w:color w:val="000000" w:themeColor="text1"/>
              </w:rPr>
              <w:t>USGS wells + state networks</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564B5BF7" w14:textId="77777777" w:rsidR="000D37F6" w:rsidRPr="00442B2F" w:rsidRDefault="00000000">
            <w:pPr>
              <w:spacing w:line="266" w:lineRule="auto"/>
              <w:rPr>
                <w:color w:val="000000" w:themeColor="text1"/>
              </w:rPr>
            </w:pPr>
            <w:r w:rsidRPr="00442B2F">
              <w:rPr>
                <w:color w:val="000000" w:themeColor="text1"/>
              </w:rPr>
              <w:t>Observed water-table dynamics</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414011B" w14:textId="77777777" w:rsidR="000D37F6" w:rsidRPr="00442B2F" w:rsidRDefault="00000000">
            <w:pPr>
              <w:spacing w:line="266" w:lineRule="auto"/>
              <w:rPr>
                <w:color w:val="000000" w:themeColor="text1"/>
              </w:rPr>
            </w:pPr>
            <w:r w:rsidRPr="00442B2F">
              <w:rPr>
                <w:color w:val="000000" w:themeColor="text1"/>
              </w:rPr>
              <w:t>Point, variable length</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E7B2248" w14:textId="77777777" w:rsidR="000D37F6" w:rsidRPr="00442B2F" w:rsidRDefault="00000000">
            <w:pPr>
              <w:spacing w:line="266" w:lineRule="auto"/>
              <w:rPr>
                <w:color w:val="000000" w:themeColor="text1"/>
              </w:rPr>
            </w:pPr>
            <w:r w:rsidRPr="00442B2F">
              <w:rPr>
                <w:color w:val="000000" w:themeColor="text1"/>
              </w:rPr>
              <w:t>The dynamic decline and recovery signal, and the primary ground truth.</w:t>
            </w:r>
          </w:p>
        </w:tc>
      </w:tr>
      <w:tr w:rsidR="000D37F6" w:rsidRPr="00442B2F" w14:paraId="113D27B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5D7BE72" w14:textId="77777777" w:rsidR="000D37F6" w:rsidRPr="00442B2F" w:rsidRDefault="00000000">
            <w:pPr>
              <w:spacing w:line="266" w:lineRule="auto"/>
              <w:rPr>
                <w:color w:val="000000" w:themeColor="text1"/>
              </w:rPr>
            </w:pPr>
            <w:r w:rsidRPr="00442B2F">
              <w:rPr>
                <w:color w:val="000000" w:themeColor="text1"/>
              </w:rPr>
              <w:t xml:space="preserve">GRACE / GRACE-FO </w:t>
            </w:r>
            <w:proofErr w:type="spellStart"/>
            <w:r w:rsidRPr="00442B2F">
              <w:rPr>
                <w:color w:val="000000" w:themeColor="text1"/>
              </w:rPr>
              <w:t>mascons</w:t>
            </w:r>
            <w:proofErr w:type="spellEnd"/>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0B1E140" w14:textId="77777777" w:rsidR="000D37F6" w:rsidRPr="00442B2F" w:rsidRDefault="00000000">
            <w:pPr>
              <w:spacing w:line="266" w:lineRule="auto"/>
              <w:rPr>
                <w:color w:val="000000" w:themeColor="text1"/>
              </w:rPr>
            </w:pPr>
            <w:r w:rsidRPr="00442B2F">
              <w:rPr>
                <w:color w:val="000000" w:themeColor="text1"/>
              </w:rPr>
              <w:t>Total water storage anomaly</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31B12D1" w14:textId="77777777" w:rsidR="000D37F6" w:rsidRPr="00442B2F" w:rsidRDefault="00000000">
            <w:pPr>
              <w:spacing w:line="266" w:lineRule="auto"/>
              <w:rPr>
                <w:color w:val="000000" w:themeColor="text1"/>
              </w:rPr>
            </w:pPr>
            <w:r w:rsidRPr="00442B2F">
              <w:rPr>
                <w:color w:val="000000" w:themeColor="text1"/>
              </w:rPr>
              <w:t>~300 km, 2002–present</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0ADA91A" w14:textId="77777777" w:rsidR="000D37F6" w:rsidRPr="00442B2F" w:rsidRDefault="00000000">
            <w:pPr>
              <w:spacing w:line="266" w:lineRule="auto"/>
              <w:rPr>
                <w:color w:val="000000" w:themeColor="text1"/>
              </w:rPr>
            </w:pPr>
            <w:r w:rsidRPr="00442B2F">
              <w:rPr>
                <w:color w:val="000000" w:themeColor="text1"/>
              </w:rPr>
              <w:t>Basin-scale storage constraint and slow driver; use for closure and screening, not at the pixel scale.</w:t>
            </w:r>
          </w:p>
        </w:tc>
      </w:tr>
      <w:tr w:rsidR="000D37F6" w:rsidRPr="00442B2F" w14:paraId="5CE0982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22A103D" w14:textId="77777777" w:rsidR="000D37F6" w:rsidRPr="00442B2F" w:rsidRDefault="00000000">
            <w:pPr>
              <w:spacing w:line="266" w:lineRule="auto"/>
              <w:rPr>
                <w:color w:val="000000" w:themeColor="text1"/>
              </w:rPr>
            </w:pPr>
            <w:r w:rsidRPr="00442B2F">
              <w:rPr>
                <w:color w:val="000000" w:themeColor="text1"/>
              </w:rPr>
              <w:t xml:space="preserve">ECOSTRESS ET/LST; PML-V2; </w:t>
            </w:r>
            <w:proofErr w:type="spellStart"/>
            <w:r w:rsidRPr="00442B2F">
              <w:rPr>
                <w:color w:val="000000" w:themeColor="text1"/>
              </w:rPr>
              <w:t>SSEBop</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52BDF629" w14:textId="77777777" w:rsidR="000D37F6" w:rsidRPr="00442B2F" w:rsidRDefault="00000000">
            <w:pPr>
              <w:spacing w:line="266" w:lineRule="auto"/>
              <w:rPr>
                <w:color w:val="000000" w:themeColor="text1"/>
              </w:rPr>
            </w:pPr>
            <w:r w:rsidRPr="00442B2F">
              <w:rPr>
                <w:color w:val="000000" w:themeColor="text1"/>
              </w:rPr>
              <w:t>Evaporation (energy/water flux)</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5C99626D" w14:textId="77777777" w:rsidR="000D37F6" w:rsidRPr="00442B2F" w:rsidRDefault="00000000">
            <w:pPr>
              <w:spacing w:line="266" w:lineRule="auto"/>
              <w:rPr>
                <w:color w:val="000000" w:themeColor="text1"/>
              </w:rPr>
            </w:pPr>
            <w:r w:rsidRPr="00442B2F">
              <w:rPr>
                <w:color w:val="000000" w:themeColor="text1"/>
              </w:rPr>
              <w:t>70 m–1 km; 2018– (ECOSTRESS)</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361E025" w14:textId="77777777" w:rsidR="000D37F6" w:rsidRPr="00442B2F" w:rsidRDefault="00000000">
            <w:pPr>
              <w:spacing w:line="266" w:lineRule="auto"/>
              <w:rPr>
                <w:color w:val="000000" w:themeColor="text1"/>
              </w:rPr>
            </w:pPr>
            <w:r w:rsidRPr="00442B2F">
              <w:rPr>
                <w:color w:val="000000" w:themeColor="text1"/>
              </w:rPr>
              <w:t xml:space="preserve">Evaporative response. </w:t>
            </w:r>
            <w:proofErr w:type="spellStart"/>
            <w:r w:rsidRPr="00442B2F">
              <w:rPr>
                <w:color w:val="000000" w:themeColor="text1"/>
              </w:rPr>
              <w:t>SSEBop</w:t>
            </w:r>
            <w:proofErr w:type="spellEnd"/>
            <w:r w:rsidRPr="00442B2F">
              <w:rPr>
                <w:color w:val="000000" w:themeColor="text1"/>
              </w:rPr>
              <w:t>/PML provide longer, steadier records; ECOSTRESS provides high-resolution dry-down detail.</w:t>
            </w:r>
          </w:p>
        </w:tc>
      </w:tr>
      <w:tr w:rsidR="000D37F6" w:rsidRPr="00442B2F" w14:paraId="08CA231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F3ABAAF" w14:textId="77777777" w:rsidR="000D37F6" w:rsidRPr="00442B2F" w:rsidRDefault="00000000">
            <w:pPr>
              <w:spacing w:line="266" w:lineRule="auto"/>
              <w:rPr>
                <w:color w:val="000000" w:themeColor="text1"/>
              </w:rPr>
            </w:pPr>
            <w:r w:rsidRPr="00442B2F">
              <w:rPr>
                <w:color w:val="000000" w:themeColor="text1"/>
              </w:rPr>
              <w:lastRenderedPageBreak/>
              <w:t>OCO-2 / OCO-3 / TROPOMI SIF</w:t>
            </w:r>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7B189839" w14:textId="77777777" w:rsidR="000D37F6" w:rsidRPr="00442B2F" w:rsidRDefault="00000000">
            <w:pPr>
              <w:spacing w:line="266" w:lineRule="auto"/>
              <w:rPr>
                <w:color w:val="000000" w:themeColor="text1"/>
              </w:rPr>
            </w:pPr>
            <w:r w:rsidRPr="00442B2F">
              <w:rPr>
                <w:color w:val="000000" w:themeColor="text1"/>
              </w:rPr>
              <w:t>Photosynthesis</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7994BBF0" w14:textId="77777777" w:rsidR="000D37F6" w:rsidRPr="00442B2F" w:rsidRDefault="00000000">
            <w:pPr>
              <w:spacing w:line="266" w:lineRule="auto"/>
              <w:rPr>
                <w:color w:val="000000" w:themeColor="text1"/>
              </w:rPr>
            </w:pPr>
            <w:r w:rsidRPr="00442B2F">
              <w:rPr>
                <w:color w:val="000000" w:themeColor="text1"/>
              </w:rPr>
              <w:t>2014– / 2018– (TROPOMI)</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9FAE258" w14:textId="77777777" w:rsidR="000D37F6" w:rsidRPr="00442B2F" w:rsidRDefault="00000000">
            <w:pPr>
              <w:spacing w:line="266" w:lineRule="auto"/>
              <w:rPr>
                <w:color w:val="000000" w:themeColor="text1"/>
              </w:rPr>
            </w:pPr>
            <w:r w:rsidRPr="00442B2F">
              <w:rPr>
                <w:color w:val="000000" w:themeColor="text1"/>
              </w:rPr>
              <w:t>Independent carbon signal for the decoupling analysis (recent multi-sensor period).</w:t>
            </w:r>
          </w:p>
        </w:tc>
      </w:tr>
      <w:tr w:rsidR="000D37F6" w:rsidRPr="00442B2F" w14:paraId="047E829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4DAFCF2A" w14:textId="77777777" w:rsidR="000D37F6" w:rsidRPr="00442B2F" w:rsidRDefault="00000000">
            <w:pPr>
              <w:spacing w:line="266" w:lineRule="auto"/>
              <w:rPr>
                <w:color w:val="000000" w:themeColor="text1"/>
              </w:rPr>
            </w:pPr>
            <w:r w:rsidRPr="00442B2F">
              <w:rPr>
                <w:color w:val="000000" w:themeColor="text1"/>
              </w:rPr>
              <w:t>GOSIF, MODIS / AVHRR NDVI/EVI</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6CAB5A7E" w14:textId="77777777" w:rsidR="000D37F6" w:rsidRPr="00442B2F" w:rsidRDefault="00000000">
            <w:pPr>
              <w:spacing w:line="266" w:lineRule="auto"/>
              <w:rPr>
                <w:color w:val="000000" w:themeColor="text1"/>
              </w:rPr>
            </w:pPr>
            <w:r w:rsidRPr="00442B2F">
              <w:rPr>
                <w:color w:val="000000" w:themeColor="text1"/>
              </w:rPr>
              <w:t>Greenness; reconstructed SIF</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4BB849F" w14:textId="77777777" w:rsidR="000D37F6" w:rsidRPr="00442B2F" w:rsidRDefault="00000000">
            <w:pPr>
              <w:spacing w:line="266" w:lineRule="auto"/>
              <w:rPr>
                <w:color w:val="000000" w:themeColor="text1"/>
              </w:rPr>
            </w:pPr>
            <w:r w:rsidRPr="00442B2F">
              <w:rPr>
                <w:color w:val="000000" w:themeColor="text1"/>
              </w:rPr>
              <w:t>2000–present</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8DB6A01" w14:textId="77777777" w:rsidR="000D37F6" w:rsidRPr="00442B2F" w:rsidRDefault="00000000">
            <w:pPr>
              <w:spacing w:line="266" w:lineRule="auto"/>
              <w:rPr>
                <w:color w:val="000000" w:themeColor="text1"/>
              </w:rPr>
            </w:pPr>
            <w:r w:rsidRPr="00442B2F">
              <w:rPr>
                <w:color w:val="000000" w:themeColor="text1"/>
              </w:rPr>
              <w:t>Long-record context, region screening, and reversibility. GOSIF is derived from greenness and meteorology; do not treat it as an independent carbon signal.</w:t>
            </w:r>
          </w:p>
        </w:tc>
      </w:tr>
      <w:tr w:rsidR="000D37F6" w:rsidRPr="00442B2F" w14:paraId="0B6FFDA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046435EB" w14:textId="77777777" w:rsidR="000D37F6" w:rsidRPr="00442B2F" w:rsidRDefault="00000000">
            <w:pPr>
              <w:spacing w:line="266" w:lineRule="auto"/>
              <w:rPr>
                <w:color w:val="000000" w:themeColor="text1"/>
              </w:rPr>
            </w:pPr>
            <w:r w:rsidRPr="00442B2F">
              <w:rPr>
                <w:color w:val="000000" w:themeColor="text1"/>
              </w:rPr>
              <w:t>SMAP L-band VOD + L4 root-zone SM</w:t>
            </w:r>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3753D29" w14:textId="77777777" w:rsidR="000D37F6" w:rsidRPr="00442B2F" w:rsidRDefault="00000000">
            <w:pPr>
              <w:spacing w:line="266" w:lineRule="auto"/>
              <w:rPr>
                <w:color w:val="000000" w:themeColor="text1"/>
              </w:rPr>
            </w:pPr>
            <w:r w:rsidRPr="00442B2F">
              <w:rPr>
                <w:color w:val="000000" w:themeColor="text1"/>
              </w:rPr>
              <w:t>Vegetation water content (proxy); root-zone water</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3B7F7A2" w14:textId="77777777" w:rsidR="000D37F6" w:rsidRPr="00442B2F" w:rsidRDefault="00000000">
            <w:pPr>
              <w:spacing w:line="266" w:lineRule="auto"/>
              <w:rPr>
                <w:color w:val="000000" w:themeColor="text1"/>
              </w:rPr>
            </w:pPr>
            <w:r w:rsidRPr="00442B2F">
              <w:rPr>
                <w:color w:val="000000" w:themeColor="text1"/>
              </w:rPr>
              <w:t>9–36 km, 2015–</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3A3BC00" w14:textId="77777777" w:rsidR="000D37F6" w:rsidRPr="00442B2F" w:rsidRDefault="00000000">
            <w:pPr>
              <w:spacing w:line="266" w:lineRule="auto"/>
              <w:rPr>
                <w:color w:val="000000" w:themeColor="text1"/>
              </w:rPr>
            </w:pPr>
            <w:r w:rsidRPr="00442B2F">
              <w:rPr>
                <w:color w:val="000000" w:themeColor="text1"/>
              </w:rPr>
              <w:t>Water signal for the decoupling analysis; a proxy for vegetation water content, not xylem water potential.</w:t>
            </w:r>
          </w:p>
        </w:tc>
      </w:tr>
      <w:tr w:rsidR="000D37F6" w:rsidRPr="00442B2F" w14:paraId="08FECB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6263C018" w14:textId="77777777" w:rsidR="000D37F6" w:rsidRPr="00442B2F" w:rsidRDefault="00000000">
            <w:pPr>
              <w:spacing w:line="266" w:lineRule="auto"/>
              <w:rPr>
                <w:color w:val="000000" w:themeColor="text1"/>
              </w:rPr>
            </w:pPr>
            <w:r w:rsidRPr="00442B2F">
              <w:rPr>
                <w:color w:val="000000" w:themeColor="text1"/>
              </w:rPr>
              <w:t>GLEAM4</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7CD484A" w14:textId="77777777" w:rsidR="000D37F6" w:rsidRPr="00442B2F" w:rsidRDefault="00000000">
            <w:pPr>
              <w:spacing w:line="266" w:lineRule="auto"/>
              <w:rPr>
                <w:color w:val="000000" w:themeColor="text1"/>
              </w:rPr>
            </w:pPr>
            <w:r w:rsidRPr="00442B2F">
              <w:rPr>
                <w:color w:val="000000" w:themeColor="text1"/>
              </w:rPr>
              <w:t>Transpiration, evaporative stress, groundwater-sourced flux</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95B041F" w14:textId="77777777" w:rsidR="000D37F6" w:rsidRPr="00442B2F" w:rsidRDefault="00000000">
            <w:pPr>
              <w:spacing w:line="266" w:lineRule="auto"/>
              <w:rPr>
                <w:color w:val="000000" w:themeColor="text1"/>
              </w:rPr>
            </w:pPr>
            <w:r w:rsidRPr="00442B2F">
              <w:rPr>
                <w:color w:val="000000" w:themeColor="text1"/>
              </w:rPr>
              <w:t>0.1°, 1980–</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3B9C673" w14:textId="77777777" w:rsidR="000D37F6" w:rsidRPr="00442B2F" w:rsidRDefault="00000000">
            <w:pPr>
              <w:spacing w:line="266" w:lineRule="auto"/>
              <w:rPr>
                <w:color w:val="000000" w:themeColor="text1"/>
              </w:rPr>
            </w:pPr>
            <w:r w:rsidRPr="00442B2F">
              <w:rPr>
                <w:color w:val="000000" w:themeColor="text1"/>
              </w:rPr>
              <w:t>Reference and screening; a model product, so use for comparison and context, not as independent evidence.</w:t>
            </w:r>
          </w:p>
        </w:tc>
      </w:tr>
      <w:tr w:rsidR="000D37F6" w:rsidRPr="00442B2F" w14:paraId="16B389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1C61774" w14:textId="77777777" w:rsidR="000D37F6" w:rsidRPr="00442B2F" w:rsidRDefault="00000000">
            <w:pPr>
              <w:spacing w:line="266" w:lineRule="auto"/>
              <w:rPr>
                <w:color w:val="000000" w:themeColor="text1"/>
              </w:rPr>
            </w:pPr>
            <w:r w:rsidRPr="00442B2F">
              <w:rPr>
                <w:color w:val="000000" w:themeColor="text1"/>
              </w:rPr>
              <w:t>USDA CDL; LANID; GFSAD</w:t>
            </w:r>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77E9243" w14:textId="77777777" w:rsidR="000D37F6" w:rsidRPr="00442B2F" w:rsidRDefault="00000000">
            <w:pPr>
              <w:spacing w:line="266" w:lineRule="auto"/>
              <w:rPr>
                <w:color w:val="000000" w:themeColor="text1"/>
              </w:rPr>
            </w:pPr>
            <w:r w:rsidRPr="00442B2F">
              <w:rPr>
                <w:color w:val="000000" w:themeColor="text1"/>
              </w:rPr>
              <w:t>Crop type; irrigated area</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DBDD500" w14:textId="77777777" w:rsidR="000D37F6" w:rsidRPr="00442B2F" w:rsidRDefault="00000000">
            <w:pPr>
              <w:spacing w:line="266" w:lineRule="auto"/>
              <w:rPr>
                <w:color w:val="000000" w:themeColor="text1"/>
              </w:rPr>
            </w:pPr>
            <w:r w:rsidRPr="00442B2F">
              <w:rPr>
                <w:color w:val="000000" w:themeColor="text1"/>
              </w:rPr>
              <w:t>30 m–250 m</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6A157D7" w14:textId="77777777" w:rsidR="000D37F6" w:rsidRPr="00442B2F" w:rsidRDefault="00000000">
            <w:pPr>
              <w:spacing w:line="266" w:lineRule="auto"/>
              <w:rPr>
                <w:color w:val="000000" w:themeColor="text1"/>
              </w:rPr>
            </w:pPr>
            <w:r w:rsidRPr="00442B2F">
              <w:rPr>
                <w:color w:val="000000" w:themeColor="text1"/>
              </w:rPr>
              <w:t>Separate natural systems from irrigation; stratify managed vs rainfed.</w:t>
            </w:r>
          </w:p>
        </w:tc>
      </w:tr>
      <w:tr w:rsidR="000D37F6" w:rsidRPr="00442B2F" w14:paraId="692B2F2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0B78E60" w14:textId="77777777" w:rsidR="000D37F6" w:rsidRPr="00442B2F" w:rsidRDefault="00000000">
            <w:pPr>
              <w:spacing w:line="266" w:lineRule="auto"/>
              <w:rPr>
                <w:color w:val="000000" w:themeColor="text1"/>
              </w:rPr>
            </w:pPr>
            <w:proofErr w:type="spellStart"/>
            <w:r w:rsidRPr="00442B2F">
              <w:rPr>
                <w:color w:val="000000" w:themeColor="text1"/>
              </w:rPr>
              <w:t>gridMET</w:t>
            </w:r>
            <w:proofErr w:type="spellEnd"/>
            <w:r w:rsidRPr="00442B2F">
              <w:rPr>
                <w:color w:val="000000" w:themeColor="text1"/>
              </w:rPr>
              <w:t xml:space="preserve"> / ERA5-Land</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1CDD9846" w14:textId="77777777" w:rsidR="000D37F6" w:rsidRPr="00442B2F" w:rsidRDefault="00000000">
            <w:pPr>
              <w:spacing w:line="266" w:lineRule="auto"/>
              <w:rPr>
                <w:color w:val="000000" w:themeColor="text1"/>
              </w:rPr>
            </w:pPr>
            <w:r w:rsidRPr="00442B2F">
              <w:rPr>
                <w:color w:val="000000" w:themeColor="text1"/>
              </w:rPr>
              <w:t>Meteorology (P, VPD, Rn, T)</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C276D06" w14:textId="77777777" w:rsidR="000D37F6" w:rsidRPr="00442B2F" w:rsidRDefault="00000000">
            <w:pPr>
              <w:spacing w:line="266" w:lineRule="auto"/>
              <w:rPr>
                <w:color w:val="000000" w:themeColor="text1"/>
              </w:rPr>
            </w:pPr>
            <w:r w:rsidRPr="00442B2F">
              <w:rPr>
                <w:color w:val="000000" w:themeColor="text1"/>
              </w:rPr>
              <w:t>~4 km / 9 km</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F8E8258" w14:textId="77777777" w:rsidR="000D37F6" w:rsidRPr="00442B2F" w:rsidRDefault="00000000">
            <w:pPr>
              <w:spacing w:line="266" w:lineRule="auto"/>
              <w:rPr>
                <w:color w:val="000000" w:themeColor="text1"/>
              </w:rPr>
            </w:pPr>
            <w:r w:rsidRPr="00442B2F">
              <w:rPr>
                <w:color w:val="000000" w:themeColor="text1"/>
              </w:rPr>
              <w:t>Climate controls for the expected-function model and for matching.</w:t>
            </w:r>
          </w:p>
        </w:tc>
      </w:tr>
      <w:tr w:rsidR="000D37F6" w:rsidRPr="00442B2F" w14:paraId="17A79D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8BBD191" w14:textId="77777777" w:rsidR="000D37F6" w:rsidRPr="00442B2F" w:rsidRDefault="00000000">
            <w:pPr>
              <w:spacing w:line="266" w:lineRule="auto"/>
              <w:rPr>
                <w:color w:val="000000" w:themeColor="text1"/>
              </w:rPr>
            </w:pPr>
            <w:r w:rsidRPr="00442B2F">
              <w:rPr>
                <w:color w:val="000000" w:themeColor="text1"/>
              </w:rPr>
              <w:t>USDA NASS yield / harvested area / fallowing</w:t>
            </w:r>
          </w:p>
        </w:tc>
        <w:tc>
          <w:tcPr>
            <w:tcW w:w="19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8637395" w14:textId="77777777" w:rsidR="000D37F6" w:rsidRPr="00442B2F" w:rsidRDefault="00000000">
            <w:pPr>
              <w:spacing w:line="266" w:lineRule="auto"/>
              <w:rPr>
                <w:color w:val="000000" w:themeColor="text1"/>
              </w:rPr>
            </w:pPr>
            <w:r w:rsidRPr="00442B2F">
              <w:rPr>
                <w:color w:val="000000" w:themeColor="text1"/>
              </w:rPr>
              <w:t>Agricultural outcomes</w:t>
            </w:r>
          </w:p>
        </w:tc>
        <w:tc>
          <w:tcPr>
            <w:tcW w:w="17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A55CEAE" w14:textId="77777777" w:rsidR="000D37F6" w:rsidRPr="00442B2F" w:rsidRDefault="00000000">
            <w:pPr>
              <w:spacing w:line="266" w:lineRule="auto"/>
              <w:rPr>
                <w:color w:val="000000" w:themeColor="text1"/>
              </w:rPr>
            </w:pPr>
            <w:r w:rsidRPr="00442B2F">
              <w:rPr>
                <w:color w:val="000000" w:themeColor="text1"/>
              </w:rPr>
              <w:t>County, annual</w:t>
            </w:r>
          </w:p>
        </w:tc>
        <w:tc>
          <w:tcPr>
            <w:tcW w:w="40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08E6C1DB" w14:textId="77777777" w:rsidR="000D37F6" w:rsidRPr="00442B2F" w:rsidRDefault="00000000">
            <w:pPr>
              <w:spacing w:line="266" w:lineRule="auto"/>
              <w:rPr>
                <w:color w:val="000000" w:themeColor="text1"/>
              </w:rPr>
            </w:pPr>
            <w:r w:rsidRPr="00442B2F">
              <w:rPr>
                <w:color w:val="000000" w:themeColor="text1"/>
              </w:rPr>
              <w:t>Outcome validation and documented stress events.</w:t>
            </w:r>
          </w:p>
        </w:tc>
      </w:tr>
      <w:tr w:rsidR="000D37F6" w:rsidRPr="00442B2F" w14:paraId="094E81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1450ACD5" w14:textId="77777777" w:rsidR="000D37F6" w:rsidRPr="00442B2F" w:rsidRDefault="00000000">
            <w:pPr>
              <w:spacing w:line="266" w:lineRule="auto"/>
              <w:rPr>
                <w:color w:val="000000" w:themeColor="text1"/>
              </w:rPr>
            </w:pPr>
            <w:r w:rsidRPr="00442B2F">
              <w:rPr>
                <w:color w:val="000000" w:themeColor="text1"/>
              </w:rPr>
              <w:t xml:space="preserve">FLUXNET / </w:t>
            </w:r>
            <w:proofErr w:type="spellStart"/>
            <w:r w:rsidRPr="00442B2F">
              <w:rPr>
                <w:color w:val="000000" w:themeColor="text1"/>
              </w:rPr>
              <w:t>AmeriFlux</w:t>
            </w:r>
            <w:proofErr w:type="spellEnd"/>
            <w:r w:rsidRPr="00442B2F">
              <w:rPr>
                <w:color w:val="000000" w:themeColor="text1"/>
              </w:rPr>
              <w:t>, SAPFLUXNET, isotope studies</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6032F9B" w14:textId="77777777" w:rsidR="000D37F6" w:rsidRPr="00442B2F" w:rsidRDefault="00000000">
            <w:pPr>
              <w:spacing w:line="266" w:lineRule="auto"/>
              <w:rPr>
                <w:color w:val="000000" w:themeColor="text1"/>
              </w:rPr>
            </w:pPr>
            <w:r w:rsidRPr="00442B2F">
              <w:rPr>
                <w:color w:val="000000" w:themeColor="text1"/>
              </w:rPr>
              <w:t>In-situ ET, GPP, sap flow, water sources</w:t>
            </w:r>
          </w:p>
        </w:tc>
        <w:tc>
          <w:tcPr>
            <w:tcW w:w="17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3465168" w14:textId="77777777" w:rsidR="000D37F6" w:rsidRPr="00442B2F" w:rsidRDefault="00000000">
            <w:pPr>
              <w:spacing w:line="266" w:lineRule="auto"/>
              <w:rPr>
                <w:color w:val="000000" w:themeColor="text1"/>
              </w:rPr>
            </w:pPr>
            <w:r w:rsidRPr="00442B2F">
              <w:rPr>
                <w:color w:val="000000" w:themeColor="text1"/>
              </w:rPr>
              <w:t>Point</w:t>
            </w:r>
          </w:p>
        </w:tc>
        <w:tc>
          <w:tcPr>
            <w:tcW w:w="40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6BADE59C" w14:textId="77777777" w:rsidR="000D37F6" w:rsidRPr="00442B2F" w:rsidRDefault="00000000">
            <w:pPr>
              <w:spacing w:line="266" w:lineRule="auto"/>
              <w:rPr>
                <w:color w:val="000000" w:themeColor="text1"/>
              </w:rPr>
            </w:pPr>
            <w:r w:rsidRPr="00442B2F">
              <w:rPr>
                <w:color w:val="000000" w:themeColor="text1"/>
              </w:rPr>
              <w:t>Independent site validation.</w:t>
            </w:r>
          </w:p>
        </w:tc>
      </w:tr>
    </w:tbl>
    <w:p w14:paraId="23DDAB8A" w14:textId="77777777" w:rsidR="000D37F6" w:rsidRPr="00442B2F" w:rsidRDefault="000D37F6">
      <w:pPr>
        <w:spacing w:after="120"/>
        <w:rPr>
          <w:color w:val="000000" w:themeColor="text1"/>
        </w:rPr>
      </w:pPr>
    </w:p>
    <w:p w14:paraId="0A0AA4CD" w14:textId="77777777" w:rsidR="000D37F6" w:rsidRPr="00442B2F" w:rsidRDefault="00000000">
      <w:pPr>
        <w:spacing w:after="130" w:line="278" w:lineRule="auto"/>
        <w:rPr>
          <w:color w:val="000000" w:themeColor="text1"/>
        </w:rPr>
      </w:pPr>
      <w:r w:rsidRPr="00442B2F">
        <w:rPr>
          <w:b/>
          <w:bCs/>
          <w:color w:val="000000" w:themeColor="text1"/>
        </w:rPr>
        <w:t xml:space="preserve">Analysis resolution. </w:t>
      </w:r>
      <w:r w:rsidRPr="00442B2F">
        <w:rPr>
          <w:color w:val="000000" w:themeColor="text1"/>
        </w:rPr>
        <w:t xml:space="preserve">Primary inference runs on a harmonized ~1–5 km grid (matching </w:t>
      </w:r>
      <w:proofErr w:type="spellStart"/>
      <w:r w:rsidRPr="00442B2F">
        <w:rPr>
          <w:color w:val="000000" w:themeColor="text1"/>
        </w:rPr>
        <w:t>gridMET</w:t>
      </w:r>
      <w:proofErr w:type="spellEnd"/>
      <w:r w:rsidRPr="00442B2F">
        <w:rPr>
          <w:color w:val="000000" w:themeColor="text1"/>
        </w:rPr>
        <w:t xml:space="preserve">), with the 30 m products aggregated to it and GRACE applied only as a basin-scale constraint; sensitivity tests are run at coarser grids. The water–carbon–energy decoupling analysis is necessarily coarser (~0.1–0.25°), because it is limited by the </w:t>
      </w:r>
      <w:proofErr w:type="gramStart"/>
      <w:r w:rsidRPr="00442B2F">
        <w:rPr>
          <w:color w:val="000000" w:themeColor="text1"/>
        </w:rPr>
        <w:t>coarsest</w:t>
      </w:r>
      <w:proofErr w:type="gramEnd"/>
      <w:r w:rsidRPr="00442B2F">
        <w:rPr>
          <w:color w:val="000000" w:themeColor="text1"/>
        </w:rPr>
        <w:t xml:space="preserve"> of the three signals (L-band VOD and gridded SIF); the mechanism is resolved at that scale.</w:t>
      </w:r>
    </w:p>
    <w:p w14:paraId="556113E1" w14:textId="77777777" w:rsidR="000D37F6" w:rsidRPr="00442B2F" w:rsidRDefault="00000000">
      <w:pPr>
        <w:pStyle w:val="Heading1"/>
        <w:rPr>
          <w:color w:val="000000" w:themeColor="text1"/>
        </w:rPr>
      </w:pPr>
      <w:r w:rsidRPr="00442B2F">
        <w:rPr>
          <w:color w:val="000000" w:themeColor="text1"/>
        </w:rPr>
        <w:t>6. Methods</w:t>
      </w:r>
    </w:p>
    <w:p w14:paraId="08447C8D" w14:textId="77777777" w:rsidR="000D37F6" w:rsidRPr="00442B2F" w:rsidRDefault="00000000">
      <w:pPr>
        <w:pStyle w:val="Heading2"/>
        <w:rPr>
          <w:color w:val="000000" w:themeColor="text1"/>
        </w:rPr>
      </w:pPr>
      <w:proofErr w:type="gramStart"/>
      <w:r w:rsidRPr="00442B2F">
        <w:rPr>
          <w:color w:val="000000" w:themeColor="text1"/>
        </w:rPr>
        <w:t>6.1  Buffering</w:t>
      </w:r>
      <w:proofErr w:type="gramEnd"/>
      <w:r w:rsidRPr="00442B2F">
        <w:rPr>
          <w:color w:val="000000" w:themeColor="text1"/>
        </w:rPr>
        <w:t xml:space="preserve"> signal</w:t>
      </w:r>
    </w:p>
    <w:p w14:paraId="466AF095" w14:textId="77777777" w:rsidR="000D37F6" w:rsidRPr="00442B2F" w:rsidRDefault="00000000">
      <w:pPr>
        <w:spacing w:after="130" w:line="278" w:lineRule="auto"/>
        <w:rPr>
          <w:color w:val="000000" w:themeColor="text1"/>
        </w:rPr>
      </w:pPr>
      <w:r w:rsidRPr="00442B2F">
        <w:rPr>
          <w:color w:val="000000" w:themeColor="text1"/>
        </w:rPr>
        <w:t xml:space="preserve">Detect drought dry-downs from precipitation deficit, root-zone soil-moisture decline, VPD, and standardized drought indices. Model the expected value of each function variable (ET, SIF, vegetation water content) from recent precipitation, root-zone soil moisture, temperature, VPD, radiation, vegetation type, and season. The portion that persists during a dry-down is a </w:t>
      </w:r>
      <w:r w:rsidRPr="00442B2F">
        <w:rPr>
          <w:b/>
          <w:bCs/>
          <w:color w:val="000000" w:themeColor="text1"/>
        </w:rPr>
        <w:t>candidate subsurface-water or management-supported signal</w:t>
      </w:r>
      <w:r w:rsidRPr="00442B2F">
        <w:rPr>
          <w:color w:val="000000" w:themeColor="text1"/>
        </w:rPr>
        <w:t xml:space="preserve"> — not groundwater by itself:</w:t>
      </w:r>
    </w:p>
    <w:p w14:paraId="4658930A" w14:textId="7A55451B" w:rsidR="00442B2F" w:rsidRDefault="00442B2F" w:rsidP="00442B2F">
      <w:pPr>
        <w:spacing w:after="130" w:line="278" w:lineRule="auto"/>
        <w:jc w:val="center"/>
        <w:rPr>
          <w:i/>
          <w:iCs/>
          <w:color w:val="000000" w:themeColor="text1"/>
        </w:rPr>
      </w:pPr>
      <w:r w:rsidRPr="00442B2F">
        <w:rPr>
          <w:i/>
          <w:iCs/>
          <w:color w:val="000000" w:themeColor="text1"/>
        </w:rPr>
        <w:lastRenderedPageBreak/>
        <w:t xml:space="preserve">Bi(t) = Fi(t) − </w:t>
      </w:r>
      <w:proofErr w:type="spellStart"/>
      <w:proofErr w:type="gramStart"/>
      <w:r w:rsidRPr="00442B2F">
        <w:rPr>
          <w:i/>
          <w:iCs/>
          <w:color w:val="000000" w:themeColor="text1"/>
        </w:rPr>
        <w:t>F̂i</w:t>
      </w:r>
      <w:proofErr w:type="spellEnd"/>
      <w:r w:rsidRPr="00442B2F">
        <w:rPr>
          <w:i/>
          <w:iCs/>
          <w:color w:val="000000" w:themeColor="text1"/>
        </w:rPr>
        <w:t>(</w:t>
      </w:r>
      <w:proofErr w:type="gramEnd"/>
      <w:r w:rsidRPr="00442B2F">
        <w:rPr>
          <w:i/>
          <w:iCs/>
          <w:color w:val="000000" w:themeColor="text1"/>
        </w:rPr>
        <w:t>P, SMrz, VPD, Rn, T, PFT, season)</w:t>
      </w:r>
    </w:p>
    <w:p w14:paraId="7E7FD13C" w14:textId="4495EAAC" w:rsidR="000D37F6" w:rsidRPr="00442B2F" w:rsidRDefault="00000000">
      <w:pPr>
        <w:spacing w:after="130" w:line="278" w:lineRule="auto"/>
        <w:rPr>
          <w:color w:val="000000" w:themeColor="text1"/>
        </w:rPr>
      </w:pPr>
      <w:r w:rsidRPr="00442B2F">
        <w:rPr>
          <w:i/>
          <w:iCs/>
          <w:color w:val="000000" w:themeColor="text1"/>
        </w:rPr>
        <w:t>where F</w:t>
      </w:r>
      <w:r w:rsidRPr="00442B2F">
        <w:rPr>
          <w:i/>
          <w:iCs/>
          <w:color w:val="000000" w:themeColor="text1"/>
          <w:vertAlign w:val="subscript"/>
        </w:rPr>
        <w:t>i</w:t>
      </w:r>
      <w:r w:rsidRPr="00442B2F">
        <w:rPr>
          <w:color w:val="000000" w:themeColor="text1"/>
        </w:rPr>
        <w:t xml:space="preserve"> is the anomaly of ET, SIF, or vegetation water content. This residual also absorbs irrigation, crop variety, soil texture, rooting depth, phenological error, and model bias. Attribute it to groundwater or deep storage only where it covaries with water-table depth, well dynamics, and storage anomalies, and where it survives the irrigation and management controls below. Treat a location as strongly buffered only when ET, SIF, and vegetation water content independently show persistence.</w:t>
      </w:r>
    </w:p>
    <w:p w14:paraId="088AE216" w14:textId="77777777" w:rsidR="000D37F6" w:rsidRPr="00442B2F" w:rsidRDefault="00000000">
      <w:pPr>
        <w:pStyle w:val="Heading2"/>
        <w:rPr>
          <w:color w:val="000000" w:themeColor="text1"/>
        </w:rPr>
      </w:pPr>
      <w:proofErr w:type="gramStart"/>
      <w:r w:rsidRPr="00442B2F">
        <w:rPr>
          <w:color w:val="000000" w:themeColor="text1"/>
        </w:rPr>
        <w:t>6.2  Effect</w:t>
      </w:r>
      <w:proofErr w:type="gramEnd"/>
      <w:r w:rsidRPr="00442B2F">
        <w:rPr>
          <w:color w:val="000000" w:themeColor="text1"/>
        </w:rPr>
        <w:t xml:space="preserve"> of groundwater access (matched causal design)</w:t>
      </w:r>
    </w:p>
    <w:p w14:paraId="53102010" w14:textId="77777777" w:rsidR="000D37F6" w:rsidRPr="00442B2F" w:rsidRDefault="00000000">
      <w:pPr>
        <w:spacing w:after="130" w:line="278" w:lineRule="auto"/>
        <w:rPr>
          <w:color w:val="000000" w:themeColor="text1"/>
        </w:rPr>
      </w:pPr>
      <w:r w:rsidRPr="00442B2F">
        <w:rPr>
          <w:color w:val="000000" w:themeColor="text1"/>
        </w:rPr>
        <w:t xml:space="preserve">Define exposed locations (shallow groundwater or strong well access) and control locations with similar climate, soil, crop, aridity, topography, irrigation status, and management intensity but deeper or no access. Estimate the conditional buffering effect using propensity-score or </w:t>
      </w:r>
      <w:proofErr w:type="spellStart"/>
      <w:r w:rsidRPr="00442B2F">
        <w:rPr>
          <w:color w:val="000000" w:themeColor="text1"/>
        </w:rPr>
        <w:t>Mahalanobis</w:t>
      </w:r>
      <w:proofErr w:type="spellEnd"/>
      <w:r w:rsidRPr="00442B2F">
        <w:rPr>
          <w:color w:val="000000" w:themeColor="text1"/>
        </w:rPr>
        <w:t xml:space="preserve"> matching, or causal forests:</w:t>
      </w:r>
    </w:p>
    <w:p w14:paraId="3DCBB2C9" w14:textId="77777777" w:rsidR="00442B2F" w:rsidRPr="00442B2F" w:rsidRDefault="00442B2F" w:rsidP="00442B2F">
      <w:pPr>
        <w:spacing w:after="130" w:line="278" w:lineRule="auto"/>
        <w:jc w:val="center"/>
        <w:rPr>
          <w:color w:val="000000" w:themeColor="text1"/>
        </w:rPr>
      </w:pPr>
      <w:r w:rsidRPr="00442B2F">
        <w:rPr>
          <w:i/>
          <w:iCs/>
          <w:color w:val="000000" w:themeColor="text1"/>
        </w:rPr>
        <w:t xml:space="preserve">τ = </w:t>
      </w:r>
      <w:proofErr w:type="spellStart"/>
      <w:r w:rsidRPr="00442B2F">
        <w:rPr>
          <w:i/>
          <w:iCs/>
          <w:color w:val="000000" w:themeColor="text1"/>
        </w:rPr>
        <w:t>F</w:t>
      </w:r>
      <w:r w:rsidRPr="00442B2F">
        <w:rPr>
          <w:i/>
          <w:iCs/>
          <w:color w:val="000000" w:themeColor="text1"/>
          <w:vertAlign w:val="subscript"/>
        </w:rPr>
        <w:t>shallow</w:t>
      </w:r>
      <w:proofErr w:type="spellEnd"/>
      <w:r w:rsidRPr="00442B2F">
        <w:rPr>
          <w:i/>
          <w:iCs/>
          <w:color w:val="000000" w:themeColor="text1"/>
          <w:vertAlign w:val="subscript"/>
        </w:rPr>
        <w:t>-GW</w:t>
      </w:r>
      <w:r w:rsidRPr="00442B2F">
        <w:rPr>
          <w:i/>
          <w:iCs/>
          <w:color w:val="000000" w:themeColor="text1"/>
        </w:rPr>
        <w:t xml:space="preserve"> − </w:t>
      </w:r>
      <w:proofErr w:type="spellStart"/>
      <w:r w:rsidRPr="00442B2F">
        <w:rPr>
          <w:i/>
          <w:iCs/>
          <w:color w:val="000000" w:themeColor="text1"/>
        </w:rPr>
        <w:t>F</w:t>
      </w:r>
      <w:r w:rsidRPr="00442B2F">
        <w:rPr>
          <w:i/>
          <w:iCs/>
          <w:color w:val="000000" w:themeColor="text1"/>
          <w:vertAlign w:val="subscript"/>
        </w:rPr>
        <w:t>matched</w:t>
      </w:r>
      <w:proofErr w:type="spellEnd"/>
      <w:r w:rsidRPr="00442B2F">
        <w:rPr>
          <w:i/>
          <w:iCs/>
          <w:color w:val="000000" w:themeColor="text1"/>
          <w:vertAlign w:val="subscript"/>
        </w:rPr>
        <w:t xml:space="preserve"> deep-GW</w:t>
      </w:r>
    </w:p>
    <w:p w14:paraId="3DFAC245" w14:textId="77777777" w:rsidR="00442B2F" w:rsidRDefault="00442B2F">
      <w:pPr>
        <w:spacing w:after="130" w:line="278" w:lineRule="auto"/>
        <w:rPr>
          <w:color w:val="000000" w:themeColor="text1"/>
        </w:rPr>
      </w:pPr>
    </w:p>
    <w:p w14:paraId="31028A79" w14:textId="3688ED0C" w:rsidR="000D37F6" w:rsidRPr="00442B2F" w:rsidRDefault="00000000">
      <w:pPr>
        <w:spacing w:after="130" w:line="278" w:lineRule="auto"/>
        <w:rPr>
          <w:color w:val="000000" w:themeColor="text1"/>
        </w:rPr>
      </w:pPr>
      <w:r w:rsidRPr="00442B2F">
        <w:rPr>
          <w:color w:val="000000" w:themeColor="text1"/>
        </w:rPr>
        <w:t>where F is dry-season ET, SIF, vegetation water content, or yield stability. The estimate holds under conditional exchangeability (no important unmeasured confounder given the matched variables). Because depth-to-water is partly set by topography, which also influences soils and productivity, the following checks are required, not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D37F6" w:rsidRPr="00442B2F" w14:paraId="40AEA8D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4434A"/>
            <w:tcMar>
              <w:top w:w="55" w:type="dxa"/>
              <w:left w:w="105" w:type="dxa"/>
              <w:bottom w:w="55" w:type="dxa"/>
              <w:right w:w="105" w:type="dxa"/>
            </w:tcMar>
          </w:tcPr>
          <w:p w14:paraId="49870CC9" w14:textId="77777777" w:rsidR="000D37F6" w:rsidRPr="00442B2F" w:rsidRDefault="00000000">
            <w:pPr>
              <w:spacing w:line="262" w:lineRule="auto"/>
              <w:rPr>
                <w:color w:val="000000" w:themeColor="text1"/>
              </w:rPr>
            </w:pPr>
            <w:r w:rsidRPr="00442B2F">
              <w:rPr>
                <w:b/>
                <w:bCs/>
                <w:color w:val="000000" w:themeColor="text1"/>
                <w:sz w:val="19"/>
                <w:szCs w:val="19"/>
              </w:rPr>
              <w:t>Check</w:t>
            </w:r>
          </w:p>
        </w:tc>
        <w:tc>
          <w:tcPr>
            <w:tcW w:w="6760" w:type="dxa"/>
            <w:tcBorders>
              <w:top w:val="single" w:sz="1" w:space="0" w:color="CCCCCC"/>
              <w:left w:val="single" w:sz="1" w:space="0" w:color="CCCCCC"/>
              <w:bottom w:val="single" w:sz="1" w:space="0" w:color="CCCCCC"/>
              <w:right w:val="single" w:sz="1" w:space="0" w:color="CCCCCC"/>
            </w:tcBorders>
            <w:shd w:val="clear" w:color="auto" w:fill="34434A"/>
            <w:tcMar>
              <w:top w:w="55" w:type="dxa"/>
              <w:left w:w="105" w:type="dxa"/>
              <w:bottom w:w="55" w:type="dxa"/>
              <w:right w:w="105" w:type="dxa"/>
            </w:tcMar>
          </w:tcPr>
          <w:p w14:paraId="5D026A23" w14:textId="77777777" w:rsidR="000D37F6" w:rsidRPr="00442B2F" w:rsidRDefault="00000000">
            <w:pPr>
              <w:spacing w:line="262" w:lineRule="auto"/>
              <w:rPr>
                <w:color w:val="000000" w:themeColor="text1"/>
              </w:rPr>
            </w:pPr>
            <w:r w:rsidRPr="00442B2F">
              <w:rPr>
                <w:b/>
                <w:bCs/>
                <w:color w:val="000000" w:themeColor="text1"/>
                <w:sz w:val="19"/>
                <w:szCs w:val="19"/>
              </w:rPr>
              <w:t>Purpose</w:t>
            </w:r>
          </w:p>
        </w:tc>
      </w:tr>
      <w:tr w:rsidR="000D37F6" w:rsidRPr="00442B2F" w14:paraId="034F07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0791128F" w14:textId="77777777" w:rsidR="000D37F6" w:rsidRPr="00442B2F" w:rsidRDefault="00000000">
            <w:pPr>
              <w:spacing w:line="266" w:lineRule="auto"/>
              <w:rPr>
                <w:color w:val="000000" w:themeColor="text1"/>
              </w:rPr>
            </w:pPr>
            <w:r w:rsidRPr="00442B2F">
              <w:rPr>
                <w:color w:val="000000" w:themeColor="text1"/>
              </w:rPr>
              <w:t>Wet-year placebo</w:t>
            </w:r>
          </w:p>
        </w:tc>
        <w:tc>
          <w:tcPr>
            <w:tcW w:w="67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381BD7B" w14:textId="77777777" w:rsidR="000D37F6" w:rsidRPr="00442B2F" w:rsidRDefault="00000000">
            <w:pPr>
              <w:spacing w:line="266" w:lineRule="auto"/>
              <w:rPr>
                <w:color w:val="000000" w:themeColor="text1"/>
              </w:rPr>
            </w:pPr>
            <w:r w:rsidRPr="00442B2F">
              <w:rPr>
                <w:color w:val="000000" w:themeColor="text1"/>
              </w:rPr>
              <w:t>In wet years, shallow groundwater should matter little. If the effect is as strong in wet years as in drought, the design is confounded.</w:t>
            </w:r>
          </w:p>
        </w:tc>
      </w:tr>
      <w:tr w:rsidR="000D37F6" w:rsidRPr="00442B2F" w14:paraId="22B4F4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9D04E1C" w14:textId="77777777" w:rsidR="000D37F6" w:rsidRPr="00442B2F" w:rsidRDefault="00000000">
            <w:pPr>
              <w:spacing w:line="266" w:lineRule="auto"/>
              <w:rPr>
                <w:color w:val="000000" w:themeColor="text1"/>
              </w:rPr>
            </w:pPr>
            <w:r w:rsidRPr="00442B2F">
              <w:rPr>
                <w:color w:val="000000" w:themeColor="text1"/>
              </w:rPr>
              <w:t>Negative-control outcome</w:t>
            </w:r>
          </w:p>
        </w:tc>
        <w:tc>
          <w:tcPr>
            <w:tcW w:w="67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17513D9A" w14:textId="77777777" w:rsidR="000D37F6" w:rsidRPr="00442B2F" w:rsidRDefault="00000000">
            <w:pPr>
              <w:spacing w:line="266" w:lineRule="auto"/>
              <w:rPr>
                <w:color w:val="000000" w:themeColor="text1"/>
              </w:rPr>
            </w:pPr>
            <w:r w:rsidRPr="00442B2F">
              <w:rPr>
                <w:color w:val="000000" w:themeColor="text1"/>
              </w:rPr>
              <w:t xml:space="preserve">Use an outcome that should not respond to buffering (e.g., a non-growing-season signal). A large apparent effect </w:t>
            </w:r>
            <w:proofErr w:type="gramStart"/>
            <w:r w:rsidRPr="00442B2F">
              <w:rPr>
                <w:color w:val="000000" w:themeColor="text1"/>
              </w:rPr>
              <w:t>there</w:t>
            </w:r>
            <w:proofErr w:type="gramEnd"/>
            <w:r w:rsidRPr="00442B2F">
              <w:rPr>
                <w:color w:val="000000" w:themeColor="text1"/>
              </w:rPr>
              <w:t xml:space="preserve"> signals bias.</w:t>
            </w:r>
          </w:p>
        </w:tc>
      </w:tr>
      <w:tr w:rsidR="000D37F6" w:rsidRPr="00442B2F" w14:paraId="0E9F1C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1318CDB1" w14:textId="77777777" w:rsidR="000D37F6" w:rsidRPr="00442B2F" w:rsidRDefault="00000000">
            <w:pPr>
              <w:spacing w:line="266" w:lineRule="auto"/>
              <w:rPr>
                <w:color w:val="000000" w:themeColor="text1"/>
              </w:rPr>
            </w:pPr>
            <w:r w:rsidRPr="00442B2F">
              <w:rPr>
                <w:color w:val="000000" w:themeColor="text1"/>
              </w:rPr>
              <w:t>Sensitivity bound (Rosenbaum / E-value)</w:t>
            </w:r>
          </w:p>
        </w:tc>
        <w:tc>
          <w:tcPr>
            <w:tcW w:w="67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997C64C" w14:textId="77777777" w:rsidR="000D37F6" w:rsidRPr="00442B2F" w:rsidRDefault="00000000">
            <w:pPr>
              <w:spacing w:line="266" w:lineRule="auto"/>
              <w:rPr>
                <w:color w:val="000000" w:themeColor="text1"/>
              </w:rPr>
            </w:pPr>
            <w:r w:rsidRPr="00442B2F">
              <w:rPr>
                <w:color w:val="000000" w:themeColor="text1"/>
              </w:rPr>
              <w:t>Quantify how strong an unmeasured confounder would need to be to explain away the estimated effect.</w:t>
            </w:r>
          </w:p>
        </w:tc>
      </w:tr>
      <w:tr w:rsidR="000D37F6" w:rsidRPr="00442B2F" w14:paraId="0849B0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90C96AE" w14:textId="77777777" w:rsidR="000D37F6" w:rsidRPr="00442B2F" w:rsidRDefault="00000000">
            <w:pPr>
              <w:spacing w:line="266" w:lineRule="auto"/>
              <w:rPr>
                <w:color w:val="000000" w:themeColor="text1"/>
              </w:rPr>
            </w:pPr>
            <w:r w:rsidRPr="00442B2F">
              <w:rPr>
                <w:color w:val="000000" w:themeColor="text1"/>
              </w:rPr>
              <w:t>Irrigation stratification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42FD3E3E" w14:textId="77777777" w:rsidR="000D37F6" w:rsidRPr="00442B2F" w:rsidRDefault="00000000">
            <w:pPr>
              <w:spacing w:line="266" w:lineRule="auto"/>
              <w:rPr>
                <w:color w:val="000000" w:themeColor="text1"/>
              </w:rPr>
            </w:pPr>
            <w:r w:rsidRPr="00442B2F">
              <w:rPr>
                <w:color w:val="000000" w:themeColor="text1"/>
              </w:rPr>
              <w:t>Analyze rainfed, irrigated, and uncertain-management locations separately, so irrigation is not read as groundwater buffering.</w:t>
            </w:r>
          </w:p>
        </w:tc>
      </w:tr>
      <w:tr w:rsidR="000D37F6" w:rsidRPr="00442B2F" w14:paraId="6BB3D8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0E0DD878" w14:textId="77777777" w:rsidR="000D37F6" w:rsidRPr="00442B2F" w:rsidRDefault="00000000">
            <w:pPr>
              <w:spacing w:line="266" w:lineRule="auto"/>
              <w:rPr>
                <w:color w:val="000000" w:themeColor="text1"/>
              </w:rPr>
            </w:pPr>
            <w:r w:rsidRPr="00442B2F">
              <w:rPr>
                <w:color w:val="000000" w:themeColor="text1"/>
              </w:rPr>
              <w:t>Topographic-position stratification</w:t>
            </w:r>
          </w:p>
        </w:tc>
        <w:tc>
          <w:tcPr>
            <w:tcW w:w="67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4436219A" w14:textId="77777777" w:rsidR="000D37F6" w:rsidRPr="00442B2F" w:rsidRDefault="00000000">
            <w:pPr>
              <w:spacing w:line="266" w:lineRule="auto"/>
              <w:rPr>
                <w:color w:val="000000" w:themeColor="text1"/>
              </w:rPr>
            </w:pPr>
            <w:r w:rsidRPr="00442B2F">
              <w:rPr>
                <w:color w:val="000000" w:themeColor="text1"/>
              </w:rPr>
              <w:t>Confirm the effect holds within narrow topographic classes, guarding against controlling for a mediator.</w:t>
            </w:r>
          </w:p>
        </w:tc>
      </w:tr>
    </w:tbl>
    <w:p w14:paraId="6D8B51FC" w14:textId="77777777" w:rsidR="000D37F6" w:rsidRPr="00442B2F" w:rsidRDefault="00000000">
      <w:pPr>
        <w:pStyle w:val="Heading2"/>
        <w:rPr>
          <w:color w:val="000000" w:themeColor="text1"/>
        </w:rPr>
      </w:pPr>
      <w:proofErr w:type="gramStart"/>
      <w:r w:rsidRPr="00442B2F">
        <w:rPr>
          <w:color w:val="000000" w:themeColor="text1"/>
        </w:rPr>
        <w:t>6.3  Sustainability</w:t>
      </w:r>
      <w:proofErr w:type="gramEnd"/>
      <w:r w:rsidRPr="00442B2F">
        <w:rPr>
          <w:color w:val="000000" w:themeColor="text1"/>
        </w:rPr>
        <w:t xml:space="preserve"> classification</w:t>
      </w:r>
    </w:p>
    <w:p w14:paraId="14D53027" w14:textId="77777777" w:rsidR="000D37F6" w:rsidRPr="00442B2F" w:rsidRDefault="00000000">
      <w:pPr>
        <w:spacing w:after="130" w:line="278" w:lineRule="auto"/>
        <w:rPr>
          <w:color w:val="000000" w:themeColor="text1"/>
        </w:rPr>
      </w:pPr>
      <w:r w:rsidRPr="00442B2F">
        <w:rPr>
          <w:color w:val="000000" w:themeColor="text1"/>
        </w:rPr>
        <w:t>Classify buffered systems from the joint behavior of function persistence and groundwater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10"/>
      </w:tblGrid>
      <w:tr w:rsidR="000D37F6" w:rsidRPr="00442B2F" w14:paraId="4E91179E" w14:textId="77777777">
        <w:tblPrEx>
          <w:tblCellMar>
            <w:top w:w="0" w:type="dxa"/>
            <w:bottom w:w="0" w:type="dxa"/>
          </w:tblCellMar>
        </w:tblPrEx>
        <w:trPr>
          <w:tblHeader/>
        </w:trPr>
        <w:tc>
          <w:tcPr>
            <w:tcW w:w="2650" w:type="dxa"/>
            <w:tcBorders>
              <w:top w:val="single" w:sz="1" w:space="0" w:color="CCCCCC"/>
              <w:left w:val="single" w:sz="1" w:space="0" w:color="CCCCCC"/>
              <w:bottom w:val="single" w:sz="1" w:space="0" w:color="CCCCCC"/>
              <w:right w:val="single" w:sz="1" w:space="0" w:color="CCCCCC"/>
            </w:tcBorders>
            <w:shd w:val="clear" w:color="auto" w:fill="1F5C73"/>
            <w:tcMar>
              <w:top w:w="55" w:type="dxa"/>
              <w:left w:w="105" w:type="dxa"/>
              <w:bottom w:w="55" w:type="dxa"/>
              <w:right w:w="105" w:type="dxa"/>
            </w:tcMar>
          </w:tcPr>
          <w:p w14:paraId="51A50888" w14:textId="77777777" w:rsidR="000D37F6" w:rsidRPr="00442B2F" w:rsidRDefault="00000000">
            <w:pPr>
              <w:spacing w:line="262" w:lineRule="auto"/>
              <w:rPr>
                <w:color w:val="000000" w:themeColor="text1"/>
              </w:rPr>
            </w:pPr>
            <w:r w:rsidRPr="00442B2F">
              <w:rPr>
                <w:b/>
                <w:bCs/>
                <w:color w:val="000000" w:themeColor="text1"/>
                <w:sz w:val="19"/>
                <w:szCs w:val="19"/>
              </w:rPr>
              <w:t>Class</w:t>
            </w:r>
          </w:p>
        </w:tc>
        <w:tc>
          <w:tcPr>
            <w:tcW w:w="6710" w:type="dxa"/>
            <w:tcBorders>
              <w:top w:val="single" w:sz="1" w:space="0" w:color="CCCCCC"/>
              <w:left w:val="single" w:sz="1" w:space="0" w:color="CCCCCC"/>
              <w:bottom w:val="single" w:sz="1" w:space="0" w:color="CCCCCC"/>
              <w:right w:val="single" w:sz="1" w:space="0" w:color="CCCCCC"/>
            </w:tcBorders>
            <w:shd w:val="clear" w:color="auto" w:fill="1F5C73"/>
            <w:tcMar>
              <w:top w:w="55" w:type="dxa"/>
              <w:left w:w="105" w:type="dxa"/>
              <w:bottom w:w="55" w:type="dxa"/>
              <w:right w:w="105" w:type="dxa"/>
            </w:tcMar>
          </w:tcPr>
          <w:p w14:paraId="4345245F" w14:textId="77777777" w:rsidR="000D37F6" w:rsidRPr="00442B2F" w:rsidRDefault="00000000">
            <w:pPr>
              <w:spacing w:line="262" w:lineRule="auto"/>
              <w:rPr>
                <w:color w:val="000000" w:themeColor="text1"/>
              </w:rPr>
            </w:pPr>
            <w:r w:rsidRPr="00442B2F">
              <w:rPr>
                <w:b/>
                <w:bCs/>
                <w:color w:val="000000" w:themeColor="text1"/>
                <w:sz w:val="19"/>
                <w:szCs w:val="19"/>
              </w:rPr>
              <w:t>Signal</w:t>
            </w:r>
          </w:p>
        </w:tc>
      </w:tr>
      <w:tr w:rsidR="000D37F6" w:rsidRPr="00442B2F" w14:paraId="2FC10CAB" w14:textId="77777777">
        <w:tblPrEx>
          <w:tblCellMar>
            <w:top w:w="0" w:type="dxa"/>
            <w:bottom w:w="0" w:type="dxa"/>
          </w:tblCellMar>
        </w:tblPrEx>
        <w:tc>
          <w:tcPr>
            <w:tcW w:w="265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F43F0B3" w14:textId="77777777" w:rsidR="000D37F6" w:rsidRPr="00442B2F" w:rsidRDefault="00000000">
            <w:pPr>
              <w:spacing w:line="266" w:lineRule="auto"/>
              <w:rPr>
                <w:color w:val="000000" w:themeColor="text1"/>
              </w:rPr>
            </w:pPr>
            <w:r w:rsidRPr="00442B2F">
              <w:rPr>
                <w:color w:val="000000" w:themeColor="text1"/>
              </w:rPr>
              <w:t>Sustainable buffering</w:t>
            </w:r>
          </w:p>
        </w:tc>
        <w:tc>
          <w:tcPr>
            <w:tcW w:w="671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C75D6DF" w14:textId="77777777" w:rsidR="000D37F6" w:rsidRPr="00442B2F" w:rsidRDefault="00000000">
            <w:pPr>
              <w:spacing w:line="266" w:lineRule="auto"/>
              <w:rPr>
                <w:color w:val="000000" w:themeColor="text1"/>
              </w:rPr>
            </w:pPr>
            <w:r w:rsidRPr="00442B2F">
              <w:rPr>
                <w:color w:val="000000" w:themeColor="text1"/>
              </w:rPr>
              <w:t>Persistent dry-season function with stable wells and storage</w:t>
            </w:r>
          </w:p>
        </w:tc>
      </w:tr>
      <w:tr w:rsidR="000D37F6" w:rsidRPr="00442B2F" w14:paraId="50E7A46B" w14:textId="77777777">
        <w:tblPrEx>
          <w:tblCellMar>
            <w:top w:w="0" w:type="dxa"/>
            <w:bottom w:w="0" w:type="dxa"/>
          </w:tblCellMar>
        </w:tblPrEx>
        <w:tc>
          <w:tcPr>
            <w:tcW w:w="265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1C0FC5EE" w14:textId="77777777" w:rsidR="000D37F6" w:rsidRPr="00442B2F" w:rsidRDefault="00000000">
            <w:pPr>
              <w:spacing w:line="266" w:lineRule="auto"/>
              <w:rPr>
                <w:color w:val="000000" w:themeColor="text1"/>
              </w:rPr>
            </w:pPr>
            <w:r w:rsidRPr="00442B2F">
              <w:rPr>
                <w:color w:val="000000" w:themeColor="text1"/>
              </w:rPr>
              <w:t>Mined buffering</w:t>
            </w:r>
          </w:p>
        </w:tc>
        <w:tc>
          <w:tcPr>
            <w:tcW w:w="671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428EBB7" w14:textId="77777777" w:rsidR="000D37F6" w:rsidRPr="00442B2F" w:rsidRDefault="00000000">
            <w:pPr>
              <w:spacing w:line="266" w:lineRule="auto"/>
              <w:rPr>
                <w:color w:val="000000" w:themeColor="text1"/>
              </w:rPr>
            </w:pPr>
            <w:r w:rsidRPr="00442B2F">
              <w:rPr>
                <w:color w:val="000000" w:themeColor="text1"/>
              </w:rPr>
              <w:t>Persistent function with declining wells and storage</w:t>
            </w:r>
          </w:p>
        </w:tc>
      </w:tr>
      <w:tr w:rsidR="000D37F6" w:rsidRPr="00442B2F" w14:paraId="56DDC3C4" w14:textId="77777777">
        <w:tblPrEx>
          <w:tblCellMar>
            <w:top w:w="0" w:type="dxa"/>
            <w:bottom w:w="0" w:type="dxa"/>
          </w:tblCellMar>
        </w:tblPrEx>
        <w:tc>
          <w:tcPr>
            <w:tcW w:w="265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19B8E03" w14:textId="77777777" w:rsidR="000D37F6" w:rsidRPr="00442B2F" w:rsidRDefault="00000000">
            <w:pPr>
              <w:spacing w:line="266" w:lineRule="auto"/>
              <w:rPr>
                <w:color w:val="000000" w:themeColor="text1"/>
              </w:rPr>
            </w:pPr>
            <w:r w:rsidRPr="00442B2F">
              <w:rPr>
                <w:color w:val="000000" w:themeColor="text1"/>
              </w:rPr>
              <w:t>Irrigation subsidy</w:t>
            </w:r>
          </w:p>
        </w:tc>
        <w:tc>
          <w:tcPr>
            <w:tcW w:w="671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7A3ED92" w14:textId="77777777" w:rsidR="000D37F6" w:rsidRPr="00442B2F" w:rsidRDefault="00000000">
            <w:pPr>
              <w:spacing w:line="266" w:lineRule="auto"/>
              <w:rPr>
                <w:color w:val="000000" w:themeColor="text1"/>
              </w:rPr>
            </w:pPr>
            <w:r w:rsidRPr="00442B2F">
              <w:rPr>
                <w:color w:val="000000" w:themeColor="text1"/>
              </w:rPr>
              <w:t>Function explained mainly by mapped irrigation</w:t>
            </w:r>
          </w:p>
        </w:tc>
      </w:tr>
      <w:tr w:rsidR="000D37F6" w:rsidRPr="00442B2F" w14:paraId="3F65CB66" w14:textId="77777777">
        <w:tblPrEx>
          <w:tblCellMar>
            <w:top w:w="0" w:type="dxa"/>
            <w:bottom w:w="0" w:type="dxa"/>
          </w:tblCellMar>
        </w:tblPrEx>
        <w:tc>
          <w:tcPr>
            <w:tcW w:w="265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14AC2C38" w14:textId="77777777" w:rsidR="000D37F6" w:rsidRPr="00442B2F" w:rsidRDefault="00000000">
            <w:pPr>
              <w:spacing w:line="266" w:lineRule="auto"/>
              <w:rPr>
                <w:color w:val="000000" w:themeColor="text1"/>
              </w:rPr>
            </w:pPr>
            <w:r w:rsidRPr="00442B2F">
              <w:rPr>
                <w:color w:val="000000" w:themeColor="text1"/>
              </w:rPr>
              <w:t>Failed buffer</w:t>
            </w:r>
          </w:p>
        </w:tc>
        <w:tc>
          <w:tcPr>
            <w:tcW w:w="671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C29170B" w14:textId="77777777" w:rsidR="000D37F6" w:rsidRPr="00442B2F" w:rsidRDefault="00000000">
            <w:pPr>
              <w:spacing w:line="266" w:lineRule="auto"/>
              <w:rPr>
                <w:color w:val="000000" w:themeColor="text1"/>
              </w:rPr>
            </w:pPr>
            <w:r w:rsidRPr="00442B2F">
              <w:rPr>
                <w:color w:val="000000" w:themeColor="text1"/>
              </w:rPr>
              <w:t>Function collapses despite groundwater access</w:t>
            </w:r>
          </w:p>
        </w:tc>
      </w:tr>
      <w:tr w:rsidR="000D37F6" w:rsidRPr="00442B2F" w14:paraId="651B2802" w14:textId="77777777">
        <w:tblPrEx>
          <w:tblCellMar>
            <w:top w:w="0" w:type="dxa"/>
            <w:bottom w:w="0" w:type="dxa"/>
          </w:tblCellMar>
        </w:tblPrEx>
        <w:tc>
          <w:tcPr>
            <w:tcW w:w="265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F38F00E" w14:textId="77777777" w:rsidR="000D37F6" w:rsidRPr="00442B2F" w:rsidRDefault="00000000">
            <w:pPr>
              <w:spacing w:line="266" w:lineRule="auto"/>
              <w:rPr>
                <w:color w:val="000000" w:themeColor="text1"/>
              </w:rPr>
            </w:pPr>
            <w:r w:rsidRPr="00442B2F">
              <w:rPr>
                <w:color w:val="000000" w:themeColor="text1"/>
              </w:rPr>
              <w:t>No buffer</w:t>
            </w:r>
          </w:p>
        </w:tc>
        <w:tc>
          <w:tcPr>
            <w:tcW w:w="671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065E276D" w14:textId="77777777" w:rsidR="000D37F6" w:rsidRPr="00442B2F" w:rsidRDefault="00000000">
            <w:pPr>
              <w:spacing w:line="266" w:lineRule="auto"/>
              <w:rPr>
                <w:color w:val="000000" w:themeColor="text1"/>
              </w:rPr>
            </w:pPr>
            <w:r w:rsidRPr="00442B2F">
              <w:rPr>
                <w:color w:val="000000" w:themeColor="text1"/>
              </w:rPr>
              <w:t>No persistence during dry-down</w:t>
            </w:r>
          </w:p>
        </w:tc>
      </w:tr>
    </w:tbl>
    <w:p w14:paraId="5DDAC365" w14:textId="77777777" w:rsidR="000D37F6" w:rsidRPr="00442B2F" w:rsidRDefault="00000000">
      <w:pPr>
        <w:spacing w:after="130" w:line="278" w:lineRule="auto"/>
        <w:rPr>
          <w:color w:val="000000" w:themeColor="text1"/>
        </w:rPr>
      </w:pPr>
      <w:r w:rsidRPr="00442B2F">
        <w:rPr>
          <w:b/>
          <w:bCs/>
          <w:color w:val="000000" w:themeColor="text1"/>
        </w:rPr>
        <w:lastRenderedPageBreak/>
        <w:t xml:space="preserve">Volume-plausibility rule. </w:t>
      </w:r>
      <w:r w:rsidRPr="00442B2F">
        <w:rPr>
          <w:color w:val="000000" w:themeColor="text1"/>
        </w:rPr>
        <w:t xml:space="preserve">Label a region </w:t>
      </w:r>
      <w:r w:rsidRPr="00442B2F">
        <w:rPr>
          <w:i/>
          <w:iCs/>
          <w:color w:val="000000" w:themeColor="text1"/>
        </w:rPr>
        <w:t>mined</w:t>
      </w:r>
      <w:r w:rsidRPr="00442B2F">
        <w:rPr>
          <w:color w:val="000000" w:themeColor="text1"/>
        </w:rPr>
        <w:t xml:space="preserve"> only when persistent function coincides with groundwater decline </w:t>
      </w:r>
      <w:r w:rsidRPr="00442B2F">
        <w:rPr>
          <w:i/>
          <w:iCs/>
          <w:color w:val="000000" w:themeColor="text1"/>
        </w:rPr>
        <w:t>and</w:t>
      </w:r>
      <w:r w:rsidRPr="00442B2F">
        <w:rPr>
          <w:color w:val="000000" w:themeColor="text1"/>
        </w:rPr>
        <w:t xml:space="preserve"> the implied transpiration demand is consistent in sign and approximate magnitude with well or storage depletion, irrigation maps, or pumping proxies. Full water-balance closure is not required, but the volumes must be plausible; </w:t>
      </w:r>
      <w:proofErr w:type="gramStart"/>
      <w:r w:rsidRPr="00442B2F">
        <w:rPr>
          <w:color w:val="000000" w:themeColor="text1"/>
        </w:rPr>
        <w:t>otherwise</w:t>
      </w:r>
      <w:proofErr w:type="gramEnd"/>
      <w:r w:rsidRPr="00442B2F">
        <w:rPr>
          <w:color w:val="000000" w:themeColor="text1"/>
        </w:rPr>
        <w:t xml:space="preserve"> the classification is only a correlation.</w:t>
      </w:r>
    </w:p>
    <w:p w14:paraId="2C86DE66" w14:textId="77777777" w:rsidR="000D37F6" w:rsidRPr="00442B2F" w:rsidRDefault="00000000">
      <w:pPr>
        <w:pStyle w:val="Heading2"/>
        <w:rPr>
          <w:color w:val="000000" w:themeColor="text1"/>
        </w:rPr>
      </w:pPr>
      <w:proofErr w:type="gramStart"/>
      <w:r w:rsidRPr="00442B2F">
        <w:rPr>
          <w:color w:val="000000" w:themeColor="text1"/>
        </w:rPr>
        <w:t>6.4  Failure</w:t>
      </w:r>
      <w:proofErr w:type="gramEnd"/>
      <w:r w:rsidRPr="00442B2F">
        <w:rPr>
          <w:color w:val="000000" w:themeColor="text1"/>
        </w:rPr>
        <w:t xml:space="preserve"> threshold</w:t>
      </w:r>
    </w:p>
    <w:p w14:paraId="4D0EA753" w14:textId="77777777" w:rsidR="000D37F6" w:rsidRPr="00442B2F" w:rsidRDefault="00000000">
      <w:pPr>
        <w:spacing w:after="130" w:line="278" w:lineRule="auto"/>
        <w:rPr>
          <w:color w:val="000000" w:themeColor="text1"/>
        </w:rPr>
      </w:pPr>
      <w:r w:rsidRPr="00442B2F">
        <w:rPr>
          <w:color w:val="000000" w:themeColor="text1"/>
        </w:rPr>
        <w:t>Relate the buffering signal to subsurface conditions and recover the point at which it sharply weakens, using segmented or change-point regression, generalized additive models, or a hierarchical Bayesian model, stratified by vegetation type and rooting depth:</w:t>
      </w:r>
    </w:p>
    <w:p w14:paraId="463604CD" w14:textId="77777777" w:rsidR="000D37F6" w:rsidRPr="00442B2F" w:rsidRDefault="00000000">
      <w:pPr>
        <w:shd w:val="clear" w:color="auto" w:fill="EAF3F6"/>
        <w:spacing w:before="60" w:after="130"/>
        <w:jc w:val="center"/>
        <w:rPr>
          <w:color w:val="000000" w:themeColor="text1"/>
        </w:rPr>
      </w:pPr>
      <w:r w:rsidRPr="00442B2F">
        <w:rPr>
          <w:i/>
          <w:iCs/>
          <w:color w:val="000000" w:themeColor="text1"/>
        </w:rPr>
        <w:t>B</w:t>
      </w:r>
      <w:r w:rsidRPr="00442B2F">
        <w:rPr>
          <w:i/>
          <w:iCs/>
          <w:color w:val="000000" w:themeColor="text1"/>
          <w:vertAlign w:val="subscript"/>
        </w:rPr>
        <w:t>i</w:t>
      </w:r>
      <w:r w:rsidRPr="00442B2F">
        <w:rPr>
          <w:i/>
          <w:iCs/>
          <w:color w:val="000000" w:themeColor="text1"/>
        </w:rPr>
        <w:t xml:space="preserve">(t) ~ </w:t>
      </w:r>
      <w:proofErr w:type="gramStart"/>
      <w:r w:rsidRPr="00442B2F">
        <w:rPr>
          <w:i/>
          <w:iCs/>
          <w:color w:val="000000" w:themeColor="text1"/>
        </w:rPr>
        <w:t>f(</w:t>
      </w:r>
      <w:proofErr w:type="gramEnd"/>
      <w:r w:rsidRPr="00442B2F">
        <w:rPr>
          <w:i/>
          <w:iCs/>
          <w:color w:val="000000" w:themeColor="text1"/>
        </w:rPr>
        <w:t xml:space="preserve">WTD, ΔWTD, </w:t>
      </w:r>
      <w:proofErr w:type="spellStart"/>
      <w:r w:rsidRPr="00442B2F">
        <w:rPr>
          <w:i/>
          <w:iCs/>
          <w:color w:val="000000" w:themeColor="text1"/>
        </w:rPr>
        <w:t>Δstorage</w:t>
      </w:r>
      <w:proofErr w:type="spellEnd"/>
      <w:r w:rsidRPr="00442B2F">
        <w:rPr>
          <w:i/>
          <w:iCs/>
          <w:color w:val="000000" w:themeColor="text1"/>
        </w:rPr>
        <w:t>, PFT, rooting depth, irrigation, drought intensity)</w:t>
      </w:r>
    </w:p>
    <w:p w14:paraId="21630AA9" w14:textId="77777777" w:rsidR="000D37F6" w:rsidRPr="00442B2F" w:rsidRDefault="00000000">
      <w:pPr>
        <w:pStyle w:val="Heading2"/>
        <w:rPr>
          <w:color w:val="000000" w:themeColor="text1"/>
        </w:rPr>
      </w:pPr>
      <w:proofErr w:type="gramStart"/>
      <w:r w:rsidRPr="00442B2F">
        <w:rPr>
          <w:color w:val="000000" w:themeColor="text1"/>
        </w:rPr>
        <w:t>6.5  Reversibility</w:t>
      </w:r>
      <w:proofErr w:type="gramEnd"/>
      <w:r w:rsidRPr="00442B2F">
        <w:rPr>
          <w:color w:val="000000" w:themeColor="text1"/>
        </w:rPr>
        <w:t xml:space="preserve"> and hysteresis</w:t>
      </w:r>
    </w:p>
    <w:p w14:paraId="6F9CB53B" w14:textId="77777777" w:rsidR="000D37F6" w:rsidRPr="00442B2F" w:rsidRDefault="00000000">
      <w:pPr>
        <w:spacing w:after="130" w:line="278" w:lineRule="auto"/>
        <w:rPr>
          <w:color w:val="000000" w:themeColor="text1"/>
        </w:rPr>
      </w:pPr>
      <w:r w:rsidRPr="00442B2F">
        <w:rPr>
          <w:color w:val="000000" w:themeColor="text1"/>
        </w:rPr>
        <w:t>This is the central and most delicate test. Two rules govern it:</w:t>
      </w:r>
    </w:p>
    <w:p w14:paraId="69E18F58"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 xml:space="preserve">Study recovery only where storage returns. </w:t>
      </w:r>
      <w:r w:rsidRPr="00442B2F">
        <w:rPr>
          <w:color w:val="000000" w:themeColor="text1"/>
        </w:rPr>
        <w:t xml:space="preserve">Preselect well clusters or sub-basins in which groundwater or storage measurably rebounded after drought. In a monotonically depleted </w:t>
      </w:r>
      <w:proofErr w:type="gramStart"/>
      <w:r w:rsidRPr="00442B2F">
        <w:rPr>
          <w:color w:val="000000" w:themeColor="text1"/>
        </w:rPr>
        <w:t>aquifer</w:t>
      </w:r>
      <w:proofErr w:type="gramEnd"/>
      <w:r w:rsidRPr="00442B2F">
        <w:rPr>
          <w:color w:val="000000" w:themeColor="text1"/>
        </w:rPr>
        <w:t xml:space="preserve"> there is no recovery period, and non-recovery there is trivial rather than ecological. Separate “function did not recover because water did not return” from “water returned and function still did not recover,” and note that refilling aquifers may themselves be more resilient.</w:t>
      </w:r>
    </w:p>
    <w:p w14:paraId="0D450700" w14:textId="77777777" w:rsidR="000D37F6" w:rsidRPr="00442B2F" w:rsidRDefault="00000000">
      <w:pPr>
        <w:pStyle w:val="ListParagraph"/>
        <w:numPr>
          <w:ilvl w:val="0"/>
          <w:numId w:val="3"/>
        </w:numPr>
        <w:spacing w:after="70" w:line="274" w:lineRule="auto"/>
        <w:rPr>
          <w:color w:val="000000" w:themeColor="text1"/>
        </w:rPr>
      </w:pPr>
      <w:r w:rsidRPr="00442B2F">
        <w:rPr>
          <w:b/>
          <w:bCs/>
          <w:color w:val="000000" w:themeColor="text1"/>
        </w:rPr>
        <w:t xml:space="preserve">Match the record to the question. </w:t>
      </w:r>
      <w:r w:rsidRPr="00442B2F">
        <w:rPr>
          <w:color w:val="000000" w:themeColor="text1"/>
        </w:rPr>
        <w:t>Major past droughts (for example 2012) predate the recent multi-sensor period, so run the reversibility test on the long single-signal record (greenness, storage, and wells, which cover 2012 and 2020–21) and reserve the recent multi-sensor data for the decoupling analysis. Do not attempt both on the same drought.</w:t>
      </w:r>
    </w:p>
    <w:p w14:paraId="2C2A5149" w14:textId="77777777" w:rsidR="000D37F6" w:rsidRPr="00442B2F" w:rsidRDefault="00000000">
      <w:pPr>
        <w:spacing w:after="130" w:line="278" w:lineRule="auto"/>
        <w:rPr>
          <w:color w:val="000000" w:themeColor="text1"/>
        </w:rPr>
      </w:pPr>
      <w:r w:rsidRPr="00442B2F">
        <w:rPr>
          <w:color w:val="000000" w:themeColor="text1"/>
        </w:rPr>
        <w:t>Interpret the result with disciplined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3450"/>
        <w:gridCol w:w="3460"/>
      </w:tblGrid>
      <w:tr w:rsidR="000D37F6" w:rsidRPr="00442B2F" w14:paraId="29E78FEB" w14:textId="77777777">
        <w:tblPrEx>
          <w:tblCellMar>
            <w:top w:w="0" w:type="dxa"/>
            <w:bottom w:w="0" w:type="dxa"/>
          </w:tblCellMar>
        </w:tblPrEx>
        <w:trPr>
          <w:tblHeader/>
        </w:trPr>
        <w:tc>
          <w:tcPr>
            <w:tcW w:w="2450" w:type="dxa"/>
            <w:tcBorders>
              <w:top w:val="single" w:sz="1" w:space="0" w:color="CCCCCC"/>
              <w:left w:val="single" w:sz="1" w:space="0" w:color="CCCCCC"/>
              <w:bottom w:val="single" w:sz="1" w:space="0" w:color="CCCCCC"/>
              <w:right w:val="single" w:sz="1" w:space="0" w:color="CCCCCC"/>
            </w:tcBorders>
            <w:shd w:val="clear" w:color="auto" w:fill="1F5C73"/>
            <w:tcMar>
              <w:top w:w="55" w:type="dxa"/>
              <w:left w:w="105" w:type="dxa"/>
              <w:bottom w:w="55" w:type="dxa"/>
              <w:right w:w="105" w:type="dxa"/>
            </w:tcMar>
          </w:tcPr>
          <w:p w14:paraId="6E7D1F87" w14:textId="77777777" w:rsidR="000D37F6" w:rsidRPr="00442B2F" w:rsidRDefault="00000000">
            <w:pPr>
              <w:spacing w:line="262" w:lineRule="auto"/>
              <w:rPr>
                <w:color w:val="000000" w:themeColor="text1"/>
              </w:rPr>
            </w:pPr>
            <w:r w:rsidRPr="00442B2F">
              <w:rPr>
                <w:b/>
                <w:bCs/>
                <w:color w:val="000000" w:themeColor="text1"/>
                <w:sz w:val="19"/>
                <w:szCs w:val="19"/>
              </w:rPr>
              <w:t>Regime</w:t>
            </w:r>
          </w:p>
        </w:tc>
        <w:tc>
          <w:tcPr>
            <w:tcW w:w="3450" w:type="dxa"/>
            <w:tcBorders>
              <w:top w:val="single" w:sz="1" w:space="0" w:color="CCCCCC"/>
              <w:left w:val="single" w:sz="1" w:space="0" w:color="CCCCCC"/>
              <w:bottom w:val="single" w:sz="1" w:space="0" w:color="CCCCCC"/>
              <w:right w:val="single" w:sz="1" w:space="0" w:color="CCCCCC"/>
            </w:tcBorders>
            <w:shd w:val="clear" w:color="auto" w:fill="1F5C73"/>
            <w:tcMar>
              <w:top w:w="55" w:type="dxa"/>
              <w:left w:w="105" w:type="dxa"/>
              <w:bottom w:w="55" w:type="dxa"/>
              <w:right w:w="105" w:type="dxa"/>
            </w:tcMar>
          </w:tcPr>
          <w:p w14:paraId="512F7F38" w14:textId="77777777" w:rsidR="000D37F6" w:rsidRPr="00442B2F" w:rsidRDefault="00000000">
            <w:pPr>
              <w:spacing w:line="262" w:lineRule="auto"/>
              <w:rPr>
                <w:color w:val="000000" w:themeColor="text1"/>
              </w:rPr>
            </w:pPr>
            <w:r w:rsidRPr="00442B2F">
              <w:rPr>
                <w:b/>
                <w:bCs/>
                <w:color w:val="000000" w:themeColor="text1"/>
                <w:sz w:val="19"/>
                <w:szCs w:val="19"/>
              </w:rPr>
              <w:t>Behavior</w:t>
            </w:r>
          </w:p>
        </w:tc>
        <w:tc>
          <w:tcPr>
            <w:tcW w:w="3460" w:type="dxa"/>
            <w:tcBorders>
              <w:top w:val="single" w:sz="1" w:space="0" w:color="CCCCCC"/>
              <w:left w:val="single" w:sz="1" w:space="0" w:color="CCCCCC"/>
              <w:bottom w:val="single" w:sz="1" w:space="0" w:color="CCCCCC"/>
              <w:right w:val="single" w:sz="1" w:space="0" w:color="CCCCCC"/>
            </w:tcBorders>
            <w:shd w:val="clear" w:color="auto" w:fill="1F5C73"/>
            <w:tcMar>
              <w:top w:w="55" w:type="dxa"/>
              <w:left w:w="105" w:type="dxa"/>
              <w:bottom w:w="55" w:type="dxa"/>
              <w:right w:w="105" w:type="dxa"/>
            </w:tcMar>
          </w:tcPr>
          <w:p w14:paraId="263066E1" w14:textId="77777777" w:rsidR="000D37F6" w:rsidRPr="00442B2F" w:rsidRDefault="00000000">
            <w:pPr>
              <w:spacing w:line="262" w:lineRule="auto"/>
              <w:rPr>
                <w:color w:val="000000" w:themeColor="text1"/>
              </w:rPr>
            </w:pPr>
            <w:r w:rsidRPr="00442B2F">
              <w:rPr>
                <w:b/>
                <w:bCs/>
                <w:color w:val="000000" w:themeColor="text1"/>
                <w:sz w:val="19"/>
                <w:szCs w:val="19"/>
              </w:rPr>
              <w:t>Description to use</w:t>
            </w:r>
          </w:p>
        </w:tc>
      </w:tr>
      <w:tr w:rsidR="000D37F6" w:rsidRPr="00442B2F" w14:paraId="3AD24E68" w14:textId="77777777">
        <w:tblPrEx>
          <w:tblCellMar>
            <w:top w:w="0" w:type="dxa"/>
            <w:bottom w:w="0" w:type="dxa"/>
          </w:tblCellMar>
        </w:tblPrEx>
        <w:tc>
          <w:tcPr>
            <w:tcW w:w="245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3388FD78" w14:textId="77777777" w:rsidR="000D37F6" w:rsidRPr="00442B2F" w:rsidRDefault="00000000">
            <w:pPr>
              <w:spacing w:line="266" w:lineRule="auto"/>
              <w:rPr>
                <w:color w:val="000000" w:themeColor="text1"/>
              </w:rPr>
            </w:pPr>
            <w:r w:rsidRPr="00442B2F">
              <w:rPr>
                <w:color w:val="000000" w:themeColor="text1"/>
              </w:rPr>
              <w:t>Reversible decline</w:t>
            </w:r>
          </w:p>
        </w:tc>
        <w:tc>
          <w:tcPr>
            <w:tcW w:w="345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970A8EE" w14:textId="77777777" w:rsidR="000D37F6" w:rsidRPr="00442B2F" w:rsidRDefault="00000000">
            <w:pPr>
              <w:spacing w:line="266" w:lineRule="auto"/>
              <w:rPr>
                <w:color w:val="000000" w:themeColor="text1"/>
              </w:rPr>
            </w:pPr>
            <w:r w:rsidRPr="00442B2F">
              <w:rPr>
                <w:color w:val="000000" w:themeColor="text1"/>
              </w:rPr>
              <w:t>Function returns when storage recovers</w:t>
            </w:r>
          </w:p>
        </w:tc>
        <w:tc>
          <w:tcPr>
            <w:tcW w:w="34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20D7F1C" w14:textId="77777777" w:rsidR="000D37F6" w:rsidRPr="00442B2F" w:rsidRDefault="00000000">
            <w:pPr>
              <w:spacing w:line="266" w:lineRule="auto"/>
              <w:rPr>
                <w:color w:val="000000" w:themeColor="text1"/>
              </w:rPr>
            </w:pPr>
            <w:r w:rsidRPr="00442B2F">
              <w:rPr>
                <w:color w:val="000000" w:themeColor="text1"/>
              </w:rPr>
              <w:t>Buffer weakening; a failure threshold</w:t>
            </w:r>
          </w:p>
        </w:tc>
      </w:tr>
      <w:tr w:rsidR="000D37F6" w:rsidRPr="00442B2F" w14:paraId="39F764C2" w14:textId="77777777">
        <w:tblPrEx>
          <w:tblCellMar>
            <w:top w:w="0" w:type="dxa"/>
            <w:bottom w:w="0" w:type="dxa"/>
          </w:tblCellMar>
        </w:tblPrEx>
        <w:tc>
          <w:tcPr>
            <w:tcW w:w="245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3116C193" w14:textId="77777777" w:rsidR="000D37F6" w:rsidRPr="00442B2F" w:rsidRDefault="00000000">
            <w:pPr>
              <w:spacing w:line="266" w:lineRule="auto"/>
              <w:rPr>
                <w:color w:val="000000" w:themeColor="text1"/>
              </w:rPr>
            </w:pPr>
            <w:r w:rsidRPr="00442B2F">
              <w:rPr>
                <w:color w:val="000000" w:themeColor="text1"/>
              </w:rPr>
              <w:t>Hysteretic decline</w:t>
            </w:r>
          </w:p>
        </w:tc>
        <w:tc>
          <w:tcPr>
            <w:tcW w:w="345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510CFD6B" w14:textId="77777777" w:rsidR="000D37F6" w:rsidRPr="00442B2F" w:rsidRDefault="00000000">
            <w:pPr>
              <w:spacing w:line="266" w:lineRule="auto"/>
              <w:rPr>
                <w:color w:val="000000" w:themeColor="text1"/>
              </w:rPr>
            </w:pPr>
            <w:r w:rsidRPr="00442B2F">
              <w:rPr>
                <w:color w:val="000000" w:themeColor="text1"/>
              </w:rPr>
              <w:t>Function does not recover after storage rebounds</w:t>
            </w:r>
          </w:p>
        </w:tc>
        <w:tc>
          <w:tcPr>
            <w:tcW w:w="34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A62C39D" w14:textId="77777777" w:rsidR="000D37F6" w:rsidRPr="00442B2F" w:rsidRDefault="00000000">
            <w:pPr>
              <w:spacing w:line="266" w:lineRule="auto"/>
              <w:rPr>
                <w:color w:val="000000" w:themeColor="text1"/>
              </w:rPr>
            </w:pPr>
            <w:r w:rsidRPr="00442B2F">
              <w:rPr>
                <w:color w:val="000000" w:themeColor="text1"/>
              </w:rPr>
              <w:t>A persistent regime shift</w:t>
            </w:r>
          </w:p>
        </w:tc>
      </w:tr>
    </w:tbl>
    <w:p w14:paraId="62E13094" w14:textId="77777777" w:rsidR="000D37F6" w:rsidRPr="00442B2F" w:rsidRDefault="00000000">
      <w:pPr>
        <w:pStyle w:val="Heading2"/>
        <w:rPr>
          <w:color w:val="000000" w:themeColor="text1"/>
        </w:rPr>
      </w:pPr>
      <w:proofErr w:type="gramStart"/>
      <w:r w:rsidRPr="00442B2F">
        <w:rPr>
          <w:color w:val="000000" w:themeColor="text1"/>
        </w:rPr>
        <w:t>6.6  Water</w:t>
      </w:r>
      <w:proofErr w:type="gramEnd"/>
      <w:r w:rsidRPr="00442B2F">
        <w:rPr>
          <w:color w:val="000000" w:themeColor="text1"/>
        </w:rPr>
        <w:t>–carbon–energy decoupling</w:t>
      </w:r>
    </w:p>
    <w:p w14:paraId="60D7FC6E" w14:textId="5E34B220" w:rsidR="000D37F6" w:rsidRPr="00442B2F" w:rsidRDefault="00000000" w:rsidP="00442B2F">
      <w:pPr>
        <w:spacing w:after="130" w:line="278" w:lineRule="auto"/>
        <w:rPr>
          <w:color w:val="000000" w:themeColor="text1"/>
        </w:rPr>
      </w:pPr>
      <w:r w:rsidRPr="00442B2F">
        <w:rPr>
          <w:color w:val="000000" w:themeColor="text1"/>
        </w:rPr>
        <w:t>Test whether locations closer to failure show stronger decoupling of the three signals during comparable droughts. Because the multi-sensor record is short in time but rich in space, this is done across many locations and many dry-down events (a space-for-time comparison) rather than as a long trend at one place:</w:t>
      </w:r>
    </w:p>
    <w:p w14:paraId="16C34B3E" w14:textId="77777777" w:rsidR="00442B2F" w:rsidRPr="00442B2F" w:rsidRDefault="00442B2F" w:rsidP="00442B2F">
      <w:pPr>
        <w:spacing w:after="130" w:line="278" w:lineRule="auto"/>
        <w:jc w:val="center"/>
        <w:rPr>
          <w:i/>
          <w:iCs/>
          <w:color w:val="000000" w:themeColor="text1"/>
        </w:rPr>
      </w:pPr>
      <w:r w:rsidRPr="00442B2F">
        <w:rPr>
          <w:i/>
          <w:iCs/>
          <w:color w:val="000000" w:themeColor="text1"/>
        </w:rPr>
        <w:t>D</w:t>
      </w:r>
      <w:r w:rsidRPr="00442B2F">
        <w:rPr>
          <w:i/>
          <w:iCs/>
          <w:color w:val="000000" w:themeColor="text1"/>
          <w:vertAlign w:val="subscript"/>
        </w:rPr>
        <w:t>i</w:t>
      </w:r>
      <w:r w:rsidRPr="00442B2F">
        <w:rPr>
          <w:i/>
          <w:iCs/>
          <w:color w:val="000000" w:themeColor="text1"/>
        </w:rPr>
        <w:t xml:space="preserve"> = </w:t>
      </w:r>
      <w:proofErr w:type="gramStart"/>
      <w:r w:rsidRPr="00442B2F">
        <w:rPr>
          <w:i/>
          <w:iCs/>
          <w:color w:val="000000" w:themeColor="text1"/>
        </w:rPr>
        <w:t>g(</w:t>
      </w:r>
      <w:proofErr w:type="gramEnd"/>
      <w:r w:rsidRPr="00442B2F">
        <w:rPr>
          <w:i/>
          <w:iCs/>
          <w:color w:val="000000" w:themeColor="text1"/>
        </w:rPr>
        <w:t xml:space="preserve">WTD, ΔWTD, </w:t>
      </w:r>
      <w:proofErr w:type="spellStart"/>
      <w:r w:rsidRPr="00442B2F">
        <w:rPr>
          <w:i/>
          <w:iCs/>
          <w:color w:val="000000" w:themeColor="text1"/>
        </w:rPr>
        <w:t>Δstorage</w:t>
      </w:r>
      <w:proofErr w:type="spellEnd"/>
      <w:r w:rsidRPr="00442B2F">
        <w:rPr>
          <w:i/>
          <w:iCs/>
          <w:color w:val="000000" w:themeColor="text1"/>
        </w:rPr>
        <w:t xml:space="preserve">, drought intensity, PFT, </w:t>
      </w:r>
      <w:proofErr w:type="gramStart"/>
      <w:r w:rsidRPr="00442B2F">
        <w:rPr>
          <w:i/>
          <w:iCs/>
          <w:color w:val="000000" w:themeColor="text1"/>
        </w:rPr>
        <w:t xml:space="preserve">irrigation)   </w:t>
      </w:r>
      <w:proofErr w:type="gramEnd"/>
      <w:r w:rsidRPr="00442B2F">
        <w:rPr>
          <w:i/>
          <w:iCs/>
          <w:color w:val="000000" w:themeColor="text1"/>
        </w:rPr>
        <w:t xml:space="preserve">[per location </w:t>
      </w:r>
      <w:proofErr w:type="spellStart"/>
      <w:r w:rsidRPr="00442B2F">
        <w:rPr>
          <w:i/>
          <w:iCs/>
          <w:color w:val="000000" w:themeColor="text1"/>
        </w:rPr>
        <w:t>i</w:t>
      </w:r>
      <w:proofErr w:type="spellEnd"/>
      <w:r w:rsidRPr="00442B2F">
        <w:rPr>
          <w:i/>
          <w:iCs/>
          <w:color w:val="000000" w:themeColor="text1"/>
        </w:rPr>
        <w:t>]</w:t>
      </w:r>
    </w:p>
    <w:p w14:paraId="22371C9C" w14:textId="77777777" w:rsidR="00442B2F" w:rsidRDefault="00442B2F">
      <w:pPr>
        <w:spacing w:after="130" w:line="278" w:lineRule="auto"/>
        <w:rPr>
          <w:i/>
          <w:iCs/>
          <w:color w:val="000000" w:themeColor="text1"/>
        </w:rPr>
      </w:pPr>
    </w:p>
    <w:p w14:paraId="58FBFAAD" w14:textId="409EABF1" w:rsidR="000D37F6" w:rsidRPr="00442B2F" w:rsidRDefault="00000000">
      <w:pPr>
        <w:spacing w:after="130" w:line="278" w:lineRule="auto"/>
        <w:rPr>
          <w:color w:val="000000" w:themeColor="text1"/>
        </w:rPr>
      </w:pPr>
      <w:r w:rsidRPr="00442B2F">
        <w:rPr>
          <w:i/>
          <w:iCs/>
          <w:color w:val="000000" w:themeColor="text1"/>
        </w:rPr>
        <w:t>where D</w:t>
      </w:r>
      <w:r w:rsidRPr="00442B2F">
        <w:rPr>
          <w:i/>
          <w:iCs/>
          <w:color w:val="000000" w:themeColor="text1"/>
          <w:vertAlign w:val="subscript"/>
        </w:rPr>
        <w:t>i</w:t>
      </w:r>
      <w:r w:rsidRPr="00442B2F">
        <w:rPr>
          <w:color w:val="000000" w:themeColor="text1"/>
        </w:rPr>
        <w:t xml:space="preserve"> is a decoupling metric, such as loss of coherence or rising phase lag among ET, SIF, and vegetation water content within a dry-down. Expect the sequence of decoupling to depend on vegetation type: isohydric plants reduce photosynthesis early, while </w:t>
      </w:r>
      <w:proofErr w:type="spellStart"/>
      <w:r w:rsidRPr="00442B2F">
        <w:rPr>
          <w:color w:val="000000" w:themeColor="text1"/>
        </w:rPr>
        <w:t>anisohydric</w:t>
      </w:r>
      <w:proofErr w:type="spellEnd"/>
      <w:r w:rsidRPr="00442B2F">
        <w:rPr>
          <w:color w:val="000000" w:themeColor="text1"/>
        </w:rPr>
        <w:t xml:space="preserve"> plants maintain it longer as water content declines. Slow-recovery and rising-variability indicators are reported only where repeated decline–recovery cycles and evidence of non-reversibility make them meaningful.</w:t>
      </w:r>
    </w:p>
    <w:p w14:paraId="55CC9C35" w14:textId="77777777" w:rsidR="000D37F6" w:rsidRPr="00442B2F" w:rsidRDefault="00000000">
      <w:pPr>
        <w:pStyle w:val="Heading2"/>
        <w:rPr>
          <w:color w:val="000000" w:themeColor="text1"/>
        </w:rPr>
      </w:pPr>
      <w:proofErr w:type="gramStart"/>
      <w:r w:rsidRPr="00442B2F">
        <w:rPr>
          <w:color w:val="000000" w:themeColor="text1"/>
        </w:rPr>
        <w:lastRenderedPageBreak/>
        <w:t>6.7  Validation</w:t>
      </w:r>
      <w:proofErr w:type="gramEnd"/>
    </w:p>
    <w:p w14:paraId="25918388" w14:textId="77777777" w:rsidR="000D37F6" w:rsidRPr="00442B2F" w:rsidRDefault="00000000">
      <w:pPr>
        <w:spacing w:after="130" w:line="278" w:lineRule="auto"/>
        <w:rPr>
          <w:color w:val="000000" w:themeColor="text1"/>
        </w:rPr>
      </w:pPr>
      <w:r w:rsidRPr="00442B2F">
        <w:rPr>
          <w:color w:val="000000" w:themeColor="text1"/>
        </w:rPr>
        <w:t>Validate against flux-tower ET and GPP, sap-flow measurements, and isotope or field studies of water sources; close the basin water balance against storage anomalies; and use documented die-off and fallowing episodes (for example 2011–2015 in California and 2012 in the High Plains) as independent stress events. Hold out drought years to test transferability.</w:t>
      </w:r>
    </w:p>
    <w:p w14:paraId="5A6FCFEC" w14:textId="77777777" w:rsidR="000D37F6" w:rsidRPr="00442B2F" w:rsidRDefault="00000000">
      <w:pPr>
        <w:pStyle w:val="Heading1"/>
        <w:rPr>
          <w:color w:val="000000" w:themeColor="text1"/>
        </w:rPr>
      </w:pPr>
      <w:r w:rsidRPr="00442B2F">
        <w:rPr>
          <w:color w:val="000000" w:themeColor="text1"/>
        </w:rPr>
        <w:t>7. Work plan</w:t>
      </w:r>
    </w:p>
    <w:p w14:paraId="0E887092" w14:textId="6C7AC0CB" w:rsidR="000D37F6" w:rsidRPr="00442B2F" w:rsidRDefault="00000000">
      <w:pPr>
        <w:pStyle w:val="Heading2"/>
        <w:rPr>
          <w:color w:val="000000" w:themeColor="text1"/>
        </w:rPr>
      </w:pPr>
      <w:r w:rsidRPr="00442B2F">
        <w:rPr>
          <w:color w:val="000000" w:themeColor="text1"/>
        </w:rPr>
        <w:t>Phase 0 — Foundational pilot</w:t>
      </w:r>
    </w:p>
    <w:p w14:paraId="235350BB" w14:textId="77777777" w:rsidR="000D37F6" w:rsidRPr="00442B2F" w:rsidRDefault="00000000">
      <w:pPr>
        <w:spacing w:after="130" w:line="278" w:lineRule="auto"/>
        <w:rPr>
          <w:color w:val="000000" w:themeColor="text1"/>
        </w:rPr>
      </w:pPr>
      <w:r w:rsidRPr="00442B2F">
        <w:rPr>
          <w:color w:val="000000" w:themeColor="text1"/>
        </w:rPr>
        <w:t>The pilot establishes the data pipeline and answers whether the buffering signal is real and separable before the full analysis begins.</w:t>
      </w:r>
    </w:p>
    <w:p w14:paraId="4E4CD88B" w14:textId="153904AC" w:rsidR="000D37F6" w:rsidRPr="00442B2F" w:rsidRDefault="00000000">
      <w:pPr>
        <w:pStyle w:val="Heading3"/>
        <w:rPr>
          <w:color w:val="000000" w:themeColor="text1"/>
        </w:rPr>
      </w:pPr>
      <w:r w:rsidRPr="00442B2F">
        <w:rPr>
          <w:color w:val="000000" w:themeColor="text1"/>
        </w:rPr>
        <w:t xml:space="preserve">Setup </w:t>
      </w:r>
    </w:p>
    <w:p w14:paraId="751C38B1"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 xml:space="preserve">Assemble the environment (Google Earth Engine and Python: </w:t>
      </w:r>
      <w:proofErr w:type="spellStart"/>
      <w:r w:rsidRPr="00442B2F">
        <w:rPr>
          <w:color w:val="000000" w:themeColor="text1"/>
        </w:rPr>
        <w:t>xarray</w:t>
      </w:r>
      <w:proofErr w:type="spellEnd"/>
      <w:r w:rsidRPr="00442B2F">
        <w:rPr>
          <w:color w:val="000000" w:themeColor="text1"/>
        </w:rPr>
        <w:t xml:space="preserve">, </w:t>
      </w:r>
      <w:proofErr w:type="spellStart"/>
      <w:r w:rsidRPr="00442B2F">
        <w:rPr>
          <w:color w:val="000000" w:themeColor="text1"/>
        </w:rPr>
        <w:t>geopandas</w:t>
      </w:r>
      <w:proofErr w:type="spellEnd"/>
      <w:r w:rsidRPr="00442B2F">
        <w:rPr>
          <w:color w:val="000000" w:themeColor="text1"/>
        </w:rPr>
        <w:t>, a causal-inference library, optional JAX) and load the High Plains data listed in Section 5.</w:t>
      </w:r>
    </w:p>
    <w:p w14:paraId="56B7C33A"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Write a short background memo defining the questions and the intended controls; it becomes the introduction to later write-ups.</w:t>
      </w:r>
    </w:p>
    <w:p w14:paraId="669ACCD4"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Buffering signal versus depth-to-water. </w:t>
      </w:r>
      <w:r w:rsidRPr="00442B2F">
        <w:rPr>
          <w:color w:val="000000" w:themeColor="text1"/>
        </w:rPr>
        <w:t>Does ET/SIF/vegetation-water-content persistence increase with shallow groundwater after controlling for soil moisture and climate?</w:t>
      </w:r>
    </w:p>
    <w:p w14:paraId="5BB0BC34"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Buffering signal versus well decline. </w:t>
      </w:r>
      <w:r w:rsidRPr="00442B2F">
        <w:rPr>
          <w:color w:val="000000" w:themeColor="text1"/>
        </w:rPr>
        <w:t>Are strongly buffered areas also losing groundwater (mined) or not (sustainable)?</w:t>
      </w:r>
    </w:p>
    <w:p w14:paraId="2630F2E8" w14:textId="77777777" w:rsidR="000D37F6" w:rsidRPr="00442B2F" w:rsidRDefault="00000000">
      <w:pPr>
        <w:pStyle w:val="ListParagraph"/>
        <w:numPr>
          <w:ilvl w:val="0"/>
          <w:numId w:val="2"/>
        </w:numPr>
        <w:spacing w:after="70" w:line="274" w:lineRule="auto"/>
        <w:rPr>
          <w:color w:val="000000" w:themeColor="text1"/>
        </w:rPr>
      </w:pPr>
      <w:r w:rsidRPr="00442B2F">
        <w:rPr>
          <w:b/>
          <w:bCs/>
          <w:color w:val="000000" w:themeColor="text1"/>
        </w:rPr>
        <w:t xml:space="preserve">Reversibility test in a rebound zone. </w:t>
      </w:r>
      <w:r w:rsidRPr="00442B2F">
        <w:rPr>
          <w:color w:val="000000" w:themeColor="text1"/>
        </w:rPr>
        <w:t>In preselected areas where storage recovered, do systems return to their pre-drought function–storage relationship, or not?</w:t>
      </w:r>
    </w:p>
    <w:p w14:paraId="3EE363DB" w14:textId="77D19CD5" w:rsidR="000D37F6" w:rsidRPr="00442B2F" w:rsidRDefault="00000000">
      <w:pPr>
        <w:pStyle w:val="Heading3"/>
        <w:rPr>
          <w:color w:val="000000" w:themeColor="text1"/>
        </w:rPr>
      </w:pPr>
      <w:r w:rsidRPr="00442B2F">
        <w:rPr>
          <w:color w:val="000000" w:themeColor="text1"/>
        </w:rPr>
        <w:t>Interpreting the pilot</w:t>
      </w:r>
    </w:p>
    <w:p w14:paraId="347A9D87" w14:textId="77777777" w:rsidR="000D37F6" w:rsidRPr="00442B2F" w:rsidRDefault="00000000">
      <w:pPr>
        <w:spacing w:after="130" w:line="278" w:lineRule="auto"/>
        <w:rPr>
          <w:color w:val="000000" w:themeColor="text1"/>
        </w:rPr>
      </w:pPr>
      <w:r w:rsidRPr="00442B2F">
        <w:rPr>
          <w:color w:val="000000" w:themeColor="text1"/>
        </w:rPr>
        <w:t>Use the outcome to set the direction of the full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3160"/>
        <w:gridCol w:w="3380"/>
      </w:tblGrid>
      <w:tr w:rsidR="000D37F6" w:rsidRPr="00442B2F" w14:paraId="30B33EFD" w14:textId="77777777">
        <w:tblPrEx>
          <w:tblCellMar>
            <w:top w:w="0" w:type="dxa"/>
            <w:bottom w:w="0" w:type="dxa"/>
          </w:tblCellMar>
        </w:tblPrEx>
        <w:trPr>
          <w:tblHeader/>
        </w:trPr>
        <w:tc>
          <w:tcPr>
            <w:tcW w:w="282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5EFA1D22" w14:textId="77777777" w:rsidR="000D37F6" w:rsidRPr="00442B2F" w:rsidRDefault="00000000">
            <w:pPr>
              <w:spacing w:line="262" w:lineRule="auto"/>
              <w:rPr>
                <w:color w:val="000000" w:themeColor="text1"/>
              </w:rPr>
            </w:pPr>
            <w:r w:rsidRPr="00442B2F">
              <w:rPr>
                <w:b/>
                <w:bCs/>
                <w:color w:val="000000" w:themeColor="text1"/>
                <w:sz w:val="19"/>
                <w:szCs w:val="19"/>
              </w:rPr>
              <w:t>If the pilot shows…</w:t>
            </w:r>
          </w:p>
        </w:tc>
        <w:tc>
          <w:tcPr>
            <w:tcW w:w="316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3C3C7A11" w14:textId="77777777" w:rsidR="000D37F6" w:rsidRPr="00442B2F" w:rsidRDefault="00000000">
            <w:pPr>
              <w:spacing w:line="262" w:lineRule="auto"/>
              <w:rPr>
                <w:color w:val="000000" w:themeColor="text1"/>
              </w:rPr>
            </w:pPr>
            <w:r w:rsidRPr="00442B2F">
              <w:rPr>
                <w:b/>
                <w:bCs/>
                <w:color w:val="000000" w:themeColor="text1"/>
                <w:sz w:val="19"/>
                <w:szCs w:val="19"/>
              </w:rPr>
              <w:t>Interpretation</w:t>
            </w:r>
          </w:p>
        </w:tc>
        <w:tc>
          <w:tcPr>
            <w:tcW w:w="3380" w:type="dxa"/>
            <w:tcBorders>
              <w:top w:val="single" w:sz="1" w:space="0" w:color="CCCCCC"/>
              <w:left w:val="single" w:sz="1" w:space="0" w:color="CCCCCC"/>
              <w:bottom w:val="single" w:sz="1" w:space="0" w:color="CCCCCC"/>
              <w:right w:val="single" w:sz="1" w:space="0" w:color="CCCCCC"/>
            </w:tcBorders>
            <w:shd w:val="clear" w:color="auto" w:fill="2E7D5B"/>
            <w:tcMar>
              <w:top w:w="55" w:type="dxa"/>
              <w:left w:w="105" w:type="dxa"/>
              <w:bottom w:w="55" w:type="dxa"/>
              <w:right w:w="105" w:type="dxa"/>
            </w:tcMar>
          </w:tcPr>
          <w:p w14:paraId="7723BA69" w14:textId="77777777" w:rsidR="000D37F6" w:rsidRPr="00442B2F" w:rsidRDefault="00000000">
            <w:pPr>
              <w:spacing w:line="262" w:lineRule="auto"/>
              <w:rPr>
                <w:color w:val="000000" w:themeColor="text1"/>
              </w:rPr>
            </w:pPr>
            <w:r w:rsidRPr="00442B2F">
              <w:rPr>
                <w:b/>
                <w:bCs/>
                <w:color w:val="000000" w:themeColor="text1"/>
                <w:sz w:val="19"/>
                <w:szCs w:val="19"/>
              </w:rPr>
              <w:t>How to proceed</w:t>
            </w:r>
          </w:p>
        </w:tc>
      </w:tr>
      <w:tr w:rsidR="000D37F6" w:rsidRPr="00442B2F" w14:paraId="08109DB8" w14:textId="77777777">
        <w:tblPrEx>
          <w:tblCellMar>
            <w:top w:w="0" w:type="dxa"/>
            <w:bottom w:w="0" w:type="dxa"/>
          </w:tblCellMar>
        </w:tblPrEx>
        <w:tc>
          <w:tcPr>
            <w:tcW w:w="282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7843883" w14:textId="77777777" w:rsidR="000D37F6" w:rsidRPr="00442B2F" w:rsidRDefault="00000000">
            <w:pPr>
              <w:spacing w:line="266" w:lineRule="auto"/>
              <w:rPr>
                <w:color w:val="000000" w:themeColor="text1"/>
              </w:rPr>
            </w:pPr>
            <w:r w:rsidRPr="00442B2F">
              <w:rPr>
                <w:color w:val="000000" w:themeColor="text1"/>
              </w:rPr>
              <w:t>Signal detectable; tracks depth and wells; survives irrigation controls</w:t>
            </w:r>
          </w:p>
        </w:tc>
        <w:tc>
          <w:tcPr>
            <w:tcW w:w="31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5678FA2A" w14:textId="77777777" w:rsidR="000D37F6" w:rsidRPr="00442B2F" w:rsidRDefault="00000000">
            <w:pPr>
              <w:spacing w:line="266" w:lineRule="auto"/>
              <w:rPr>
                <w:color w:val="000000" w:themeColor="text1"/>
              </w:rPr>
            </w:pPr>
            <w:r w:rsidRPr="00442B2F">
              <w:rPr>
                <w:color w:val="000000" w:themeColor="text1"/>
              </w:rPr>
              <w:t>Buffering is real and separable</w:t>
            </w:r>
          </w:p>
        </w:tc>
        <w:tc>
          <w:tcPr>
            <w:tcW w:w="338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7A2211C5" w14:textId="77777777" w:rsidR="000D37F6" w:rsidRPr="00442B2F" w:rsidRDefault="00000000">
            <w:pPr>
              <w:spacing w:line="266" w:lineRule="auto"/>
              <w:rPr>
                <w:color w:val="000000" w:themeColor="text1"/>
              </w:rPr>
            </w:pPr>
            <w:r w:rsidRPr="00442B2F">
              <w:rPr>
                <w:color w:val="000000" w:themeColor="text1"/>
              </w:rPr>
              <w:t>Proceed to the full threshold, reversibility, and decoupling analysis</w:t>
            </w:r>
          </w:p>
        </w:tc>
      </w:tr>
      <w:tr w:rsidR="000D37F6" w:rsidRPr="00442B2F" w14:paraId="5A772958" w14:textId="77777777">
        <w:tblPrEx>
          <w:tblCellMar>
            <w:top w:w="0" w:type="dxa"/>
            <w:bottom w:w="0" w:type="dxa"/>
          </w:tblCellMar>
        </w:tblPrEx>
        <w:tc>
          <w:tcPr>
            <w:tcW w:w="282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007F4595" w14:textId="77777777" w:rsidR="000D37F6" w:rsidRPr="00442B2F" w:rsidRDefault="00000000">
            <w:pPr>
              <w:spacing w:line="266" w:lineRule="auto"/>
              <w:rPr>
                <w:color w:val="000000" w:themeColor="text1"/>
              </w:rPr>
            </w:pPr>
            <w:r w:rsidRPr="00442B2F">
              <w:rPr>
                <w:color w:val="000000" w:themeColor="text1"/>
              </w:rPr>
              <w:t>Signal detectable but largely irrigation-driven</w:t>
            </w:r>
          </w:p>
        </w:tc>
        <w:tc>
          <w:tcPr>
            <w:tcW w:w="31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2D9D1F46" w14:textId="77777777" w:rsidR="000D37F6" w:rsidRPr="00442B2F" w:rsidRDefault="00000000">
            <w:pPr>
              <w:spacing w:line="266" w:lineRule="auto"/>
              <w:rPr>
                <w:color w:val="000000" w:themeColor="text1"/>
              </w:rPr>
            </w:pPr>
            <w:r w:rsidRPr="00442B2F">
              <w:rPr>
                <w:color w:val="000000" w:themeColor="text1"/>
              </w:rPr>
              <w:t>Managed water dominates</w:t>
            </w:r>
          </w:p>
        </w:tc>
        <w:tc>
          <w:tcPr>
            <w:tcW w:w="338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7FC59878" w14:textId="77777777" w:rsidR="000D37F6" w:rsidRPr="00442B2F" w:rsidRDefault="00000000">
            <w:pPr>
              <w:spacing w:line="266" w:lineRule="auto"/>
              <w:rPr>
                <w:color w:val="000000" w:themeColor="text1"/>
              </w:rPr>
            </w:pPr>
            <w:r w:rsidRPr="00442B2F">
              <w:rPr>
                <w:color w:val="000000" w:themeColor="text1"/>
              </w:rPr>
              <w:t>Refocus on irrigation-sustained resilience and aquifer drawdown</w:t>
            </w:r>
          </w:p>
        </w:tc>
      </w:tr>
      <w:tr w:rsidR="000D37F6" w:rsidRPr="00442B2F" w14:paraId="15FD7860" w14:textId="77777777">
        <w:tblPrEx>
          <w:tblCellMar>
            <w:top w:w="0" w:type="dxa"/>
            <w:bottom w:w="0" w:type="dxa"/>
          </w:tblCellMar>
        </w:tblPrEx>
        <w:tc>
          <w:tcPr>
            <w:tcW w:w="282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879ECDD" w14:textId="77777777" w:rsidR="000D37F6" w:rsidRPr="00442B2F" w:rsidRDefault="00000000">
            <w:pPr>
              <w:spacing w:line="266" w:lineRule="auto"/>
              <w:rPr>
                <w:color w:val="000000" w:themeColor="text1"/>
              </w:rPr>
            </w:pPr>
            <w:r w:rsidRPr="00442B2F">
              <w:rPr>
                <w:color w:val="000000" w:themeColor="text1"/>
              </w:rPr>
              <w:t>Signal detectable but no clear threshold or hysteresis</w:t>
            </w:r>
          </w:p>
        </w:tc>
        <w:tc>
          <w:tcPr>
            <w:tcW w:w="31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880903B" w14:textId="77777777" w:rsidR="000D37F6" w:rsidRPr="00442B2F" w:rsidRDefault="00000000">
            <w:pPr>
              <w:spacing w:line="266" w:lineRule="auto"/>
              <w:rPr>
                <w:color w:val="000000" w:themeColor="text1"/>
              </w:rPr>
            </w:pPr>
            <w:r w:rsidRPr="00442B2F">
              <w:rPr>
                <w:color w:val="000000" w:themeColor="text1"/>
              </w:rPr>
              <w:t>Buffering weakens gradually</w:t>
            </w:r>
          </w:p>
        </w:tc>
        <w:tc>
          <w:tcPr>
            <w:tcW w:w="338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72A1F3F" w14:textId="77777777" w:rsidR="000D37F6" w:rsidRPr="00442B2F" w:rsidRDefault="00000000">
            <w:pPr>
              <w:spacing w:line="266" w:lineRule="auto"/>
              <w:rPr>
                <w:color w:val="000000" w:themeColor="text1"/>
              </w:rPr>
            </w:pPr>
            <w:r w:rsidRPr="00442B2F">
              <w:rPr>
                <w:color w:val="000000" w:themeColor="text1"/>
              </w:rPr>
              <w:t>Frame the analysis as a continuous vulnerability gradient</w:t>
            </w:r>
          </w:p>
        </w:tc>
      </w:tr>
      <w:tr w:rsidR="000D37F6" w:rsidRPr="00442B2F" w14:paraId="3B8B1563" w14:textId="77777777">
        <w:tblPrEx>
          <w:tblCellMar>
            <w:top w:w="0" w:type="dxa"/>
            <w:bottom w:w="0" w:type="dxa"/>
          </w:tblCellMar>
        </w:tblPrEx>
        <w:tc>
          <w:tcPr>
            <w:tcW w:w="282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37FFAF1A" w14:textId="77777777" w:rsidR="000D37F6" w:rsidRPr="00442B2F" w:rsidRDefault="00000000">
            <w:pPr>
              <w:spacing w:line="266" w:lineRule="auto"/>
              <w:rPr>
                <w:color w:val="000000" w:themeColor="text1"/>
              </w:rPr>
            </w:pPr>
            <w:r w:rsidRPr="00442B2F">
              <w:rPr>
                <w:color w:val="000000" w:themeColor="text1"/>
              </w:rPr>
              <w:t>Signal present only in woody / natural systems, not crops</w:t>
            </w:r>
          </w:p>
        </w:tc>
        <w:tc>
          <w:tcPr>
            <w:tcW w:w="316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66ED4312" w14:textId="77777777" w:rsidR="000D37F6" w:rsidRPr="00442B2F" w:rsidRDefault="00000000">
            <w:pPr>
              <w:spacing w:line="266" w:lineRule="auto"/>
              <w:rPr>
                <w:color w:val="000000" w:themeColor="text1"/>
              </w:rPr>
            </w:pPr>
            <w:r w:rsidRPr="00442B2F">
              <w:rPr>
                <w:color w:val="000000" w:themeColor="text1"/>
              </w:rPr>
              <w:t>Buffering is ecosystem-specific</w:t>
            </w:r>
          </w:p>
        </w:tc>
        <w:tc>
          <w:tcPr>
            <w:tcW w:w="3380" w:type="dxa"/>
            <w:tcBorders>
              <w:top w:val="single" w:sz="1" w:space="0" w:color="CCCCCC"/>
              <w:left w:val="single" w:sz="1" w:space="0" w:color="CCCCCC"/>
              <w:bottom w:val="single" w:sz="1" w:space="0" w:color="CCCCCC"/>
              <w:right w:val="single" w:sz="1" w:space="0" w:color="CCCCCC"/>
            </w:tcBorders>
            <w:shd w:val="clear" w:color="auto" w:fill="F4F8FA"/>
            <w:tcMar>
              <w:top w:w="55" w:type="dxa"/>
              <w:left w:w="105" w:type="dxa"/>
              <w:bottom w:w="55" w:type="dxa"/>
              <w:right w:w="105" w:type="dxa"/>
            </w:tcMar>
          </w:tcPr>
          <w:p w14:paraId="37330672" w14:textId="77777777" w:rsidR="000D37F6" w:rsidRPr="00442B2F" w:rsidRDefault="00000000">
            <w:pPr>
              <w:spacing w:line="266" w:lineRule="auto"/>
              <w:rPr>
                <w:color w:val="000000" w:themeColor="text1"/>
              </w:rPr>
            </w:pPr>
            <w:r w:rsidRPr="00442B2F">
              <w:rPr>
                <w:color w:val="000000" w:themeColor="text1"/>
              </w:rPr>
              <w:t>Concentrate on natural groundwater-dependent vegetation</w:t>
            </w:r>
          </w:p>
        </w:tc>
      </w:tr>
      <w:tr w:rsidR="000D37F6" w:rsidRPr="00442B2F" w14:paraId="5E540205" w14:textId="77777777">
        <w:tblPrEx>
          <w:tblCellMar>
            <w:top w:w="0" w:type="dxa"/>
            <w:bottom w:w="0" w:type="dxa"/>
          </w:tblCellMar>
        </w:tblPrEx>
        <w:tc>
          <w:tcPr>
            <w:tcW w:w="282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61C045DD" w14:textId="77777777" w:rsidR="000D37F6" w:rsidRPr="00442B2F" w:rsidRDefault="00000000">
            <w:pPr>
              <w:spacing w:line="266" w:lineRule="auto"/>
              <w:rPr>
                <w:color w:val="000000" w:themeColor="text1"/>
              </w:rPr>
            </w:pPr>
            <w:r w:rsidRPr="00442B2F">
              <w:rPr>
                <w:color w:val="000000" w:themeColor="text1"/>
              </w:rPr>
              <w:t>No robust signal after controls</w:t>
            </w:r>
          </w:p>
        </w:tc>
        <w:tc>
          <w:tcPr>
            <w:tcW w:w="316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28451364" w14:textId="77777777" w:rsidR="000D37F6" w:rsidRPr="00442B2F" w:rsidRDefault="00000000">
            <w:pPr>
              <w:spacing w:line="266" w:lineRule="auto"/>
              <w:rPr>
                <w:color w:val="000000" w:themeColor="text1"/>
              </w:rPr>
            </w:pPr>
            <w:r w:rsidRPr="00442B2F">
              <w:rPr>
                <w:color w:val="000000" w:themeColor="text1"/>
              </w:rPr>
              <w:t>Surface water already explains dry-season function</w:t>
            </w:r>
          </w:p>
        </w:tc>
        <w:tc>
          <w:tcPr>
            <w:tcW w:w="3380" w:type="dxa"/>
            <w:tcBorders>
              <w:top w:val="single" w:sz="1" w:space="0" w:color="CCCCCC"/>
              <w:left w:val="single" w:sz="1" w:space="0" w:color="CCCCCC"/>
              <w:bottom w:val="single" w:sz="1" w:space="0" w:color="CCCCCC"/>
              <w:right w:val="single" w:sz="1" w:space="0" w:color="CCCCCC"/>
            </w:tcBorders>
            <w:tcMar>
              <w:top w:w="55" w:type="dxa"/>
              <w:left w:w="105" w:type="dxa"/>
              <w:bottom w:w="55" w:type="dxa"/>
              <w:right w:w="105" w:type="dxa"/>
            </w:tcMar>
          </w:tcPr>
          <w:p w14:paraId="7D05B093" w14:textId="77777777" w:rsidR="000D37F6" w:rsidRPr="00442B2F" w:rsidRDefault="00000000">
            <w:pPr>
              <w:spacing w:line="266" w:lineRule="auto"/>
              <w:rPr>
                <w:color w:val="000000" w:themeColor="text1"/>
              </w:rPr>
            </w:pPr>
            <w:r w:rsidRPr="00442B2F">
              <w:rPr>
                <w:color w:val="000000" w:themeColor="text1"/>
              </w:rPr>
              <w:t>Revisit the signal definition and controls before scaling</w:t>
            </w:r>
          </w:p>
        </w:tc>
      </w:tr>
    </w:tbl>
    <w:p w14:paraId="57DE5501" w14:textId="77777777" w:rsidR="000D37F6" w:rsidRPr="00442B2F" w:rsidRDefault="00000000">
      <w:pPr>
        <w:pStyle w:val="Heading2"/>
        <w:rPr>
          <w:color w:val="000000" w:themeColor="text1"/>
        </w:rPr>
      </w:pPr>
      <w:r w:rsidRPr="00442B2F">
        <w:rPr>
          <w:color w:val="000000" w:themeColor="text1"/>
        </w:rPr>
        <w:t>Phase 1 — Buffering effect and sustainability (U.S.)</w:t>
      </w:r>
    </w:p>
    <w:p w14:paraId="076FE361" w14:textId="77777777" w:rsidR="000D37F6" w:rsidRPr="00442B2F" w:rsidRDefault="00000000">
      <w:pPr>
        <w:spacing w:after="130" w:line="278" w:lineRule="auto"/>
        <w:rPr>
          <w:color w:val="000000" w:themeColor="text1"/>
        </w:rPr>
      </w:pPr>
      <w:r w:rsidRPr="00442B2F">
        <w:rPr>
          <w:color w:val="000000" w:themeColor="text1"/>
        </w:rPr>
        <w:lastRenderedPageBreak/>
        <w:t>Scale the pilot to the full U.S. testbeds. Estimate the groundwater-buffering effect with the matched design and its required checks (Section 6.2), then classify systems as sustainable, mined, or irrigation-subsidized (Section 6.3). Deliverables: a map of the buffering effect, its variation with depth-to-water and well decline, and a first sustainability classification with the sensitivity panel.</w:t>
      </w:r>
    </w:p>
    <w:p w14:paraId="6A72B5CF" w14:textId="77777777" w:rsidR="000D37F6" w:rsidRPr="00442B2F" w:rsidRDefault="00000000">
      <w:pPr>
        <w:pStyle w:val="Heading2"/>
        <w:rPr>
          <w:color w:val="000000" w:themeColor="text1"/>
        </w:rPr>
      </w:pPr>
      <w:r w:rsidRPr="00442B2F">
        <w:rPr>
          <w:color w:val="000000" w:themeColor="text1"/>
        </w:rPr>
        <w:t>Phase 2 — Threshold, reversibility, and mechanism</w:t>
      </w:r>
    </w:p>
    <w:p w14:paraId="4DB5C188" w14:textId="77777777" w:rsidR="000D37F6" w:rsidRPr="00442B2F" w:rsidRDefault="00000000">
      <w:pPr>
        <w:spacing w:after="130" w:line="278" w:lineRule="auto"/>
        <w:rPr>
          <w:color w:val="000000" w:themeColor="text1"/>
        </w:rPr>
      </w:pPr>
      <w:r w:rsidRPr="00442B2F">
        <w:rPr>
          <w:color w:val="000000" w:themeColor="text1"/>
        </w:rPr>
        <w:t>Extend to the failure threshold (6.4), the reversibility and hysteresis test (6.5), and the water–carbon–energy decoupling (6.6). Deliverables: a distance-to-failure map, a decline-versus-recovery comparison conditioned on storage rebound, and a decoupling analysis stratified by vegetation type. Extend to non-U.S. basins once the methods are stable.</w:t>
      </w:r>
    </w:p>
    <w:p w14:paraId="50CE577F" w14:textId="6C91E997" w:rsidR="000D37F6" w:rsidRPr="00442B2F" w:rsidRDefault="00F35410">
      <w:pPr>
        <w:pStyle w:val="Heading2"/>
        <w:rPr>
          <w:color w:val="000000" w:themeColor="text1"/>
        </w:rPr>
      </w:pPr>
      <w:r w:rsidRPr="00442B2F">
        <w:rPr>
          <w:color w:val="000000" w:themeColor="text1"/>
        </w:rPr>
        <w:t>A</w:t>
      </w:r>
      <w:r w:rsidR="00000000" w:rsidRPr="00442B2F">
        <w:rPr>
          <w:color w:val="000000" w:themeColor="text1"/>
        </w:rPr>
        <w:t>dvanced extension — learning subsurface water access</w:t>
      </w:r>
    </w:p>
    <w:p w14:paraId="16FF7BDB" w14:textId="77777777" w:rsidR="000D37F6" w:rsidRPr="00442B2F" w:rsidRDefault="00000000">
      <w:pPr>
        <w:spacing w:after="130" w:line="278" w:lineRule="auto"/>
        <w:rPr>
          <w:color w:val="000000" w:themeColor="text1"/>
        </w:rPr>
      </w:pPr>
      <w:r w:rsidRPr="00442B2F">
        <w:rPr>
          <w:color w:val="000000" w:themeColor="text1"/>
        </w:rPr>
        <w:t>If time allows and the signal proves robust, use a differentiable land-surface model to learn a spatially varying “effective accessible-storage” field from ET, SIF, vegetation water content, storage, and well data, testing whether it improves drought-period simulation and corresponds to independent depth and well observations. This is a stretch objective; pursue it only after a small identifiability test confirms the learned field is stable across events and sensors and is not interchangeable with arbitrary soil or vegetation parameters. If it does not pass, the insight still informs the main analysis.</w:t>
      </w:r>
    </w:p>
    <w:p w14:paraId="623F366E" w14:textId="0E33CDF1" w:rsidR="000D37F6" w:rsidRPr="00442B2F" w:rsidRDefault="00000000">
      <w:pPr>
        <w:pStyle w:val="Heading1"/>
        <w:rPr>
          <w:color w:val="000000" w:themeColor="text1"/>
        </w:rPr>
      </w:pPr>
      <w:r w:rsidRPr="00442B2F">
        <w:rPr>
          <w:color w:val="000000" w:themeColor="text1"/>
        </w:rPr>
        <w:t>8. Methodological pitfalls</w:t>
      </w:r>
    </w:p>
    <w:tbl>
      <w:tblPr>
        <w:tblStyle w:val="TableGrid"/>
        <w:tblW w:w="9360" w:type="dxa"/>
        <w:tblLook w:val="04A0" w:firstRow="1" w:lastRow="0" w:firstColumn="1" w:lastColumn="0" w:noHBand="0" w:noVBand="1"/>
      </w:tblPr>
      <w:tblGrid>
        <w:gridCol w:w="3050"/>
        <w:gridCol w:w="6310"/>
      </w:tblGrid>
      <w:tr w:rsidR="000D37F6" w:rsidRPr="00442B2F" w14:paraId="5B054E43" w14:textId="77777777" w:rsidTr="00442B2F">
        <w:tc>
          <w:tcPr>
            <w:tcW w:w="3050" w:type="dxa"/>
          </w:tcPr>
          <w:p w14:paraId="2E180ACE" w14:textId="77777777" w:rsidR="000D37F6" w:rsidRPr="00442B2F" w:rsidRDefault="00000000">
            <w:pPr>
              <w:spacing w:line="262" w:lineRule="auto"/>
              <w:rPr>
                <w:color w:val="000000" w:themeColor="text1"/>
              </w:rPr>
            </w:pPr>
            <w:r w:rsidRPr="00442B2F">
              <w:rPr>
                <w:b/>
                <w:bCs/>
                <w:color w:val="000000" w:themeColor="text1"/>
                <w:sz w:val="19"/>
                <w:szCs w:val="19"/>
              </w:rPr>
              <w:t>Pitfall</w:t>
            </w:r>
          </w:p>
        </w:tc>
        <w:tc>
          <w:tcPr>
            <w:tcW w:w="6310" w:type="dxa"/>
          </w:tcPr>
          <w:p w14:paraId="6B634970" w14:textId="77777777" w:rsidR="000D37F6" w:rsidRPr="00442B2F" w:rsidRDefault="00000000">
            <w:pPr>
              <w:spacing w:line="262" w:lineRule="auto"/>
              <w:rPr>
                <w:color w:val="000000" w:themeColor="text1"/>
              </w:rPr>
            </w:pPr>
            <w:r w:rsidRPr="00442B2F">
              <w:rPr>
                <w:b/>
                <w:bCs/>
                <w:color w:val="000000" w:themeColor="text1"/>
                <w:sz w:val="19"/>
                <w:szCs w:val="19"/>
              </w:rPr>
              <w:t>How to handle it</w:t>
            </w:r>
          </w:p>
        </w:tc>
      </w:tr>
      <w:tr w:rsidR="000D37F6" w:rsidRPr="00442B2F" w14:paraId="358B7211" w14:textId="77777777" w:rsidTr="00442B2F">
        <w:tc>
          <w:tcPr>
            <w:tcW w:w="3050" w:type="dxa"/>
          </w:tcPr>
          <w:p w14:paraId="759854DA" w14:textId="77777777" w:rsidR="000D37F6" w:rsidRPr="00442B2F" w:rsidRDefault="00000000">
            <w:pPr>
              <w:spacing w:line="266" w:lineRule="auto"/>
              <w:rPr>
                <w:color w:val="000000" w:themeColor="text1"/>
              </w:rPr>
            </w:pPr>
            <w:r w:rsidRPr="00442B2F">
              <w:rPr>
                <w:color w:val="000000" w:themeColor="text1"/>
              </w:rPr>
              <w:t>The residual is not automatically groundwater.</w:t>
            </w:r>
          </w:p>
        </w:tc>
        <w:tc>
          <w:tcPr>
            <w:tcW w:w="6310" w:type="dxa"/>
          </w:tcPr>
          <w:p w14:paraId="6FFC1A57" w14:textId="77777777" w:rsidR="000D37F6" w:rsidRPr="00442B2F" w:rsidRDefault="00000000">
            <w:pPr>
              <w:spacing w:line="266" w:lineRule="auto"/>
              <w:rPr>
                <w:color w:val="000000" w:themeColor="text1"/>
              </w:rPr>
            </w:pPr>
            <w:r w:rsidRPr="00442B2F">
              <w:rPr>
                <w:color w:val="000000" w:themeColor="text1"/>
              </w:rPr>
              <w:t>Attribute it only after it covaries with depth, wells, and storage and survives irrigation and management controls.</w:t>
            </w:r>
          </w:p>
        </w:tc>
      </w:tr>
      <w:tr w:rsidR="000D37F6" w:rsidRPr="00442B2F" w14:paraId="5BC30E2C" w14:textId="77777777" w:rsidTr="00442B2F">
        <w:tc>
          <w:tcPr>
            <w:tcW w:w="3050" w:type="dxa"/>
          </w:tcPr>
          <w:p w14:paraId="41A3D6C2" w14:textId="77777777" w:rsidR="000D37F6" w:rsidRPr="00442B2F" w:rsidRDefault="00000000">
            <w:pPr>
              <w:spacing w:line="266" w:lineRule="auto"/>
              <w:rPr>
                <w:color w:val="000000" w:themeColor="text1"/>
              </w:rPr>
            </w:pPr>
            <w:r w:rsidRPr="00442B2F">
              <w:rPr>
                <w:color w:val="000000" w:themeColor="text1"/>
              </w:rPr>
              <w:t>Buffering may weaken smoothly rather than tip abruptly.</w:t>
            </w:r>
          </w:p>
        </w:tc>
        <w:tc>
          <w:tcPr>
            <w:tcW w:w="6310" w:type="dxa"/>
          </w:tcPr>
          <w:p w14:paraId="4572AF7C" w14:textId="77777777" w:rsidR="000D37F6" w:rsidRPr="00442B2F" w:rsidRDefault="00000000">
            <w:pPr>
              <w:spacing w:line="266" w:lineRule="auto"/>
              <w:rPr>
                <w:color w:val="000000" w:themeColor="text1"/>
              </w:rPr>
            </w:pPr>
            <w:r w:rsidRPr="00442B2F">
              <w:rPr>
                <w:color w:val="000000" w:themeColor="text1"/>
              </w:rPr>
              <w:t>Test reversibility directly; use “regime shift” language only where recovery fails; keep slow-recovery indicators as secondary.</w:t>
            </w:r>
          </w:p>
        </w:tc>
      </w:tr>
      <w:tr w:rsidR="000D37F6" w:rsidRPr="00442B2F" w14:paraId="4971FE4A" w14:textId="77777777" w:rsidTr="00442B2F">
        <w:tc>
          <w:tcPr>
            <w:tcW w:w="3050" w:type="dxa"/>
          </w:tcPr>
          <w:p w14:paraId="65039DED" w14:textId="77777777" w:rsidR="000D37F6" w:rsidRPr="00442B2F" w:rsidRDefault="00000000">
            <w:pPr>
              <w:spacing w:line="266" w:lineRule="auto"/>
              <w:rPr>
                <w:color w:val="000000" w:themeColor="text1"/>
              </w:rPr>
            </w:pPr>
            <w:r w:rsidRPr="00442B2F">
              <w:rPr>
                <w:color w:val="000000" w:themeColor="text1"/>
              </w:rPr>
              <w:t>Recovery cannot be observed where aquifers only decline.</w:t>
            </w:r>
          </w:p>
        </w:tc>
        <w:tc>
          <w:tcPr>
            <w:tcW w:w="6310" w:type="dxa"/>
          </w:tcPr>
          <w:p w14:paraId="56CE752C" w14:textId="77777777" w:rsidR="000D37F6" w:rsidRPr="00442B2F" w:rsidRDefault="00000000">
            <w:pPr>
              <w:spacing w:line="266" w:lineRule="auto"/>
              <w:rPr>
                <w:color w:val="000000" w:themeColor="text1"/>
              </w:rPr>
            </w:pPr>
            <w:r w:rsidRPr="00442B2F">
              <w:rPr>
                <w:color w:val="000000" w:themeColor="text1"/>
              </w:rPr>
              <w:t>Preselect rebound zones; separate “water never returned” from “returned but function did not recover.”</w:t>
            </w:r>
          </w:p>
        </w:tc>
      </w:tr>
      <w:tr w:rsidR="000D37F6" w:rsidRPr="00442B2F" w14:paraId="4BA0C0BE" w14:textId="77777777" w:rsidTr="00442B2F">
        <w:tc>
          <w:tcPr>
            <w:tcW w:w="3050" w:type="dxa"/>
          </w:tcPr>
          <w:p w14:paraId="3535268A" w14:textId="77777777" w:rsidR="000D37F6" w:rsidRPr="00442B2F" w:rsidRDefault="00000000">
            <w:pPr>
              <w:spacing w:line="266" w:lineRule="auto"/>
              <w:rPr>
                <w:color w:val="000000" w:themeColor="text1"/>
              </w:rPr>
            </w:pPr>
            <w:r w:rsidRPr="00442B2F">
              <w:rPr>
                <w:color w:val="000000" w:themeColor="text1"/>
              </w:rPr>
              <w:t>Depth-to-water is confounded by topography.</w:t>
            </w:r>
          </w:p>
        </w:tc>
        <w:tc>
          <w:tcPr>
            <w:tcW w:w="6310" w:type="dxa"/>
          </w:tcPr>
          <w:p w14:paraId="531444D0" w14:textId="77777777" w:rsidR="000D37F6" w:rsidRPr="00442B2F" w:rsidRDefault="00000000">
            <w:pPr>
              <w:spacing w:line="266" w:lineRule="auto"/>
              <w:rPr>
                <w:color w:val="000000" w:themeColor="text1"/>
              </w:rPr>
            </w:pPr>
            <w:r w:rsidRPr="00442B2F">
              <w:rPr>
                <w:color w:val="000000" w:themeColor="text1"/>
              </w:rPr>
              <w:t>Run the full check battery in 6.2 and stratify by topographic position.</w:t>
            </w:r>
          </w:p>
        </w:tc>
      </w:tr>
      <w:tr w:rsidR="000D37F6" w:rsidRPr="00442B2F" w14:paraId="4845068F" w14:textId="77777777" w:rsidTr="00442B2F">
        <w:tc>
          <w:tcPr>
            <w:tcW w:w="3050" w:type="dxa"/>
          </w:tcPr>
          <w:p w14:paraId="710F296A" w14:textId="77777777" w:rsidR="000D37F6" w:rsidRPr="00442B2F" w:rsidRDefault="00000000">
            <w:pPr>
              <w:spacing w:line="266" w:lineRule="auto"/>
              <w:rPr>
                <w:color w:val="000000" w:themeColor="text1"/>
              </w:rPr>
            </w:pPr>
            <w:r w:rsidRPr="00442B2F">
              <w:rPr>
                <w:color w:val="000000" w:themeColor="text1"/>
              </w:rPr>
              <w:t>Storage anomalies are coarse; irrigation confounds access.</w:t>
            </w:r>
          </w:p>
        </w:tc>
        <w:tc>
          <w:tcPr>
            <w:tcW w:w="6310" w:type="dxa"/>
          </w:tcPr>
          <w:p w14:paraId="6DB4B307" w14:textId="77777777" w:rsidR="000D37F6" w:rsidRPr="00442B2F" w:rsidRDefault="00000000">
            <w:pPr>
              <w:spacing w:line="266" w:lineRule="auto"/>
              <w:rPr>
                <w:color w:val="000000" w:themeColor="text1"/>
              </w:rPr>
            </w:pPr>
            <w:r w:rsidRPr="00442B2F">
              <w:rPr>
                <w:color w:val="000000" w:themeColor="text1"/>
              </w:rPr>
              <w:t>Use storage only as a basin constraint with uncertainty; mask and stratify managed versus natural systems.</w:t>
            </w:r>
          </w:p>
        </w:tc>
      </w:tr>
      <w:tr w:rsidR="000D37F6" w:rsidRPr="00442B2F" w14:paraId="1B301C89" w14:textId="77777777" w:rsidTr="00442B2F">
        <w:tc>
          <w:tcPr>
            <w:tcW w:w="3050" w:type="dxa"/>
          </w:tcPr>
          <w:p w14:paraId="1B196EE6" w14:textId="77777777" w:rsidR="000D37F6" w:rsidRPr="00442B2F" w:rsidRDefault="00000000">
            <w:pPr>
              <w:spacing w:line="266" w:lineRule="auto"/>
              <w:rPr>
                <w:color w:val="000000" w:themeColor="text1"/>
              </w:rPr>
            </w:pPr>
            <w:r w:rsidRPr="00442B2F">
              <w:rPr>
                <w:color w:val="000000" w:themeColor="text1"/>
              </w:rPr>
              <w:t>The multi-sensor record is short in time.</w:t>
            </w:r>
          </w:p>
        </w:tc>
        <w:tc>
          <w:tcPr>
            <w:tcW w:w="6310" w:type="dxa"/>
          </w:tcPr>
          <w:p w14:paraId="39C023F4" w14:textId="77777777" w:rsidR="000D37F6" w:rsidRPr="00442B2F" w:rsidRDefault="00000000">
            <w:pPr>
              <w:spacing w:line="266" w:lineRule="auto"/>
              <w:rPr>
                <w:color w:val="000000" w:themeColor="text1"/>
              </w:rPr>
            </w:pPr>
            <w:r w:rsidRPr="00442B2F">
              <w:rPr>
                <w:color w:val="000000" w:themeColor="text1"/>
              </w:rPr>
              <w:t>Use space-for-time comparisons across many locations and events rather than long trends at single sites.</w:t>
            </w:r>
          </w:p>
        </w:tc>
      </w:tr>
    </w:tbl>
    <w:p w14:paraId="1FC385E5" w14:textId="77777777" w:rsidR="000D37F6" w:rsidRPr="00442B2F" w:rsidRDefault="00000000">
      <w:pPr>
        <w:pStyle w:val="Heading1"/>
        <w:rPr>
          <w:color w:val="000000" w:themeColor="text1"/>
        </w:rPr>
      </w:pPr>
      <w:r w:rsidRPr="00442B2F">
        <w:rPr>
          <w:color w:val="000000" w:themeColor="text1"/>
        </w:rPr>
        <w:t>9. Key literature to read first</w:t>
      </w:r>
    </w:p>
    <w:p w14:paraId="2AF458AA"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Rohde, M. M., et al. (2024). Groundwater-dependent ecosystem map exposes global dryland protection needs. Nature 632, 101–107.</w:t>
      </w:r>
    </w:p>
    <w:p w14:paraId="7AFA4D9E"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Rohde, M. M., et al. (2024). Establishing ecological thresholds and targets for groundwater management. Nature Water 2, 312–323.</w:t>
      </w:r>
    </w:p>
    <w:p w14:paraId="6F809AC2"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Miralles, D. G., et al. (2025). GLEAM4: global land evaporation and soil moisture dataset at 0.1°. Scientific Data 12, 416.</w:t>
      </w:r>
    </w:p>
    <w:p w14:paraId="33BE0820"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lastRenderedPageBreak/>
        <w:t>Hulsman, P., et al. (2023). Incorporating plant access to groundwater in existing global, satellite-based evaporation estimates. Water Resources Research 59.</w:t>
      </w:r>
    </w:p>
    <w:p w14:paraId="1C4A9303"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Ma, Y., Condon, L. E., Koch, J., et al. (2026). High-resolution US water table depth estimates reveal quantity of accessible groundwater. Communications Earth &amp; Environment 7, 45.</w:t>
      </w:r>
    </w:p>
    <w:p w14:paraId="73F69654"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 xml:space="preserve">Jasechko, S., et al. (2024). Rapid groundwater </w:t>
      </w:r>
      <w:proofErr w:type="gramStart"/>
      <w:r w:rsidRPr="00442B2F">
        <w:rPr>
          <w:color w:val="000000" w:themeColor="text1"/>
        </w:rPr>
        <w:t>decline</w:t>
      </w:r>
      <w:proofErr w:type="gramEnd"/>
      <w:r w:rsidRPr="00442B2F">
        <w:rPr>
          <w:color w:val="000000" w:themeColor="text1"/>
        </w:rPr>
        <w:t xml:space="preserve"> and some cases of recovery in aquifers globally. Nature 625, 715–721.</w:t>
      </w:r>
    </w:p>
    <w:p w14:paraId="55F21637"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Fan, Y., Li, H., &amp; Miguez-Macho, G. (2013). Global patterns of groundwater table depth. Science 339, 940–943.</w:t>
      </w:r>
    </w:p>
    <w:p w14:paraId="434B2601" w14:textId="77777777" w:rsidR="000D37F6" w:rsidRPr="00442B2F" w:rsidRDefault="00000000">
      <w:pPr>
        <w:pStyle w:val="ListParagraph"/>
        <w:numPr>
          <w:ilvl w:val="0"/>
          <w:numId w:val="3"/>
        </w:numPr>
        <w:spacing w:after="70" w:line="274" w:lineRule="auto"/>
        <w:rPr>
          <w:color w:val="000000" w:themeColor="text1"/>
        </w:rPr>
      </w:pPr>
      <w:proofErr w:type="spellStart"/>
      <w:r w:rsidRPr="00442B2F">
        <w:rPr>
          <w:color w:val="000000" w:themeColor="text1"/>
        </w:rPr>
        <w:t>Forzieri</w:t>
      </w:r>
      <w:proofErr w:type="spellEnd"/>
      <w:r w:rsidRPr="00442B2F">
        <w:rPr>
          <w:color w:val="000000" w:themeColor="text1"/>
        </w:rPr>
        <w:t>, G., et al. (2022). Emerging signals of declining forest resilience under climate change. Nature 608, 534–539.</w:t>
      </w:r>
    </w:p>
    <w:p w14:paraId="34FDCF07"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Li, X., &amp; Xiao, J. (2019). A global, 0.05° SIF product (GOSIF) derived from OCO-2, MODIS, and reanalysis data. Remote Sensing 11, 517.</w:t>
      </w:r>
    </w:p>
    <w:p w14:paraId="07FC1125" w14:textId="77777777" w:rsidR="000D37F6" w:rsidRPr="00442B2F" w:rsidRDefault="00000000">
      <w:pPr>
        <w:pStyle w:val="ListParagraph"/>
        <w:numPr>
          <w:ilvl w:val="0"/>
          <w:numId w:val="3"/>
        </w:numPr>
        <w:spacing w:after="70" w:line="274" w:lineRule="auto"/>
        <w:rPr>
          <w:color w:val="000000" w:themeColor="text1"/>
        </w:rPr>
      </w:pPr>
      <w:r w:rsidRPr="00442B2F">
        <w:rPr>
          <w:color w:val="000000" w:themeColor="text1"/>
        </w:rPr>
        <w:t>Dakos, V., et al. (2012). Robustness of variance and autocorrelation as indicators of critical slowing down. Ecology 93, 264–271.</w:t>
      </w:r>
    </w:p>
    <w:p w14:paraId="59D55FED" w14:textId="6AE34092" w:rsidR="00442B2F" w:rsidRPr="00442B2F" w:rsidRDefault="00442B2F" w:rsidP="00B27362">
      <w:pPr>
        <w:pStyle w:val="ListParagraph"/>
        <w:spacing w:after="70" w:line="274" w:lineRule="auto"/>
        <w:ind w:left="560"/>
        <w:rPr>
          <w:color w:val="000000" w:themeColor="text1"/>
        </w:rPr>
      </w:pPr>
    </w:p>
    <w:sectPr w:rsidR="00442B2F" w:rsidRPr="00442B2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4BED3" w14:textId="77777777" w:rsidR="005858E5" w:rsidRDefault="005858E5">
      <w:r>
        <w:separator/>
      </w:r>
    </w:p>
  </w:endnote>
  <w:endnote w:type="continuationSeparator" w:id="0">
    <w:p w14:paraId="22271D16" w14:textId="77777777" w:rsidR="005858E5" w:rsidRDefault="00585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12849" w14:textId="1039DD43" w:rsidR="000D37F6" w:rsidRDefault="00000000">
    <w:pPr>
      <w:pBdr>
        <w:top w:val="single" w:sz="4" w:space="6" w:color="9AB8C4"/>
      </w:pBdr>
      <w:tabs>
        <w:tab w:val="right" w:pos="9360"/>
      </w:tabs>
    </w:pPr>
    <w:r>
      <w:rPr>
        <w:color w:val="5F6B70"/>
        <w:sz w:val="16"/>
        <w:szCs w:val="16"/>
      </w:rPr>
      <w:tab/>
      <w:t xml:space="preserve">Page </w:t>
    </w:r>
    <w:r>
      <w:rPr>
        <w:color w:val="5F6B70"/>
        <w:sz w:val="16"/>
        <w:szCs w:val="16"/>
      </w:rPr>
      <w:fldChar w:fldCharType="begin"/>
    </w:r>
    <w:r>
      <w:rPr>
        <w:color w:val="5F6B70"/>
        <w:sz w:val="16"/>
        <w:szCs w:val="16"/>
      </w:rPr>
      <w:instrText>PAGE</w:instrText>
    </w:r>
    <w:r>
      <w:rPr>
        <w:color w:val="5F6B70"/>
        <w:sz w:val="16"/>
        <w:szCs w:val="16"/>
      </w:rPr>
      <w:fldChar w:fldCharType="separate"/>
    </w:r>
    <w:r w:rsidR="00F35410">
      <w:rPr>
        <w:noProof/>
        <w:color w:val="5F6B70"/>
        <w:sz w:val="16"/>
        <w:szCs w:val="16"/>
      </w:rPr>
      <w:t>1</w:t>
    </w:r>
    <w:r>
      <w:rPr>
        <w:color w:val="5F6B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46587" w14:textId="77777777" w:rsidR="005858E5" w:rsidRDefault="005858E5">
      <w:r>
        <w:separator/>
      </w:r>
    </w:p>
  </w:footnote>
  <w:footnote w:type="continuationSeparator" w:id="0">
    <w:p w14:paraId="225645E4" w14:textId="77777777" w:rsidR="005858E5" w:rsidRDefault="00585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D4A56"/>
    <w:multiLevelType w:val="hybridMultilevel"/>
    <w:tmpl w:val="338AC606"/>
    <w:lvl w:ilvl="0" w:tplc="58F292BE">
      <w:start w:val="1"/>
      <w:numFmt w:val="bullet"/>
      <w:lvlText w:val="●"/>
      <w:lvlJc w:val="left"/>
      <w:pPr>
        <w:ind w:left="720" w:hanging="360"/>
      </w:pPr>
    </w:lvl>
    <w:lvl w:ilvl="1" w:tplc="1F24F13E">
      <w:start w:val="1"/>
      <w:numFmt w:val="bullet"/>
      <w:lvlText w:val="○"/>
      <w:lvlJc w:val="left"/>
      <w:pPr>
        <w:ind w:left="1440" w:hanging="360"/>
      </w:pPr>
    </w:lvl>
    <w:lvl w:ilvl="2" w:tplc="780A80C8">
      <w:start w:val="1"/>
      <w:numFmt w:val="bullet"/>
      <w:lvlText w:val="■"/>
      <w:lvlJc w:val="left"/>
      <w:pPr>
        <w:ind w:left="2160" w:hanging="360"/>
      </w:pPr>
    </w:lvl>
    <w:lvl w:ilvl="3" w:tplc="E31E8E50">
      <w:start w:val="1"/>
      <w:numFmt w:val="bullet"/>
      <w:lvlText w:val="●"/>
      <w:lvlJc w:val="left"/>
      <w:pPr>
        <w:ind w:left="2880" w:hanging="360"/>
      </w:pPr>
    </w:lvl>
    <w:lvl w:ilvl="4" w:tplc="0EA4FC74">
      <w:start w:val="1"/>
      <w:numFmt w:val="bullet"/>
      <w:lvlText w:val="○"/>
      <w:lvlJc w:val="left"/>
      <w:pPr>
        <w:ind w:left="3600" w:hanging="360"/>
      </w:pPr>
    </w:lvl>
    <w:lvl w:ilvl="5" w:tplc="92A6534C">
      <w:start w:val="1"/>
      <w:numFmt w:val="bullet"/>
      <w:lvlText w:val="■"/>
      <w:lvlJc w:val="left"/>
      <w:pPr>
        <w:ind w:left="4320" w:hanging="360"/>
      </w:pPr>
    </w:lvl>
    <w:lvl w:ilvl="6" w:tplc="1CF65E78">
      <w:start w:val="1"/>
      <w:numFmt w:val="bullet"/>
      <w:lvlText w:val="●"/>
      <w:lvlJc w:val="left"/>
      <w:pPr>
        <w:ind w:left="5040" w:hanging="360"/>
      </w:pPr>
    </w:lvl>
    <w:lvl w:ilvl="7" w:tplc="A378AE6A">
      <w:start w:val="1"/>
      <w:numFmt w:val="bullet"/>
      <w:lvlText w:val="●"/>
      <w:lvlJc w:val="left"/>
      <w:pPr>
        <w:ind w:left="5760" w:hanging="360"/>
      </w:pPr>
    </w:lvl>
    <w:lvl w:ilvl="8" w:tplc="9AA051D6">
      <w:start w:val="1"/>
      <w:numFmt w:val="bullet"/>
      <w:lvlText w:val="●"/>
      <w:lvlJc w:val="left"/>
      <w:pPr>
        <w:ind w:left="6480" w:hanging="360"/>
      </w:pPr>
    </w:lvl>
  </w:abstractNum>
  <w:abstractNum w:abstractNumId="1" w15:restartNumberingAfterBreak="0">
    <w:nsid w:val="20F50934"/>
    <w:multiLevelType w:val="hybridMultilevel"/>
    <w:tmpl w:val="8FBA3D7A"/>
    <w:lvl w:ilvl="0" w:tplc="ECE48A12">
      <w:start w:val="1"/>
      <w:numFmt w:val="decimal"/>
      <w:lvlText w:val="%1."/>
      <w:lvlJc w:val="left"/>
      <w:pPr>
        <w:ind w:left="560" w:hanging="300"/>
      </w:pPr>
    </w:lvl>
    <w:lvl w:ilvl="1" w:tplc="5F96672C">
      <w:numFmt w:val="decimal"/>
      <w:lvlText w:val=""/>
      <w:lvlJc w:val="left"/>
    </w:lvl>
    <w:lvl w:ilvl="2" w:tplc="82625E72">
      <w:numFmt w:val="decimal"/>
      <w:lvlText w:val=""/>
      <w:lvlJc w:val="left"/>
    </w:lvl>
    <w:lvl w:ilvl="3" w:tplc="B7943A6A">
      <w:numFmt w:val="decimal"/>
      <w:lvlText w:val=""/>
      <w:lvlJc w:val="left"/>
    </w:lvl>
    <w:lvl w:ilvl="4" w:tplc="56E87414">
      <w:numFmt w:val="decimal"/>
      <w:lvlText w:val=""/>
      <w:lvlJc w:val="left"/>
    </w:lvl>
    <w:lvl w:ilvl="5" w:tplc="C2F6DCA6">
      <w:numFmt w:val="decimal"/>
      <w:lvlText w:val=""/>
      <w:lvlJc w:val="left"/>
    </w:lvl>
    <w:lvl w:ilvl="6" w:tplc="77B261CC">
      <w:numFmt w:val="decimal"/>
      <w:lvlText w:val=""/>
      <w:lvlJc w:val="left"/>
    </w:lvl>
    <w:lvl w:ilvl="7" w:tplc="3C10ADDA">
      <w:numFmt w:val="decimal"/>
      <w:lvlText w:val=""/>
      <w:lvlJc w:val="left"/>
    </w:lvl>
    <w:lvl w:ilvl="8" w:tplc="034A6C7A">
      <w:numFmt w:val="decimal"/>
      <w:lvlText w:val=""/>
      <w:lvlJc w:val="left"/>
    </w:lvl>
  </w:abstractNum>
  <w:abstractNum w:abstractNumId="2" w15:restartNumberingAfterBreak="0">
    <w:nsid w:val="261D5235"/>
    <w:multiLevelType w:val="hybridMultilevel"/>
    <w:tmpl w:val="0442C068"/>
    <w:lvl w:ilvl="0" w:tplc="C86C6E50">
      <w:start w:val="1"/>
      <w:numFmt w:val="bullet"/>
      <w:lvlText w:val="•"/>
      <w:lvlJc w:val="left"/>
      <w:pPr>
        <w:ind w:left="560" w:hanging="280"/>
      </w:pPr>
    </w:lvl>
    <w:lvl w:ilvl="1" w:tplc="65444FE0">
      <w:start w:val="1"/>
      <w:numFmt w:val="bullet"/>
      <w:lvlText w:val="–"/>
      <w:lvlJc w:val="left"/>
      <w:pPr>
        <w:ind w:left="1060" w:hanging="280"/>
      </w:pPr>
    </w:lvl>
    <w:lvl w:ilvl="2" w:tplc="D246573E">
      <w:numFmt w:val="decimal"/>
      <w:lvlText w:val=""/>
      <w:lvlJc w:val="left"/>
    </w:lvl>
    <w:lvl w:ilvl="3" w:tplc="40C8B58A">
      <w:numFmt w:val="decimal"/>
      <w:lvlText w:val=""/>
      <w:lvlJc w:val="left"/>
    </w:lvl>
    <w:lvl w:ilvl="4" w:tplc="1D0CD080">
      <w:numFmt w:val="decimal"/>
      <w:lvlText w:val=""/>
      <w:lvlJc w:val="left"/>
    </w:lvl>
    <w:lvl w:ilvl="5" w:tplc="59E89948">
      <w:numFmt w:val="decimal"/>
      <w:lvlText w:val=""/>
      <w:lvlJc w:val="left"/>
    </w:lvl>
    <w:lvl w:ilvl="6" w:tplc="D604D7AE">
      <w:numFmt w:val="decimal"/>
      <w:lvlText w:val=""/>
      <w:lvlJc w:val="left"/>
    </w:lvl>
    <w:lvl w:ilvl="7" w:tplc="EE06E0A8">
      <w:numFmt w:val="decimal"/>
      <w:lvlText w:val=""/>
      <w:lvlJc w:val="left"/>
    </w:lvl>
    <w:lvl w:ilvl="8" w:tplc="0E5C3ACC">
      <w:numFmt w:val="decimal"/>
      <w:lvlText w:val=""/>
      <w:lvlJc w:val="left"/>
    </w:lvl>
  </w:abstractNum>
  <w:num w:numId="1" w16cid:durableId="998464996">
    <w:abstractNumId w:val="0"/>
    <w:lvlOverride w:ilvl="0">
      <w:startOverride w:val="1"/>
    </w:lvlOverride>
  </w:num>
  <w:num w:numId="2" w16cid:durableId="886843456">
    <w:abstractNumId w:val="1"/>
    <w:lvlOverride w:ilvl="0">
      <w:startOverride w:val="1"/>
    </w:lvlOverride>
  </w:num>
  <w:num w:numId="3" w16cid:durableId="149553319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7F6"/>
    <w:rsid w:val="000B6EB2"/>
    <w:rsid w:val="000D37F6"/>
    <w:rsid w:val="00442B2F"/>
    <w:rsid w:val="005858E5"/>
    <w:rsid w:val="00B27362"/>
    <w:rsid w:val="00BB440D"/>
    <w:rsid w:val="00F354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1CB35B8"/>
  <w15:docId w15:val="{05253178-CDDA-6C47-BD66-6CDAF6CD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30"/>
      <w:outlineLvl w:val="0"/>
    </w:pPr>
    <w:rPr>
      <w:b/>
      <w:bCs/>
      <w:color w:val="1F5C73"/>
      <w:sz w:val="27"/>
      <w:szCs w:val="27"/>
    </w:rPr>
  </w:style>
  <w:style w:type="paragraph" w:styleId="Heading2">
    <w:name w:val="heading 2"/>
    <w:uiPriority w:val="9"/>
    <w:unhideWhenUsed/>
    <w:qFormat/>
    <w:pPr>
      <w:spacing w:before="220" w:after="100"/>
      <w:outlineLvl w:val="1"/>
    </w:pPr>
    <w:rPr>
      <w:b/>
      <w:bCs/>
      <w:color w:val="1F5C73"/>
      <w:sz w:val="23"/>
      <w:szCs w:val="23"/>
    </w:rPr>
  </w:style>
  <w:style w:type="paragraph" w:styleId="Heading3">
    <w:name w:val="heading 3"/>
    <w:uiPriority w:val="9"/>
    <w:unhideWhenUsed/>
    <w:qFormat/>
    <w:pPr>
      <w:spacing w:before="150" w:after="70"/>
      <w:outlineLvl w:val="2"/>
    </w:pPr>
    <w:rPr>
      <w:b/>
      <w:bCs/>
      <w:color w:val="2E7D5B"/>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2B2F"/>
    <w:pPr>
      <w:tabs>
        <w:tab w:val="center" w:pos="4680"/>
        <w:tab w:val="right" w:pos="9360"/>
      </w:tabs>
    </w:pPr>
  </w:style>
  <w:style w:type="character" w:customStyle="1" w:styleId="HeaderChar">
    <w:name w:val="Header Char"/>
    <w:basedOn w:val="DefaultParagraphFont"/>
    <w:link w:val="Header"/>
    <w:uiPriority w:val="99"/>
    <w:rsid w:val="00442B2F"/>
  </w:style>
  <w:style w:type="paragraph" w:styleId="Footer">
    <w:name w:val="footer"/>
    <w:basedOn w:val="Normal"/>
    <w:link w:val="FooterChar"/>
    <w:uiPriority w:val="99"/>
    <w:unhideWhenUsed/>
    <w:rsid w:val="00442B2F"/>
    <w:pPr>
      <w:tabs>
        <w:tab w:val="center" w:pos="4680"/>
        <w:tab w:val="right" w:pos="9360"/>
      </w:tabs>
    </w:pPr>
  </w:style>
  <w:style w:type="character" w:customStyle="1" w:styleId="FooterChar">
    <w:name w:val="Footer Char"/>
    <w:basedOn w:val="DefaultParagraphFont"/>
    <w:link w:val="Footer"/>
    <w:uiPriority w:val="99"/>
    <w:rsid w:val="00442B2F"/>
  </w:style>
  <w:style w:type="table" w:styleId="TableGrid">
    <w:name w:val="Table Grid"/>
    <w:basedOn w:val="TableNormal"/>
    <w:uiPriority w:val="39"/>
    <w:rsid w:val="00442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Groundwater Buffering of Ecosystem Function During Drought</vt:lpstr>
    </vt:vector>
  </TitlesOfParts>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Buffering of Ecosystem Function During Drought</dc:title>
  <dc:creator>Research plan</dc:creator>
  <cp:lastModifiedBy>Alizadeh, M.Reza</cp:lastModifiedBy>
  <cp:revision>4</cp:revision>
  <dcterms:created xsi:type="dcterms:W3CDTF">2026-07-01T21:33:00Z</dcterms:created>
  <dcterms:modified xsi:type="dcterms:W3CDTF">2026-07-02T01:44:00Z</dcterms:modified>
</cp:coreProperties>
</file>