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AFCD" w14:textId="50C5BD78" w:rsidR="007A7D9F" w:rsidRDefault="00000000">
      <w:pPr>
        <w:spacing w:after="0" w:line="259" w:lineRule="auto"/>
        <w:ind w:left="0" w:right="0" w:firstLine="0"/>
      </w:pPr>
      <w:r>
        <w:rPr>
          <w:b/>
          <w:color w:val="1F3A5F"/>
          <w:sz w:val="26"/>
        </w:rPr>
        <w:t>Ogallala aquifer groundwater-buffering project</w:t>
      </w:r>
    </w:p>
    <w:p w14:paraId="2B85907E" w14:textId="77777777" w:rsidR="007A7D9F" w:rsidRDefault="00000000">
      <w:pPr>
        <w:spacing w:after="0" w:line="259" w:lineRule="auto"/>
        <w:ind w:left="0" w:right="-2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78233D" wp14:editId="00EC9575">
                <wp:extent cx="7112000" cy="15240"/>
                <wp:effectExtent l="0" t="0" r="0" b="0"/>
                <wp:docPr id="3025" name="Group 3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00" cy="15240"/>
                          <a:chOff x="0" y="0"/>
                          <a:chExt cx="7112000" cy="1524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1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00">
                                <a:moveTo>
                                  <a:pt x="0" y="0"/>
                                </a:moveTo>
                                <a:lnTo>
                                  <a:pt x="7112000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5" style="width:560pt;height:1.2pt;mso-position-horizontal-relative:char;mso-position-vertical-relative:line" coordsize="71120,152">
                <v:shape id="Shape 6" style="position:absolute;width:71120;height:0;left:0;top:0;" coordsize="7112000,0" path="m0,0l7112000,0">
                  <v:stroke weight="1.2pt" endcap="flat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14:paraId="3E04F7FB" w14:textId="77777777" w:rsidR="007A7D9F" w:rsidRDefault="007A7D9F">
      <w:pPr>
        <w:sectPr w:rsidR="007A7D9F">
          <w:pgSz w:w="12240" w:h="15840"/>
          <w:pgMar w:top="594" w:right="755" w:bottom="1440" w:left="520" w:header="720" w:footer="720" w:gutter="0"/>
          <w:cols w:space="720"/>
        </w:sectPr>
      </w:pPr>
    </w:p>
    <w:p w14:paraId="5FAA3997" w14:textId="77777777" w:rsidR="007A7D9F" w:rsidRDefault="00000000">
      <w:pPr>
        <w:pStyle w:val="Heading1"/>
        <w:spacing w:after="6"/>
        <w:ind w:left="199" w:hanging="214"/>
      </w:pPr>
      <w:r>
        <w:t>Purpose and holdings</w:t>
      </w:r>
    </w:p>
    <w:p w14:paraId="207034CB" w14:textId="77777777" w:rsidR="007A7D9F" w:rsidRDefault="00000000">
      <w:pPr>
        <w:spacing w:after="0"/>
        <w:ind w:left="-15" w:right="13" w:firstLine="0"/>
      </w:pPr>
      <w:r>
        <w:t xml:space="preserve">Satellite, reanalysis, model-assimilated and in-situ data over the aquifer (boundary </w:t>
      </w:r>
      <w:r>
        <w:rPr>
          <w:i/>
        </w:rPr>
        <w:t>HPA_polygon/hp_bound2010</w:t>
      </w:r>
      <w:r>
        <w:t xml:space="preserve">) were assembled to quantify how groundwater buffers vegetation and evapotranspiration (ET) in drought through a Temporal Buffering Index, </w:t>
      </w:r>
      <w:r>
        <w:rPr>
          <w:b/>
        </w:rPr>
        <w:t xml:space="preserve">B(t) = F(t) </w:t>
      </w:r>
      <w:r>
        <w:rPr>
          <w:rFonts w:ascii="Segoe UI Symbol" w:eastAsia="Segoe UI Symbol" w:hAnsi="Segoe UI Symbol" w:cs="Segoe UI Symbol"/>
        </w:rPr>
        <w:t>−</w:t>
      </w:r>
      <w:r>
        <w:rPr>
          <w:b/>
        </w:rPr>
        <w:t xml:space="preserve"> F</w:t>
      </w:r>
      <w:r>
        <w:rPr>
          <w:b/>
        </w:rPr>
        <w:tab/>
        <w:t>(t)</w:t>
      </w:r>
      <w:r>
        <w:t xml:space="preserve">, where F is the ET </w:t>
      </w:r>
      <w:r>
        <w:rPr>
          <w:b/>
          <w:sz w:val="13"/>
        </w:rPr>
        <w:t xml:space="preserve">exp </w:t>
      </w:r>
      <w:r>
        <w:t>anomaly and F</w:t>
      </w:r>
      <w:r>
        <w:tab/>
        <w:t xml:space="preserve"> the anomaly expected from rain, root-zone soil moisture, </w:t>
      </w:r>
      <w:r>
        <w:rPr>
          <w:sz w:val="13"/>
        </w:rPr>
        <w:t>exp</w:t>
      </w:r>
    </w:p>
    <w:p w14:paraId="0BA6088C" w14:textId="2D13AC66" w:rsidR="007A7D9F" w:rsidRDefault="00000000">
      <w:pPr>
        <w:spacing w:after="123"/>
        <w:ind w:left="-15" w:right="13" w:firstLine="0"/>
      </w:pPr>
      <w:r>
        <w:t>VPD, radiation, temperature, land cover and season; a static vulnerability index VI = DSI / (</w:t>
      </w:r>
      <w:r>
        <w:rPr>
          <w:rFonts w:ascii="Segoe UI Symbol" w:eastAsia="Segoe UI Symbol" w:hAnsi="Segoe UI Symbol" w:cs="Segoe UI Symbol"/>
        </w:rPr>
        <w:t>α</w:t>
      </w:r>
      <w:r>
        <w:t xml:space="preserve">·SBI + </w:t>
      </w:r>
      <w:r>
        <w:rPr>
          <w:rFonts w:ascii="Segoe UI Symbol" w:eastAsia="Segoe UI Symbol" w:hAnsi="Segoe UI Symbol" w:cs="Segoe UI Symbol"/>
        </w:rPr>
        <w:t>β</w:t>
      </w:r>
      <w:r>
        <w:t xml:space="preserve">·GBI) sits beside it. Products live in </w:t>
      </w:r>
      <w:r>
        <w:rPr>
          <w:i/>
        </w:rPr>
        <w:t>merged_datasets</w:t>
      </w:r>
      <w:proofErr w:type="gramStart"/>
      <w:r>
        <w:rPr>
          <w:i/>
        </w:rPr>
        <w:t>/</w:t>
      </w:r>
      <w:r>
        <w:t xml:space="preserve"> </w:t>
      </w:r>
      <w:r w:rsidR="001F66E6">
        <w:t>.</w:t>
      </w:r>
      <w:r>
        <w:t>Files</w:t>
      </w:r>
      <w:proofErr w:type="gramEnd"/>
      <w:r>
        <w:t xml:space="preserve"> are standalone CF NetCDF/GeoTIFF at native resolution; sources are read-only and every derived product is a new file.</w:t>
      </w:r>
    </w:p>
    <w:p w14:paraId="7BA28A32" w14:textId="77777777" w:rsidR="007A7D9F" w:rsidRDefault="00000000">
      <w:pPr>
        <w:pStyle w:val="Heading1"/>
        <w:spacing w:after="5"/>
        <w:ind w:left="199" w:hanging="214"/>
      </w:pPr>
      <w:r>
        <w:t>Data processing (22 Colab notebooks + 18 local scripts)</w:t>
      </w:r>
    </w:p>
    <w:p w14:paraId="16884671" w14:textId="661D99F5" w:rsidR="001F66E6" w:rsidRPr="001F66E6" w:rsidRDefault="001F66E6" w:rsidP="001F66E6">
      <w:r>
        <w:t xml:space="preserve">All variables described in </w:t>
      </w:r>
      <w:r w:rsidRPr="001F66E6">
        <w:t>MERGED_DATASETS_CATALOG_2026-10-22.md</w:t>
      </w:r>
    </w:p>
    <w:tbl>
      <w:tblPr>
        <w:tblStyle w:val="TableGrid"/>
        <w:tblW w:w="5283" w:type="dxa"/>
        <w:tblInd w:w="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4187"/>
      </w:tblGrid>
      <w:tr w:rsidR="007A7D9F" w14:paraId="4E855B22" w14:textId="77777777">
        <w:trPr>
          <w:trHeight w:val="872"/>
        </w:trPr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</w:tcPr>
          <w:p w14:paraId="259C87DE" w14:textId="77777777" w:rsidR="007A7D9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Weather, drought</w:t>
            </w:r>
          </w:p>
        </w:tc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</w:tcPr>
          <w:p w14:paraId="0115121D" w14:textId="77777777" w:rsidR="007A7D9F" w:rsidRDefault="00000000">
            <w:pPr>
              <w:spacing w:after="0" w:line="259" w:lineRule="auto"/>
              <w:ind w:left="0" w:right="0" w:firstLine="0"/>
            </w:pPr>
            <w:r>
              <w:t>gridMET daily 1979–2026-10-05 and drought indices</w:t>
            </w:r>
          </w:p>
          <w:p w14:paraId="20649A6F" w14:textId="77777777" w:rsidR="007A7D9F" w:rsidRDefault="00000000">
            <w:pPr>
              <w:spacing w:after="0" w:line="259" w:lineRule="auto"/>
              <w:ind w:left="0" w:right="0" w:firstLine="0"/>
            </w:pPr>
            <w:r>
              <w:t>(SPI/EDDI/…) from the lab's own files on the native 287×233 (1/24°) grid, packed int16; replaced the Earth Engine copies after the audit. Zarr copies of gridMET, drought, SMAP, SSEBop, MCD12Q1.</w:t>
            </w:r>
          </w:p>
        </w:tc>
      </w:tr>
    </w:tbl>
    <w:p w14:paraId="6D05FF47" w14:textId="77777777" w:rsidR="007A7D9F" w:rsidRDefault="00000000">
      <w:pPr>
        <w:ind w:left="1081" w:right="13" w:hanging="1096"/>
      </w:pPr>
      <w:r>
        <w:rPr>
          <w:b/>
        </w:rPr>
        <w:t>ET, energy</w:t>
      </w:r>
      <w:r>
        <w:rPr>
          <w:b/>
        </w:rPr>
        <w:tab/>
      </w:r>
      <w:r>
        <w:t xml:space="preserve">MODIS/SSEBop dekadal ET; ECOSTRESS ET (ECO_L3T_JET, 70 m tiles); ECHO-ET (UNH); </w:t>
      </w:r>
      <w:r>
        <w:rPr>
          <w:b/>
        </w:rPr>
        <w:t>OpenET v2.1 monthly 30 m</w:t>
      </w:r>
      <w:r>
        <w:t xml:space="preserve"> (ensemble + 6 models, version switch to v2.0).</w:t>
      </w:r>
    </w:p>
    <w:p w14:paraId="1A1F39BC" w14:textId="77777777" w:rsidR="007A7D9F" w:rsidRDefault="00000000">
      <w:pPr>
        <w:ind w:left="1081" w:right="13" w:hanging="1096"/>
      </w:pPr>
      <w:r>
        <w:rPr>
          <w:b/>
        </w:rPr>
        <w:t>Carbon, SIF</w:t>
      </w:r>
      <w:r>
        <w:rPr>
          <w:b/>
        </w:rPr>
        <w:tab/>
      </w:r>
      <w:r>
        <w:t>OCO-2 and OCO-3 L2 Lite SIF soundings; GOSIF 8-day/monthly with its extraction mesh.</w:t>
      </w:r>
    </w:p>
    <w:p w14:paraId="3AF6AD5A" w14:textId="77777777" w:rsidR="007A7D9F" w:rsidRDefault="00000000">
      <w:pPr>
        <w:ind w:left="-15" w:right="537" w:firstLine="0"/>
      </w:pPr>
      <w:r>
        <w:rPr>
          <w:b/>
        </w:rPr>
        <w:t>Water, soil</w:t>
      </w:r>
      <w:r>
        <w:rPr>
          <w:b/>
        </w:rPr>
        <w:tab/>
      </w:r>
      <w:r>
        <w:t xml:space="preserve">SMAP L4 soil moisture (9 km) and L3 VOD; </w:t>
      </w:r>
      <w:r>
        <w:rPr>
          <w:b/>
        </w:rPr>
        <w:t>moisture</w:t>
      </w:r>
      <w:r>
        <w:rPr>
          <w:b/>
        </w:rPr>
        <w:tab/>
      </w:r>
      <w:r>
        <w:t>GRACE/GRACE-FO storage; HRES water-table depth; HiHydroSoil groups; gSSURGO stack (120 m) and plant-available water.</w:t>
      </w:r>
    </w:p>
    <w:p w14:paraId="2465172F" w14:textId="77777777" w:rsidR="007A7D9F" w:rsidRDefault="00000000">
      <w:pPr>
        <w:spacing w:after="12"/>
        <w:ind w:left="-15" w:right="13" w:firstLine="0"/>
      </w:pPr>
      <w:r>
        <w:rPr>
          <w:b/>
        </w:rPr>
        <w:t>Vegetation,</w:t>
      </w:r>
      <w:r>
        <w:rPr>
          <w:b/>
        </w:rPr>
        <w:tab/>
      </w:r>
      <w:r>
        <w:t xml:space="preserve">MOD13A3 vegetation indices, MCD12Q1 land cover, GLO </w:t>
      </w:r>
      <w:r>
        <w:rPr>
          <w:b/>
        </w:rPr>
        <w:t>land</w:t>
      </w:r>
      <w:r>
        <w:rPr>
          <w:b/>
        </w:rPr>
        <w:tab/>
      </w:r>
      <w:r>
        <w:t>DEM, GDE map, GFSAD1000 cropland, global irrigation</w:t>
      </w:r>
    </w:p>
    <w:p w14:paraId="55373679" w14:textId="77777777" w:rsidR="007A7D9F" w:rsidRDefault="00000000">
      <w:pPr>
        <w:ind w:left="1146" w:right="13" w:firstLine="0"/>
      </w:pPr>
      <w:r>
        <w:t xml:space="preserve">areas, </w:t>
      </w:r>
      <w:r>
        <w:rPr>
          <w:b/>
        </w:rPr>
        <w:t>USDA CDL</w:t>
      </w:r>
      <w:r>
        <w:t xml:space="preserve"> (2008</w:t>
      </w:r>
      <w:r>
        <w:rPr>
          <w:rFonts w:ascii="Segoe UI Symbol" w:eastAsia="Segoe UI Symbol" w:hAnsi="Segoe UI Symbol" w:cs="Segoe UI Symbol"/>
        </w:rPr>
        <w:t>→</w:t>
      </w:r>
      <w:r>
        <w:t xml:space="preserve">, on the 30 m Landsat tiles), </w:t>
      </w:r>
      <w:r>
        <w:rPr>
          <w:b/>
        </w:rPr>
        <w:t>LANID</w:t>
      </w:r>
      <w:r>
        <w:t xml:space="preserve"> irrigation (30 m annual 1997–2017 + derived layers), </w:t>
      </w:r>
      <w:r>
        <w:rPr>
          <w:b/>
        </w:rPr>
        <w:t>GEDI L4B</w:t>
      </w:r>
      <w:r>
        <w:t xml:space="preserve"> biomass (1 km).</w:t>
      </w:r>
    </w:p>
    <w:p w14:paraId="423195FA" w14:textId="77777777" w:rsidR="007A7D9F" w:rsidRDefault="00000000">
      <w:pPr>
        <w:ind w:left="1081" w:right="13" w:hanging="1096"/>
      </w:pPr>
      <w:r>
        <w:rPr>
          <w:b/>
        </w:rPr>
        <w:t xml:space="preserve">Wells, towers </w:t>
      </w:r>
      <w:r>
        <w:t xml:space="preserve">USGS well networks </w:t>
      </w:r>
      <w:r>
        <w:rPr>
          <w:rFonts w:ascii="Segoe UI Symbol" w:eastAsia="Segoe UI Symbol" w:hAnsi="Segoe UI Symbol" w:cs="Segoe UI Symbol"/>
        </w:rPr>
        <w:t>→</w:t>
      </w:r>
      <w:r>
        <w:t xml:space="preserve"> water-level-change grids (2017–19, predevelopment–19), hydraulic conductivity, wells time series; AmeriFlux/NEON tower records.</w:t>
      </w:r>
    </w:p>
    <w:p w14:paraId="03535F62" w14:textId="77777777" w:rsidR="007A7D9F" w:rsidRDefault="00000000">
      <w:pPr>
        <w:spacing w:after="159"/>
        <w:ind w:left="1081" w:right="13" w:hanging="109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F2E691F" wp14:editId="028385E9">
                <wp:simplePos x="0" y="0"/>
                <wp:positionH relativeFrom="column">
                  <wp:posOffset>0</wp:posOffset>
                </wp:positionH>
                <wp:positionV relativeFrom="paragraph">
                  <wp:posOffset>-2200904</wp:posOffset>
                </wp:positionV>
                <wp:extent cx="3479800" cy="2771140"/>
                <wp:effectExtent l="0" t="0" r="0" b="0"/>
                <wp:wrapNone/>
                <wp:docPr id="3026" name="Group 3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9800" cy="2771140"/>
                          <a:chOff x="0" y="0"/>
                          <a:chExt cx="3479800" cy="2771140"/>
                        </a:xfrm>
                      </wpg:grpSpPr>
                      <wps:wsp>
                        <wps:cNvPr id="3711" name="Shape 3711"/>
                        <wps:cNvSpPr/>
                        <wps:spPr>
                          <a:xfrm>
                            <a:off x="0" y="0"/>
                            <a:ext cx="3479800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 h="38481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  <a:lnTo>
                                  <a:pt x="3479800" y="384810"/>
                                </a:lnTo>
                                <a:lnTo>
                                  <a:pt x="0" y="3848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2" name="Shape 3712"/>
                        <wps:cNvSpPr/>
                        <wps:spPr>
                          <a:xfrm>
                            <a:off x="0" y="384810"/>
                            <a:ext cx="347980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 h="26924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  <a:lnTo>
                                  <a:pt x="3479800" y="269240"/>
                                </a:lnTo>
                                <a:lnTo>
                                  <a:pt x="0" y="269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3" name="Shape 3713"/>
                        <wps:cNvSpPr/>
                        <wps:spPr>
                          <a:xfrm>
                            <a:off x="0" y="654050"/>
                            <a:ext cx="347980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 h="50038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  <a:lnTo>
                                  <a:pt x="3479800" y="500380"/>
                                </a:lnTo>
                                <a:lnTo>
                                  <a:pt x="0" y="500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4" name="Shape 3714"/>
                        <wps:cNvSpPr/>
                        <wps:spPr>
                          <a:xfrm>
                            <a:off x="0" y="1154430"/>
                            <a:ext cx="347980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 h="61595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  <a:lnTo>
                                  <a:pt x="3479800" y="615950"/>
                                </a:lnTo>
                                <a:lnTo>
                                  <a:pt x="0" y="615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5" name="Shape 3715"/>
                        <wps:cNvSpPr/>
                        <wps:spPr>
                          <a:xfrm>
                            <a:off x="0" y="1770380"/>
                            <a:ext cx="3479800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 h="38481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  <a:lnTo>
                                  <a:pt x="3479800" y="384810"/>
                                </a:lnTo>
                                <a:lnTo>
                                  <a:pt x="0" y="3848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2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" name="Shape 3716"/>
                        <wps:cNvSpPr/>
                        <wps:spPr>
                          <a:xfrm>
                            <a:off x="0" y="2155190"/>
                            <a:ext cx="347980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 h="61595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  <a:lnTo>
                                  <a:pt x="3479800" y="615950"/>
                                </a:lnTo>
                                <a:lnTo>
                                  <a:pt x="0" y="615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347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CFD6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384810"/>
                            <a:ext cx="347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CFD6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654050"/>
                            <a:ext cx="347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CFD6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1154430"/>
                            <a:ext cx="347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CFD6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1770380"/>
                            <a:ext cx="347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CFD6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2155190"/>
                            <a:ext cx="347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CFD6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2771140"/>
                            <a:ext cx="3479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0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3175" cap="rnd">
                            <a:round/>
                          </a:ln>
                        </wps:spPr>
                        <wps:style>
                          <a:lnRef idx="1">
                            <a:srgbClr val="CFD6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26" style="width:274pt;height:218.2pt;position:absolute;z-index:-2147483555;mso-position-horizontal-relative:text;mso-position-horizontal:absolute;margin-left:0pt;mso-position-vertical-relative:text;margin-top:-173.3pt;" coordsize="34798,27711">
                <v:shape id="Shape 3717" style="position:absolute;width:34798;height:3848;left:0;top:0;" coordsize="3479800,384810" path="m0,0l3479800,0l3479800,384810l0,384810l0,0">
                  <v:stroke weight="0pt" endcap="flat" joinstyle="miter" miterlimit="10" on="false" color="#000000" opacity="0"/>
                  <v:fill on="true" color="#eef2f7"/>
                </v:shape>
                <v:shape id="Shape 3718" style="position:absolute;width:34798;height:2692;left:0;top:3848;" coordsize="3479800,269240" path="m0,0l3479800,0l3479800,269240l0,269240l0,0">
                  <v:stroke weight="0pt" endcap="flat" joinstyle="miter" miterlimit="10" on="false" color="#000000" opacity="0"/>
                  <v:fill on="true" color="#ffffff"/>
                </v:shape>
                <v:shape id="Shape 3719" style="position:absolute;width:34798;height:5003;left:0;top:6540;" coordsize="3479800,500380" path="m0,0l3479800,0l3479800,500380l0,500380l0,0">
                  <v:stroke weight="0pt" endcap="flat" joinstyle="miter" miterlimit="10" on="false" color="#000000" opacity="0"/>
                  <v:fill on="true" color="#eef2f7"/>
                </v:shape>
                <v:shape id="Shape 3720" style="position:absolute;width:34798;height:6159;left:0;top:11544;" coordsize="3479800,615950" path="m0,0l3479800,0l3479800,615950l0,615950l0,0">
                  <v:stroke weight="0pt" endcap="flat" joinstyle="miter" miterlimit="10" on="false" color="#000000" opacity="0"/>
                  <v:fill on="true" color="#ffffff"/>
                </v:shape>
                <v:shape id="Shape 3721" style="position:absolute;width:34798;height:3848;left:0;top:17703;" coordsize="3479800,384810" path="m0,0l3479800,0l3479800,384810l0,384810l0,0">
                  <v:stroke weight="0pt" endcap="flat" joinstyle="miter" miterlimit="10" on="false" color="#000000" opacity="0"/>
                  <v:fill on="true" color="#eef2f7"/>
                </v:shape>
                <v:shape id="Shape 3722" style="position:absolute;width:34798;height:6159;left:0;top:21551;" coordsize="3479800,615950" path="m0,0l3479800,0l3479800,615950l0,615950l0,0">
                  <v:stroke weight="0pt" endcap="flat" joinstyle="miter" miterlimit="10" on="false" color="#000000" opacity="0"/>
                  <v:fill on="true" color="#ffffff"/>
                </v:shape>
                <v:shape id="Shape 99" style="position:absolute;width:34798;height:0;left:0;top:0;" coordsize="3479800,0" path="m0,0l3479800,0">
                  <v:stroke weight="0.25pt" endcap="round" joinstyle="round" on="true" color="#cfd6df"/>
                  <v:fill on="false" color="#000000" opacity="0"/>
                </v:shape>
                <v:shape id="Shape 100" style="position:absolute;width:34798;height:0;left:0;top:3848;" coordsize="3479800,0" path="m0,0l3479800,0">
                  <v:stroke weight="0.25pt" endcap="round" joinstyle="round" on="true" color="#cfd6df"/>
                  <v:fill on="false" color="#000000" opacity="0"/>
                </v:shape>
                <v:shape id="Shape 101" style="position:absolute;width:34798;height:0;left:0;top:6540;" coordsize="3479800,0" path="m0,0l3479800,0">
                  <v:stroke weight="0.25pt" endcap="round" joinstyle="round" on="true" color="#cfd6df"/>
                  <v:fill on="false" color="#000000" opacity="0"/>
                </v:shape>
                <v:shape id="Shape 102" style="position:absolute;width:34798;height:0;left:0;top:11544;" coordsize="3479800,0" path="m0,0l3479800,0">
                  <v:stroke weight="0.25pt" endcap="round" joinstyle="round" on="true" color="#cfd6df"/>
                  <v:fill on="false" color="#000000" opacity="0"/>
                </v:shape>
                <v:shape id="Shape 103" style="position:absolute;width:34798;height:0;left:0;top:17703;" coordsize="3479800,0" path="m0,0l3479800,0">
                  <v:stroke weight="0.25pt" endcap="round" joinstyle="round" on="true" color="#cfd6df"/>
                  <v:fill on="false" color="#000000" opacity="0"/>
                </v:shape>
                <v:shape id="Shape 104" style="position:absolute;width:34798;height:0;left:0;top:21551;" coordsize="3479800,0" path="m0,0l3479800,0">
                  <v:stroke weight="0.25pt" endcap="round" joinstyle="round" on="true" color="#cfd6df"/>
                  <v:fill on="false" color="#000000" opacity="0"/>
                </v:shape>
                <v:shape id="Shape 105" style="position:absolute;width:34798;height:0;left:0;top:27711;" coordsize="3479800,0" path="m0,0l3479800,0">
                  <v:stroke weight="0.25pt" endcap="round" joinstyle="round" on="true" color="#cfd6df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How</w:t>
      </w:r>
      <w:r>
        <w:rPr>
          <w:b/>
        </w:rPr>
        <w:tab/>
      </w:r>
      <w:r>
        <w:t>Google Colab + Earth Engine exports for most; local Python (SSM env) for USGS, GOSIF, gSSURGO, clipped GDE and drought-fit products. Every notebook checks downloads, reads files back, resumes after a stop, and records its settings in the output.</w:t>
      </w:r>
    </w:p>
    <w:p w14:paraId="307ED1A0" w14:textId="37E914B6" w:rsidR="007A7D9F" w:rsidRDefault="00000000">
      <w:pPr>
        <w:pStyle w:val="Heading1"/>
        <w:ind w:left="199" w:hanging="214"/>
      </w:pPr>
      <w:r>
        <w:t xml:space="preserve">Landsat </w:t>
      </w:r>
      <w:r w:rsidR="001F66E6">
        <w:t xml:space="preserve">vegetation indices, OpenET, CDL </w:t>
      </w:r>
    </w:p>
    <w:p w14:paraId="7DF44AEE" w14:textId="77777777" w:rsidR="007A7D9F" w:rsidRDefault="00000000">
      <w:pPr>
        <w:numPr>
          <w:ilvl w:val="0"/>
          <w:numId w:val="1"/>
        </w:numPr>
        <w:spacing w:after="0" w:line="259" w:lineRule="auto"/>
        <w:ind w:right="13" w:hanging="190"/>
      </w:pPr>
      <w:r>
        <w:rPr>
          <w:b/>
        </w:rPr>
        <w:t>30 m monthly</w:t>
      </w:r>
      <w:r>
        <w:t xml:space="preserve"> (</w:t>
      </w:r>
      <w:r>
        <w:rPr>
          <w:i/>
        </w:rPr>
        <w:t>Landsat_Indices_30m_Monthly</w:t>
      </w:r>
      <w:r>
        <w:t>): Landsat 5/7/8/9</w:t>
      </w:r>
    </w:p>
    <w:p w14:paraId="1FEB81BA" w14:textId="77777777" w:rsidR="007A7D9F" w:rsidRDefault="00000000">
      <w:pPr>
        <w:spacing w:after="2"/>
        <w:ind w:left="140" w:right="13" w:firstLine="0"/>
      </w:pPr>
      <w:r>
        <w:t>Collection 2 Level-2 Tier 1, 18 indices (NDVI, EVI, EVI2, SAVI, MSAVI,</w:t>
      </w:r>
    </w:p>
    <w:p w14:paraId="28DC7A63" w14:textId="77777777" w:rsidR="007A7D9F" w:rsidRDefault="00000000">
      <w:pPr>
        <w:ind w:left="140" w:right="13" w:firstLine="0"/>
      </w:pPr>
      <w:r>
        <w:t xml:space="preserve">OSAVI, GNDVI, NIRv, kNDVI, NDMI, NMDI, MSI, GVMI, NDWI, MNDWI, AWEInsh, AWEIsh, WI2015). Per pixel the </w:t>
      </w:r>
      <w:r>
        <w:rPr>
          <w:b/>
        </w:rPr>
        <w:t>monthly median</w:t>
      </w:r>
      <w:r>
        <w:t xml:space="preserve"> of all passes of a UTM zone, no resampling, 5120-px tiles, yearly files </w:t>
      </w:r>
      <w:r>
        <w:rPr>
          <w:i/>
        </w:rPr>
        <w:t>&lt;year&gt;/&lt;tile&gt;/</w:t>
      </w:r>
      <w:r>
        <w:t>, int16 with scale factors, zlib 2. Choosable start/stop month; cloud, saturation, valid-range and aerosol screens; Landsat 7 cut at 2016; TM/ETM+</w:t>
      </w:r>
      <w:r>
        <w:rPr>
          <w:rFonts w:ascii="Segoe UI Symbol" w:eastAsia="Segoe UI Symbol" w:hAnsi="Segoe UI Symbol" w:cs="Segoe UI Symbol"/>
        </w:rPr>
        <w:t>→</w:t>
      </w:r>
      <w:r>
        <w:t xml:space="preserve">OLI harmonisation switch (on); extra variables </w:t>
      </w:r>
      <w:r>
        <w:rPr>
          <w:i/>
        </w:rPr>
        <w:t>n_obs</w:t>
      </w:r>
      <w:r>
        <w:t xml:space="preserve">, </w:t>
      </w:r>
      <w:r>
        <w:rPr>
          <w:i/>
        </w:rPr>
        <w:t>obs_day</w:t>
      </w:r>
      <w:r>
        <w:t xml:space="preserve">, </w:t>
      </w:r>
      <w:r>
        <w:rPr>
          <w:i/>
        </w:rPr>
        <w:t>n_obs_oli</w:t>
      </w:r>
      <w:r>
        <w:t>, NDVI/NDMI range. Verified by independent recomputation and on real Earth Engine windows; a full-record run is not documented here.</w:t>
      </w:r>
    </w:p>
    <w:p w14:paraId="708A7734" w14:textId="77777777" w:rsidR="007A7D9F" w:rsidRDefault="00000000">
      <w:pPr>
        <w:numPr>
          <w:ilvl w:val="0"/>
          <w:numId w:val="1"/>
        </w:numPr>
        <w:ind w:right="13" w:hanging="190"/>
      </w:pPr>
      <w:r>
        <w:t>OpenET and CDL are placed on the same 30 m tiles as these files (pixel for pixel); LANID keeps its own 30 m Albers grid, which is the CDL's.</w:t>
      </w:r>
    </w:p>
    <w:p w14:paraId="0B0C07D2" w14:textId="541FDBA9" w:rsidR="007A7D9F" w:rsidRDefault="00000000">
      <w:pPr>
        <w:pStyle w:val="Heading1"/>
        <w:spacing w:after="7"/>
        <w:ind w:left="-5"/>
      </w:pPr>
      <w:r>
        <w:t>ET residual model</w:t>
      </w:r>
      <w:r w:rsidR="001F66E6">
        <w:t>ling</w:t>
      </w:r>
      <w:r>
        <w:t xml:space="preserve"> (residual_et package, document of 7 Oct)</w:t>
      </w:r>
    </w:p>
    <w:p w14:paraId="4F0650F2" w14:textId="54A0027A" w:rsidR="007A7D9F" w:rsidRDefault="00000000" w:rsidP="001F66E6">
      <w:pPr>
        <w:ind w:left="-15" w:right="13" w:firstLine="0"/>
      </w:pPr>
      <w:r>
        <w:t xml:space="preserve">Two models estimate the expected ET anomaly whose residual is B: a </w:t>
      </w:r>
      <w:r>
        <w:rPr>
          <w:b/>
        </w:rPr>
        <w:t>cross-fitted XGBoost</w:t>
      </w:r>
      <w:r>
        <w:t xml:space="preserve"> (25 inputs, 10 land-cover fractions, conformalised 5/50/95 % quantiles) and a </w:t>
      </w:r>
      <w:r>
        <w:rPr>
          <w:b/>
        </w:rPr>
        <w:t>differentiable HBV water balance whose 15 parameters come from a 2-layer LSTM</w:t>
      </w:r>
      <w:r>
        <w:t xml:space="preserve"> (815,887 weights). Neither sees water-table depth or irrigation. Evaluation uses </w:t>
      </w:r>
      <w:r>
        <w:rPr>
          <w:b/>
        </w:rPr>
        <w:t>5-fold rotation over half-</w:t>
      </w:r>
      <w:r>
        <w:rPr>
          <w:b/>
        </w:rPr>
        <w:t>year blocks</w:t>
      </w:r>
      <w:r>
        <w:t xml:space="preserve"> (70/20/10 train/test/validation, dry/normal/wet balanced) with an autocorrelation-based embargo.</w:t>
      </w:r>
    </w:p>
    <w:p w14:paraId="29A4EA30" w14:textId="2D944FB4" w:rsidR="007A7D9F" w:rsidRDefault="00000000" w:rsidP="001F66E6">
      <w:pPr>
        <w:numPr>
          <w:ilvl w:val="0"/>
          <w:numId w:val="2"/>
        </w:numPr>
        <w:spacing w:after="33"/>
        <w:ind w:right="13"/>
      </w:pPr>
      <w:r>
        <w:rPr>
          <w:b/>
        </w:rPr>
        <w:t>Corrected package:</w:t>
      </w:r>
      <w:r>
        <w:t xml:space="preserve"> 24 Python files (sources, grid, climate, drought definitions, splits, uncertainty, both trainers, buffering statistics, tower comparison), </w:t>
      </w:r>
      <w:r>
        <w:rPr>
          <w:b/>
        </w:rPr>
        <w:t>41 tests pass</w:t>
      </w:r>
      <w:r>
        <w:t xml:space="preserve"> (as of 7 Oct); a 144-cell smoke tile runs prepare </w:t>
      </w:r>
      <w:r>
        <w:rPr>
          <w:rFonts w:ascii="Segoe UI Symbol" w:eastAsia="Segoe UI Symbol" w:hAnsi="Segoe UI Symbol" w:cs="Segoe UI Symbol"/>
        </w:rPr>
        <w:t>→</w:t>
      </w:r>
      <w:r>
        <w:t xml:space="preserve"> XGBoost </w:t>
      </w:r>
      <w:r>
        <w:rPr>
          <w:rFonts w:ascii="Segoe UI Symbol" w:eastAsia="Segoe UI Symbol" w:hAnsi="Segoe UI Symbol" w:cs="Segoe UI Symbol"/>
        </w:rPr>
        <w:t>→</w:t>
      </w:r>
      <w:r>
        <w:t xml:space="preserve"> LSTM (train, resume, infer) </w:t>
      </w:r>
      <w:r>
        <w:rPr>
          <w:rFonts w:ascii="Segoe UI Symbol" w:eastAsia="Segoe UI Symbol" w:hAnsi="Segoe UI Symbol" w:cs="Segoe UI Symbol"/>
        </w:rPr>
        <w:t>→</w:t>
      </w:r>
      <w:r>
        <w:t xml:space="preserve"> buffering.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778"/>
      </w:tblGrid>
      <w:tr w:rsidR="001F66E6" w:rsidRPr="001F66E6" w14:paraId="7C0DF52A" w14:textId="77777777" w:rsidTr="001F66E6">
        <w:trPr>
          <w:trHeight w:val="237"/>
        </w:trPr>
        <w:tc>
          <w:tcPr>
            <w:tcW w:w="268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A57659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>XGBoost </w:t>
            </w:r>
          </w:p>
        </w:tc>
        <w:tc>
          <w:tcPr>
            <w:tcW w:w="277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A29A7F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> New LSTM</w:t>
            </w:r>
          </w:p>
        </w:tc>
      </w:tr>
      <w:tr w:rsidR="001F66E6" w:rsidRPr="001F66E6" w14:paraId="4AC30E28" w14:textId="77777777" w:rsidTr="001F66E6">
        <w:trPr>
          <w:trHeight w:val="244"/>
        </w:trPr>
        <w:tc>
          <w:tcPr>
            <w:tcW w:w="268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835634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 xml:space="preserve">800 trees, 6 </w:t>
            </w:r>
            <w:proofErr w:type="gramStart"/>
            <w:r w:rsidRPr="001F66E6">
              <w:t>depth</w:t>
            </w:r>
            <w:proofErr w:type="gramEnd"/>
            <w:r w:rsidRPr="001F66E6">
              <w:t>, </w:t>
            </w:r>
          </w:p>
        </w:tc>
        <w:tc>
          <w:tcPr>
            <w:tcW w:w="277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2D592E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>256 x 2 blocks, 822K params, single-component HBV</w:t>
            </w:r>
          </w:p>
        </w:tc>
      </w:tr>
      <w:tr w:rsidR="001F66E6" w:rsidRPr="001F66E6" w14:paraId="39586D3F" w14:textId="77777777" w:rsidTr="001F66E6">
        <w:trPr>
          <w:trHeight w:val="212"/>
        </w:trPr>
        <w:tc>
          <w:tcPr>
            <w:tcW w:w="268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02E335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>RMSE: 10.44 mm/ 10 day</w:t>
            </w:r>
          </w:p>
        </w:tc>
        <w:tc>
          <w:tcPr>
            <w:tcW w:w="277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0336C0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>RMSE: 15.10 mm/day</w:t>
            </w:r>
          </w:p>
        </w:tc>
      </w:tr>
      <w:tr w:rsidR="001F66E6" w:rsidRPr="001F66E6" w14:paraId="1369B6DD" w14:textId="77777777" w:rsidTr="001F66E6">
        <w:trPr>
          <w:trHeight w:val="93"/>
        </w:trPr>
        <w:tc>
          <w:tcPr>
            <w:tcW w:w="268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63C95B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>R² = 0.654</w:t>
            </w:r>
          </w:p>
        </w:tc>
        <w:tc>
          <w:tcPr>
            <w:tcW w:w="2778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571266" w14:textId="77777777" w:rsidR="001F66E6" w:rsidRPr="001F66E6" w:rsidRDefault="001F66E6" w:rsidP="001F66E6">
            <w:pPr>
              <w:spacing w:after="33"/>
              <w:ind w:left="0" w:right="13" w:firstLine="0"/>
            </w:pPr>
            <w:r w:rsidRPr="001F66E6">
              <w:t>R² = 0.30</w:t>
            </w:r>
          </w:p>
        </w:tc>
      </w:tr>
    </w:tbl>
    <w:p w14:paraId="1C8196DF" w14:textId="77777777" w:rsidR="001F66E6" w:rsidRDefault="001F66E6" w:rsidP="001F66E6">
      <w:pPr>
        <w:spacing w:after="33"/>
        <w:ind w:right="13" w:firstLine="0"/>
      </w:pPr>
    </w:p>
    <w:p w14:paraId="36B8EACF" w14:textId="77777777" w:rsidR="007A7D9F" w:rsidRDefault="00000000">
      <w:pPr>
        <w:numPr>
          <w:ilvl w:val="0"/>
          <w:numId w:val="2"/>
        </w:numPr>
        <w:spacing w:after="121"/>
        <w:ind w:right="13"/>
      </w:pPr>
      <w:r>
        <w:rPr>
          <w:b/>
        </w:rPr>
        <w:t>Tower check</w:t>
      </w:r>
      <w:r>
        <w:t xml:space="preserve"> (run on real data): SSEBop vs 21 flux towers, 2,797 site-dekads, RMSE 12.0 mm/dekad, r = 0.74; May–Sep RMSE 15.9.</w:t>
      </w:r>
    </w:p>
    <w:p w14:paraId="6F14E9F4" w14:textId="77777777" w:rsidR="007A7D9F" w:rsidRDefault="00000000">
      <w:pPr>
        <w:pStyle w:val="Heading1"/>
        <w:ind w:left="199" w:hanging="214"/>
      </w:pPr>
      <w:r>
        <w:t>Quality control</w:t>
      </w:r>
    </w:p>
    <w:p w14:paraId="10601EEB" w14:textId="77777777" w:rsidR="007A7D9F" w:rsidRDefault="00000000">
      <w:pPr>
        <w:numPr>
          <w:ilvl w:val="0"/>
          <w:numId w:val="3"/>
        </w:numPr>
        <w:ind w:right="13"/>
      </w:pPr>
      <w:r>
        <w:rPr>
          <w:b/>
        </w:rPr>
        <w:t>Data audits</w:t>
      </w:r>
      <w:r>
        <w:t xml:space="preserve"> (6 and 20 Oct, </w:t>
      </w:r>
      <w:r>
        <w:rPr>
          <w:i/>
        </w:rPr>
        <w:t>data audit/</w:t>
      </w:r>
      <w:r>
        <w:t xml:space="preserve">); the 20 Oct one covered 49 files, 53.7 GB, 34 NetCDF, read lazily: </w:t>
      </w:r>
      <w:r>
        <w:rPr>
          <w:b/>
        </w:rPr>
        <w:t>no file is physically corrupt</w:t>
      </w:r>
      <w:r>
        <w:t xml:space="preserve">. Defects found: a 370 km² zero-elevation hole in the DEM, a provider-side repeat of three years in </w:t>
      </w:r>
      <w:r>
        <w:rPr>
          <w:i/>
        </w:rPr>
        <w:t>eddi2y</w:t>
      </w:r>
      <w:r>
        <w:t xml:space="preserve">, an undeclared </w:t>
      </w:r>
      <w:r>
        <w:rPr>
          <w:rFonts w:ascii="Segoe UI Symbol" w:eastAsia="Segoe UI Symbol" w:hAnsi="Segoe UI Symbol" w:cs="Segoe UI Symbol"/>
        </w:rPr>
        <w:t>−</w:t>
      </w:r>
      <w:r>
        <w:t>4.6×10</w:t>
      </w:r>
      <w:r>
        <w:rPr>
          <w:sz w:val="20"/>
          <w:vertAlign w:val="superscript"/>
        </w:rPr>
        <w:t>12</w:t>
      </w:r>
      <w:r>
        <w:t xml:space="preserve"> value in the OCO files, unfinished exports (OCO-2, Landsat, ECOSTRESS, two gridMET copies, the last two no longer in the folder) and derived 4 km grids not aligned with gridMET.</w:t>
      </w:r>
    </w:p>
    <w:p w14:paraId="528ED8CA" w14:textId="77777777" w:rsidR="007A7D9F" w:rsidRDefault="00000000">
      <w:pPr>
        <w:numPr>
          <w:ilvl w:val="0"/>
          <w:numId w:val="3"/>
        </w:numPr>
        <w:spacing w:after="0"/>
        <w:ind w:right="13"/>
      </w:pPr>
      <w:r>
        <w:rPr>
          <w:b/>
        </w:rPr>
        <w:t>Fix round (20 Oct):</w:t>
      </w:r>
      <w:r>
        <w:t xml:space="preserve"> SMAP, GFSAD, irrigation, HSG and MOD13A3 notebooks and the USGS 4 km scripts rebuilt </w:t>
      </w:r>
      <w:r>
        <w:rPr>
          <w:rFonts w:ascii="Segoe UI Symbol" w:eastAsia="Segoe UI Symbol" w:hAnsi="Segoe UI Symbol" w:cs="Segoe UI Symbol"/>
        </w:rPr>
        <w:t>→</w:t>
      </w:r>
    </w:p>
    <w:p w14:paraId="4D1F98CB" w14:textId="77777777" w:rsidR="007A7D9F" w:rsidRDefault="00000000">
      <w:pPr>
        <w:spacing w:after="123"/>
        <w:ind w:left="140" w:right="13" w:firstLine="0"/>
      </w:pPr>
      <w:r>
        <w:rPr>
          <w:i/>
        </w:rPr>
        <w:t>…_reprocessed_20261020</w:t>
      </w:r>
      <w:r>
        <w:t xml:space="preserve"> files with date and version metadata; found on the way that the shared export step skipped 22 % of columns (fixed) and that Earth Engine's MODIS grid is a sphere, not WGS 84. MCD12Q1, HRES-WTD, SSEBop and GRACE share the grid flaw and were not touched.</w:t>
      </w:r>
    </w:p>
    <w:p w14:paraId="503594AA" w14:textId="77777777" w:rsidR="007A7D9F" w:rsidRDefault="00000000">
      <w:pPr>
        <w:pStyle w:val="Heading1"/>
        <w:ind w:left="199" w:hanging="214"/>
      </w:pPr>
      <w:r>
        <w:t>Analysis, documents and plots</w:t>
      </w:r>
    </w:p>
    <w:p w14:paraId="32950D55" w14:textId="77777777" w:rsidR="007A7D9F" w:rsidRDefault="00000000">
      <w:pPr>
        <w:numPr>
          <w:ilvl w:val="0"/>
          <w:numId w:val="4"/>
        </w:numPr>
        <w:ind w:right="13"/>
      </w:pPr>
      <w:r>
        <w:rPr>
          <w:i/>
        </w:rPr>
        <w:t>TBI_DOCUMENTATION.md</w:t>
      </w:r>
      <w:r>
        <w:t xml:space="preserve"> (62 kB): VVIP-style vulnerability index and its time-varying extension, with v1–v3 reruns on the USGS data (its XGBoost/LSTM results are superseded). </w:t>
      </w:r>
      <w:r>
        <w:rPr>
          <w:i/>
        </w:rPr>
        <w:t>temporal buffering/</w:t>
      </w:r>
      <w:r>
        <w:t xml:space="preserve">, </w:t>
      </w:r>
      <w:r>
        <w:rPr>
          <w:i/>
        </w:rPr>
        <w:t xml:space="preserve">XGB model/ </w:t>
      </w:r>
      <w:r>
        <w:t xml:space="preserve">and </w:t>
      </w:r>
      <w:r>
        <w:rPr>
          <w:i/>
        </w:rPr>
        <w:t>gw_buffering_xgb/</w:t>
      </w:r>
      <w:r>
        <w:t xml:space="preserve"> hold the earlier scripts and outputs.</w:t>
      </w:r>
    </w:p>
    <w:p w14:paraId="1B2D4BF9" w14:textId="77777777" w:rsidR="007A7D9F" w:rsidRDefault="00000000">
      <w:pPr>
        <w:numPr>
          <w:ilvl w:val="0"/>
          <w:numId w:val="4"/>
        </w:numPr>
        <w:ind w:right="13"/>
      </w:pPr>
      <w:r>
        <w:rPr>
          <w:i/>
        </w:rPr>
        <w:t>Groundwater_Buffering_Research_Plan_v2_Ogallala.pdf</w:t>
      </w:r>
      <w:r>
        <w:t xml:space="preserve"> (20 Oct, 25 pages): three papers; dynamic, vegetation- and ET-driven irrigation masks; a rain-only reference model; 480 m blocks (16×16 Landsat pixels). 26 reference files in </w:t>
      </w:r>
      <w:r>
        <w:rPr>
          <w:i/>
        </w:rPr>
        <w:t>gwb papers/</w:t>
      </w:r>
      <w:r>
        <w:t>.</w:t>
      </w:r>
    </w:p>
    <w:p w14:paraId="33C85DFC" w14:textId="77777777" w:rsidR="007A7D9F" w:rsidRDefault="00000000">
      <w:pPr>
        <w:numPr>
          <w:ilvl w:val="0"/>
          <w:numId w:val="4"/>
        </w:numPr>
        <w:spacing w:after="121"/>
        <w:ind w:right="13"/>
      </w:pPr>
      <w:r>
        <w:rPr>
          <w:i/>
        </w:rPr>
        <w:t>plots/</w:t>
      </w:r>
      <w:r>
        <w:t xml:space="preserve"> (34 files: shallow/deep groundwater clusters, ECOSTRESS tiles, GDE, MODIS/SSEBop, USGS products) and 7 plotting codes.</w:t>
      </w:r>
    </w:p>
    <w:p w14:paraId="28CA4DD0" w14:textId="77777777" w:rsidR="007A7D9F" w:rsidRDefault="00000000">
      <w:pPr>
        <w:pStyle w:val="Heading1"/>
        <w:ind w:left="199" w:hanging="214"/>
      </w:pPr>
      <w:r>
        <w:t>Open items</w:t>
      </w:r>
    </w:p>
    <w:p w14:paraId="7417E00D" w14:textId="12D71D6C" w:rsidR="007A7D9F" w:rsidRDefault="00000000">
      <w:pPr>
        <w:numPr>
          <w:ilvl w:val="0"/>
          <w:numId w:val="5"/>
        </w:numPr>
        <w:ind w:right="13"/>
      </w:pPr>
      <w:r>
        <w:t>Full runs of the 30 m Landsat, OpenET, CDL, LANID and GEDI notebooks</w:t>
      </w:r>
      <w:r w:rsidR="001F66E6">
        <w:t>, are being completed</w:t>
      </w:r>
      <w:r>
        <w:t xml:space="preserve"> (a 0.6 GB LANID file is already in </w:t>
      </w:r>
      <w:r>
        <w:rPr>
          <w:i/>
        </w:rPr>
        <w:t>merged_datasets</w:t>
      </w:r>
      <w:r>
        <w:t>).</w:t>
      </w:r>
    </w:p>
    <w:p w14:paraId="52FB5B77" w14:textId="77777777" w:rsidR="007A7D9F" w:rsidRDefault="00000000">
      <w:pPr>
        <w:numPr>
          <w:ilvl w:val="0"/>
          <w:numId w:val="5"/>
        </w:numPr>
        <w:ind w:right="13"/>
      </w:pPr>
      <w:r>
        <w:t>Residual-ET full training, then the buffering statistics; unfinished exports and misaligned 4 km grids from the audit.</w:t>
      </w:r>
    </w:p>
    <w:p w14:paraId="2492A95D" w14:textId="61908602" w:rsidR="007A7D9F" w:rsidRDefault="007A7D9F">
      <w:pPr>
        <w:spacing w:after="0" w:line="248" w:lineRule="auto"/>
        <w:ind w:left="0" w:right="0" w:firstLine="0"/>
      </w:pPr>
    </w:p>
    <w:sectPr w:rsidR="007A7D9F">
      <w:type w:val="continuous"/>
      <w:pgSz w:w="12240" w:h="15840"/>
      <w:pgMar w:top="1440" w:right="520" w:bottom="1440" w:left="520" w:header="720" w:footer="720" w:gutter="0"/>
      <w:cols w:num="2" w:space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67E"/>
    <w:multiLevelType w:val="hybridMultilevel"/>
    <w:tmpl w:val="F490E602"/>
    <w:lvl w:ilvl="0" w:tplc="8DC2EC56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FE85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8C8A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F41C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8452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12A3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A8EF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8A19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7AF9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55FE0"/>
    <w:multiLevelType w:val="hybridMultilevel"/>
    <w:tmpl w:val="DE18DFF8"/>
    <w:lvl w:ilvl="0" w:tplc="D9763A9C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241C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F47F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4688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CED6A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62E4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E82B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0E5C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6D1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5256DB"/>
    <w:multiLevelType w:val="hybridMultilevel"/>
    <w:tmpl w:val="C4DA7410"/>
    <w:lvl w:ilvl="0" w:tplc="1E945FBE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5E29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FA60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4C4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2ED3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A76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8620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4480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70C1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BD01D7"/>
    <w:multiLevelType w:val="hybridMultilevel"/>
    <w:tmpl w:val="89E6DE3C"/>
    <w:lvl w:ilvl="0" w:tplc="5DD4E322">
      <w:start w:val="1"/>
      <w:numFmt w:val="bullet"/>
      <w:lvlText w:val="•"/>
      <w:lvlJc w:val="left"/>
      <w:pPr>
        <w:ind w:left="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68BD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142B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C0E6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862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7A02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C636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4442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4A656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613A0A"/>
    <w:multiLevelType w:val="hybridMultilevel"/>
    <w:tmpl w:val="B70E1378"/>
    <w:lvl w:ilvl="0" w:tplc="31E69456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42D7F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5EE5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40B8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7EC9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BA16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F675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F22E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EE0B6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E13D01"/>
    <w:multiLevelType w:val="hybridMultilevel"/>
    <w:tmpl w:val="2522086E"/>
    <w:lvl w:ilvl="0" w:tplc="AA9479C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5067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BDE8D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35C41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DCADD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4AC4A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A46EE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B7ED7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E6AB5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8774563">
    <w:abstractNumId w:val="4"/>
  </w:num>
  <w:num w:numId="2" w16cid:durableId="274362824">
    <w:abstractNumId w:val="2"/>
  </w:num>
  <w:num w:numId="3" w16cid:durableId="950480275">
    <w:abstractNumId w:val="1"/>
  </w:num>
  <w:num w:numId="4" w16cid:durableId="1930700006">
    <w:abstractNumId w:val="3"/>
  </w:num>
  <w:num w:numId="5" w16cid:durableId="2110150675">
    <w:abstractNumId w:val="0"/>
  </w:num>
  <w:num w:numId="6" w16cid:durableId="1238132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D9F"/>
    <w:rsid w:val="00005183"/>
    <w:rsid w:val="00072F28"/>
    <w:rsid w:val="00191A0D"/>
    <w:rsid w:val="001F66E6"/>
    <w:rsid w:val="007A7D9F"/>
    <w:rsid w:val="0086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404A"/>
  <w15:docId w15:val="{7534809A-F0B1-44BC-8B08-38A27BD1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" w:line="257" w:lineRule="auto"/>
      <w:ind w:left="150" w:right="28" w:hanging="15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51" w:line="254" w:lineRule="auto"/>
      <w:ind w:left="10" w:hanging="10"/>
      <w:outlineLvl w:val="0"/>
    </w:pPr>
    <w:rPr>
      <w:rFonts w:ascii="Arial" w:eastAsia="Arial" w:hAnsi="Arial" w:cs="Arial"/>
      <w:b/>
      <w:color w:val="1F3A5F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A5F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Ogallala groundwater-buffering project: summary of work</vt:lpstr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Ogallala groundwater-buffering project: summary of work</dc:title>
  <dc:subject>(unspecified)</dc:subject>
  <dc:creator>Claude Code (from the folder's own files)</dc:creator>
  <cp:keywords/>
  <cp:lastModifiedBy>Ishan Sinha</cp:lastModifiedBy>
  <cp:revision>3</cp:revision>
  <dcterms:created xsi:type="dcterms:W3CDTF">2026-10-22T21:21:00Z</dcterms:created>
  <dcterms:modified xsi:type="dcterms:W3CDTF">2026-10-22T21:21:00Z</dcterms:modified>
</cp:coreProperties>
</file>