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Aptos Display" w:hAnsi="Aptos Display" w:eastAsia="黑体"/>
          <w:b/>
          <w:color w:val="1E2A36"/>
          <w:sz w:val="68"/>
        </w:rPr>
        <w:t>OpenScience</w:t>
      </w:r>
    </w:p>
    <w:p>
      <w:pPr>
        <w:jc w:val="center"/>
      </w:pPr>
      <w:r>
        <w:rPr>
          <w:rFonts w:ascii="Aptos Display" w:hAnsi="Aptos Display" w:eastAsia="黑体"/>
          <w:b/>
          <w:sz w:val="48"/>
        </w:rPr>
        <w:t>产品与技术方案介绍</w:t>
      </w:r>
    </w:p>
    <w:p>
      <w:pPr>
        <w:spacing w:before="360"/>
        <w:jc w:val="center"/>
      </w:pPr>
      <w:r>
        <w:rPr>
          <w:rFonts w:ascii="Aptos" w:hAnsi="Aptos" w:eastAsia="宋体"/>
          <w:color w:val="A63D25"/>
          <w:sz w:val="28"/>
        </w:rPr>
        <w:t>专利技术交底用途</w:t>
      </w:r>
    </w:p>
    <w:p>
      <w:pPr>
        <w:spacing w:before="3000"/>
        <w:jc w:val="center"/>
      </w:pPr>
      <w:r>
        <w:rPr>
          <w:rFonts w:ascii="Aptos" w:hAnsi="Aptos" w:eastAsia="宋体"/>
        </w:rPr>
        <w:t>版本 1.0</w:t>
        <w:br/>
        <w:t>2026 年 8 月 25 日</w:t>
        <w:br/>
        <w:t>OpenScience 项目组</w:t>
      </w:r>
    </w:p>
    <w:p>
      <w:r>
        <w:br w:type="page"/>
      </w:r>
    </w:p>
    <w:p>
      <w:pPr>
        <w:pStyle w:val="Heading1"/>
      </w:pPr>
      <w:r>
        <w:t>文档说明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</w:tcPr>
          <w:p>
            <w:r>
              <w:t>文档用途</w:t>
            </w:r>
          </w:p>
        </w:tc>
        <w:tc>
          <w:tcPr>
            <w:tcW w:type="dxa" w:w="4731"/>
          </w:tcPr>
          <w:p>
            <w:r>
              <w:t>供专利代理人理解产品、系统结构、关键流程和候选技术点</w:t>
            </w:r>
          </w:p>
        </w:tc>
      </w:tr>
      <w:tr>
        <w:tc>
          <w:tcPr>
            <w:tcW w:type="dxa" w:w="4731"/>
          </w:tcPr>
          <w:p>
            <w:r>
              <w:t>事实口径</w:t>
            </w:r>
          </w:p>
        </w:tc>
        <w:tc>
          <w:tcPr>
            <w:tcW w:type="dxa" w:w="4731"/>
          </w:tcPr>
          <w:p>
            <w:r>
              <w:t>已实现能力、已批准设计与后续规划分开表述</w:t>
            </w:r>
          </w:p>
        </w:tc>
      </w:tr>
      <w:tr>
        <w:tc>
          <w:tcPr>
            <w:tcW w:type="dxa" w:w="4731"/>
          </w:tcPr>
          <w:p>
            <w:r>
              <w:t>法律边界</w:t>
            </w:r>
          </w:p>
        </w:tc>
        <w:tc>
          <w:tcPr>
            <w:tcW w:type="dxa" w:w="4731"/>
          </w:tcPr>
          <w:p>
            <w:r>
              <w:t>本文不是权利要求书，不预先判断新颖性、创造性或可专利性</w:t>
            </w:r>
          </w:p>
        </w:tc>
      </w:tr>
      <w:tr>
        <w:tc>
          <w:tcPr>
            <w:tcW w:type="dxa" w:w="4731"/>
          </w:tcPr>
          <w:p>
            <w:r>
              <w:t>来源范围</w:t>
            </w:r>
          </w:p>
        </w:tc>
        <w:tc>
          <w:tcPr>
            <w:tcW w:type="dxa" w:w="4731"/>
          </w:tcPr>
          <w:p>
            <w:r>
              <w:t>需求基线、CURRENT 产品设计、进度、Git 版本与部署证据</w:t>
            </w:r>
          </w:p>
        </w:tc>
      </w:tr>
    </w:tbl>
    <w:p>
      <w:pPr>
        <w:spacing w:before="320"/>
      </w:pPr>
      <w:r>
        <w:rPr>
          <w:rFonts w:ascii="Aptos" w:hAnsi="Aptos" w:eastAsia="黑体"/>
          <w:b/>
          <w:sz w:val="32"/>
        </w:rPr>
        <w:t>目录</w:t>
      </w:r>
    </w:p>
    <w:p>
      <w:fldSimple w:instr="TOC \o &quot;1-3&quot; \h \z \u"/>
    </w:p>
    <w:p>
      <w:r>
        <w:rPr>
          <w:i/>
          <w:color w:val="646058"/>
        </w:rPr>
        <w:t>在 Word 中打开后，右键目录并选择“更新域”即可生成页码。</w:t>
      </w:r>
    </w:p>
    <w:p>
      <w:r>
        <w:br w:type="page"/>
      </w:r>
    </w:p>
    <w:p>
      <w:pPr>
        <w:pStyle w:val="Heading1"/>
      </w:pPr>
      <w:r>
        <w:t>1. 产品概述</w:t>
      </w:r>
    </w:p>
    <w:p>
      <w:pPr>
        <w:ind w:firstLine="420"/>
      </w:pPr>
      <w:r>
        <w:rPr>
          <w:rFonts w:ascii="Aptos" w:hAnsi="Aptos" w:eastAsia="宋体"/>
        </w:rPr>
        <w:t>OpenScience 将科研成果从一次性论文文件改造为可验证、可协作、可持续演化的研究对象。一个研究对象长期保有同一身份，内部同时容纳研究问题、洞见、方法、结果、局限、可复现性说明、数据、代码、图像、版本、审阅意见、许可和公开记录。研究者可以从零创建，也可以导入已有材料；Hermes 将材料整理为结构化草稿，但事实确认、版本保存、权限变化和公开发布始终保留人工决定边界。</w:t>
      </w:r>
    </w:p>
    <w:p>
      <w:pPr>
        <w:ind w:firstLine="420"/>
      </w:pPr>
      <w:r>
        <w:rPr>
          <w:rFonts w:ascii="Aptos" w:hAnsi="Aptos" w:eastAsia="宋体"/>
        </w:rPr>
        <w:t>产品基本闭环为：</w:t>
      </w:r>
    </w:p>
    <w:p>
      <w:pPr>
        <w:ind w:firstLine="420"/>
      </w:pPr>
      <w:r>
        <w:rPr>
          <w:rFonts w:ascii="Aptos" w:hAnsi="Aptos" w:eastAsia="宋体"/>
        </w:rPr>
        <w:t>`创建研究对象 → 导入或录入材料 → Hermes 生成结构化草稿 → 人工核对证据 → 保存不可变版本 → 协作与审阅 → 发布 OpenScience preprint → 社区验证与继续演化</w:t>
      </w:r>
      <w:r>
        <w:rPr>
          <w:rFonts w:ascii="Consolas" w:hAnsi="Consolas" w:eastAsia="等线"/>
          <w:sz w:val="19"/>
        </w:rPr>
      </w:r>
    </w:p>
    <w:p>
      <w:pPr>
        <w:pStyle w:val="Heading1"/>
      </w:pPr>
      <w:r>
        <w:t>2. 用户与场景</w:t>
      </w:r>
    </w:p>
    <w:p>
      <w:pPr>
        <w:ind w:firstLine="420"/>
      </w:pPr>
      <w:r>
        <w:rPr>
          <w:rFonts w:ascii="Aptos" w:hAnsi="Aptos" w:eastAsia="宋体"/>
        </w:rPr>
        <w:t>主要用户是论文草稿、实验数据、代码、图像和讨论记录分散在不同工具中的个人研究者及小型研究团队。扩展用户包括外部审阅者、复现实验参与者、期刊策展编辑、机构管理员和公开读者。</w:t>
      </w:r>
    </w:p>
    <w:p>
      <w:pPr>
        <w:ind w:firstLine="420"/>
      </w:pPr>
      <w:r>
        <w:rPr>
          <w:rFonts w:ascii="Aptos" w:hAnsi="Aptos" w:eastAsia="宋体"/>
        </w:rPr>
        <w:t>典型场景包括：</w:t>
      </w:r>
    </w:p>
    <w:p>
      <w:pPr>
        <w:pStyle w:val="ListNumber"/>
      </w:pPr>
      <w:r>
        <w:rPr>
          <w:rFonts w:ascii="Aptos" w:hAnsi="Aptos" w:eastAsia="宋体"/>
        </w:rPr>
        <w:t>从空白六字段创建研究对象并保存首个版本。</w:t>
      </w:r>
    </w:p>
    <w:p>
      <w:pPr>
        <w:pStyle w:val="ListNumber"/>
      </w:pPr>
      <w:r>
        <w:rPr>
          <w:rFonts w:ascii="Aptos" w:hAnsi="Aptos" w:eastAsia="宋体"/>
        </w:rPr>
        <w:t>导入 Markdown、LaTeX、PDF、DOCX、图片、数据或代码，由隔离解析任务生成带来源的结构化建议。</w:t>
      </w:r>
    </w:p>
    <w:p>
      <w:pPr>
        <w:pStyle w:val="ListNumber"/>
      </w:pPr>
      <w:r>
        <w:rPr>
          <w:rFonts w:ascii="Aptos" w:hAnsi="Aptos" w:eastAsia="宋体"/>
        </w:rPr>
        <w:t>逐条接受、改写或拒绝 Hermes 建议，模型输出不能直接覆盖已确认内容。</w:t>
      </w:r>
    </w:p>
    <w:p>
      <w:pPr>
        <w:pStyle w:val="ListNumber"/>
      </w:pPr>
      <w:r>
        <w:rPr>
          <w:rFonts w:ascii="Aptos" w:hAnsi="Aptos" w:eastAsia="宋体"/>
        </w:rPr>
        <w:t>团队围绕同一对象创建 issue、分支和合并请求，意见绑定具体版本、字段或材料。</w:t>
      </w:r>
    </w:p>
    <w:p>
      <w:pPr>
        <w:pStyle w:val="ListNumber"/>
      </w:pPr>
      <w:r>
        <w:rPr>
          <w:rFonts w:ascii="Aptos" w:hAnsi="Aptos" w:eastAsia="宋体"/>
        </w:rPr>
        <w:t>作者发布早期版本，后续通过新版本补充结果或更正局限；旧版本保持可引用和可核验。</w:t>
      </w:r>
    </w:p>
    <w:p>
      <w:pPr>
        <w:pStyle w:val="ListNumber"/>
      </w:pPr>
      <w:r>
        <w:rPr>
          <w:rFonts w:ascii="Aptos" w:hAnsi="Aptos" w:eastAsia="宋体"/>
        </w:rPr>
        <w:t>公开读者先阅读研究叙事，再按需检查来源、差异、许可、讨论和复现实验记录。</w:t>
      </w:r>
    </w:p>
    <w:p>
      <w:pPr>
        <w:pStyle w:val="ListNumber"/>
      </w:pPr>
      <w:r>
        <w:rPr>
          <w:rFonts w:ascii="Aptos" w:hAnsi="Aptos" w:eastAsia="宋体"/>
        </w:rPr>
        <w:t>策展编辑将既有研究对象收入专题或期刊集合，不改写对象身份，也不把策展选择冒充同行评审结论。</w:t>
      </w:r>
    </w:p>
    <w:p>
      <w:pPr>
        <w:pStyle w:val="Heading1"/>
      </w:pPr>
      <w:r>
        <w:t>3. 产品叙事与原则</w:t>
      </w:r>
    </w:p>
    <w:p>
      <w:pPr>
        <w:ind w:firstLine="420"/>
      </w:pPr>
      <w:r>
        <w:rPr>
          <w:rFonts w:ascii="Aptos" w:hAnsi="Aptos" w:eastAsia="宋体"/>
        </w:rPr>
        <w:t>OpenScience 建立在三个判断上：研究成果不是结束于投稿时刻的静态文件，而是具有身份、证据和版本历史的持续对象；AI 可以帮助整理、提示和比较，但不能替研究者确认事实；公开科研既要让人读懂，也要让人知道内容从哪里来、经过哪些修改、由谁确认、如何复现。</w:t>
      </w:r>
    </w:p>
    <w:p>
      <w:pPr>
        <w:pStyle w:val="ListBullet"/>
      </w:pPr>
      <w:r>
        <w:rPr>
          <w:rFonts w:ascii="Aptos" w:hAnsi="Aptos" w:eastAsia="宋体"/>
          <w:b/>
        </w:rPr>
        <w:t>对象先于页面。</w:t>
      </w:r>
      <w:r>
        <w:rPr>
          <w:rFonts w:ascii="Aptos" w:hAnsi="Aptos" w:eastAsia="宋体"/>
        </w:rPr>
        <w:t xml:space="preserve"> 页面只是研究对象在创建、编辑、审阅和公开阶段的不同视图。</w:t>
      </w:r>
    </w:p>
    <w:p>
      <w:pPr>
        <w:pStyle w:val="ListBullet"/>
      </w:pPr>
      <w:r>
        <w:rPr>
          <w:rFonts w:ascii="Aptos" w:hAnsi="Aptos" w:eastAsia="宋体"/>
          <w:b/>
        </w:rPr>
        <w:t>证据先于自动完成。</w:t>
      </w:r>
      <w:r>
        <w:rPr>
          <w:rFonts w:ascii="Aptos" w:hAnsi="Aptos" w:eastAsia="宋体"/>
        </w:rPr>
        <w:t xml:space="preserve"> AI 建议保留输入范围、来源片段、提供方、模型、时间和确认状态。</w:t>
      </w:r>
    </w:p>
    <w:p>
      <w:pPr>
        <w:pStyle w:val="ListBullet"/>
      </w:pPr>
      <w:r>
        <w:rPr>
          <w:rFonts w:ascii="Aptos" w:hAnsi="Aptos" w:eastAsia="宋体"/>
          <w:b/>
        </w:rPr>
        <w:t>版本先于覆盖。</w:t>
      </w:r>
      <w:r>
        <w:rPr>
          <w:rFonts w:ascii="Aptos" w:hAnsi="Aptos" w:eastAsia="宋体"/>
        </w:rPr>
        <w:t xml:space="preserve"> 已发布版本不被静默回写，修改通过下一版继续演化。</w:t>
      </w:r>
    </w:p>
    <w:p>
      <w:pPr>
        <w:pStyle w:val="ListBullet"/>
      </w:pPr>
      <w:r>
        <w:rPr>
          <w:rFonts w:ascii="Aptos" w:hAnsi="Aptos" w:eastAsia="宋体"/>
          <w:b/>
        </w:rPr>
        <w:t>人工决定先于代理执行。</w:t>
      </w:r>
      <w:r>
        <w:rPr>
          <w:rFonts w:ascii="Aptos" w:hAnsi="Aptos" w:eastAsia="宋体"/>
        </w:rPr>
        <w:t xml:space="preserve"> 写入、删除、合并、权限和发布先展示影响范围并取得确认。</w:t>
      </w:r>
    </w:p>
    <w:p>
      <w:pPr>
        <w:pStyle w:val="ListBullet"/>
      </w:pPr>
      <w:r>
        <w:rPr>
          <w:rFonts w:ascii="Aptos" w:hAnsi="Aptos" w:eastAsia="宋体"/>
          <w:b/>
        </w:rPr>
        <w:t>阅读与验证并存。</w:t>
      </w:r>
      <w:r>
        <w:rPr>
          <w:rFonts w:ascii="Aptos" w:hAnsi="Aptos" w:eastAsia="宋体"/>
        </w:rPr>
        <w:t xml:space="preserve"> 普通读者可以连续阅读，专业用户可以继续检查证据、版本、代码和数据。</w:t>
      </w:r>
    </w:p>
    <w:p>
      <w:pPr>
        <w:ind w:firstLine="420"/>
      </w:pPr>
      <w:r>
        <w:rPr>
          <w:rFonts w:ascii="Aptos" w:hAnsi="Aptos" w:eastAsia="宋体"/>
        </w:rPr>
        <w:t>Hermes 是这套叙事的角色化入口，不是装饰性聊天机器人。它在 Dashboard 提醒当前任务，在导入阶段说明数据处理，在编辑阶段指出缺失证据，在审阅阶段保持安静，在用户明确调用时提供研究动作或陪伴动作。</w:t>
      </w:r>
    </w:p>
    <w:p>
      <w:pPr>
        <w:pStyle w:val="Heading1"/>
      </w:pPr>
      <w:r>
        <w:t>4. 系统总体结构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3154"/>
            <w:vAlign w:val="center"/>
            <w:shd w:fill="E9E1D4"/>
          </w:tcPr>
          <w:p>
            <w:r>
              <w:rPr>
                <w:b/>
              </w:rPr>
            </w:r>
            <w:r>
              <w:rPr>
                <w:rFonts w:ascii="Aptos" w:hAnsi="Aptos" w:eastAsia="宋体"/>
                <w:b/>
              </w:rPr>
              <w:t>层级</w:t>
            </w:r>
          </w:p>
        </w:tc>
        <w:tc>
          <w:tcPr>
            <w:tcW w:type="dxa" w:w="3154"/>
            <w:vAlign w:val="center"/>
            <w:shd w:fill="E9E1D4"/>
          </w:tcPr>
          <w:p>
            <w:r>
              <w:rPr>
                <w:b/>
              </w:rPr>
            </w:r>
            <w:r>
              <w:rPr>
                <w:rFonts w:ascii="Aptos" w:hAnsi="Aptos" w:eastAsia="宋体"/>
                <w:b/>
              </w:rPr>
              <w:t>主要组成</w:t>
            </w:r>
          </w:p>
        </w:tc>
        <w:tc>
          <w:tcPr>
            <w:tcW w:type="dxa" w:w="3154"/>
            <w:vAlign w:val="center"/>
            <w:shd w:fill="E9E1D4"/>
          </w:tcPr>
          <w:p>
            <w:r>
              <w:rPr>
                <w:b/>
              </w:rPr>
            </w:r>
            <w:r>
              <w:rPr>
                <w:rFonts w:ascii="Aptos" w:hAnsi="Aptos" w:eastAsia="宋体"/>
                <w:b/>
              </w:rPr>
              <w:t>责任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用户界面层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Web 应用、公开研究页、研究工作区、Hermes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呈现研究流程、证据、版本和审批状态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接口层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Fastify API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身份、工作区、研究对象、材料、版本、协作、审批、发布和沙箱接口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领域层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RO、SDF、权限、版本、协作、审批、发布模块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维持业务规则和状态转换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AI 协调层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AI Gateway、Agent Worker、Hermes 任务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统一模型调用、记录调用信息、执行提取与审阅任务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解析与执行层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Document Parser、Science Worker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隔离解析文档；在受限沙箱运行科研脚本并收集输出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数据层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PostgreSQL、Redis、对象存储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保存元数据、状态、队列、版本清单和二进制材料</w:t>
            </w:r>
          </w:p>
        </w:tc>
      </w:tr>
      <w:tr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运维与审计层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日志、审计、配额、备份、不可变发布</w:t>
            </w:r>
          </w:p>
        </w:tc>
        <w:tc>
          <w:tcPr>
            <w:tcW w:type="dxa" w:w="3154"/>
            <w:vAlign w:val="center"/>
          </w:tcPr>
          <w:p>
            <w:r/>
            <w:r>
              <w:rPr>
                <w:rFonts w:ascii="Aptos" w:hAnsi="Aptos" w:eastAsia="宋体"/>
              </w:rPr>
              <w:t>追踪操作、限制资源、恢复数据并确认运行版本</w:t>
            </w:r>
          </w:p>
        </w:tc>
      </w:tr>
    </w:tbl>
    <w:p>
      <w:pPr>
        <w:ind w:firstLine="420"/>
      </w:pPr>
      <w:r>
        <w:rPr>
          <w:rFonts w:ascii="Aptos" w:hAnsi="Aptos" w:eastAsia="宋体"/>
        </w:rPr>
        <w:t>系统按工作区隔离对象和成员权限。公开内容使用长期公开标识，内部数据库标识不承担长期引用。API、异步任务和前端共同使用同一对象身份、版本和审批记录，避免 AI 任务产生无法追溯的独立写入。</w:t>
      </w:r>
    </w:p>
    <w:p>
      <w:pPr>
        <w:pStyle w:val="Heading1"/>
      </w:pPr>
      <w:r>
        <w:t>5. 研究对象、SDF 与材料</w:t>
      </w:r>
    </w:p>
    <w:p>
      <w:pPr>
        <w:ind w:firstLine="420"/>
      </w:pPr>
      <w:r>
        <w:rPr>
          <w:rFonts w:ascii="Aptos" w:hAnsi="Aptos" w:eastAsia="宋体"/>
        </w:rPr>
        <w:t>研究对象是平台核心聚合实体，包含长期身份、标题、作者和机构、工作区、可见性、草稿、版本序列、SDF、Artifact、协作关系、审阅、许可和发布时间记录。</w:t>
      </w:r>
    </w:p>
    <w:p>
      <w:pPr>
        <w:ind w:firstLine="420"/>
      </w:pPr>
      <w:r>
        <w:rPr>
          <w:rFonts w:ascii="Aptos" w:hAnsi="Aptos" w:eastAsia="宋体"/>
        </w:rPr>
        <w:t>SDF 将研究内容组织为六个稳定节点：Problem 记录研究问题和前提；Insight 记录关键认识或主张；Method 记录方法、条件和步骤；Results 记录结果和观察；Limitations 记录局限、风险和适用边界；Reproducibility 记录数据、代码、环境、依赖和复现步骤。</w:t>
      </w:r>
    </w:p>
    <w:p>
      <w:pPr>
        <w:ind w:firstLine="420"/>
      </w:pPr>
      <w:r>
        <w:rPr>
          <w:rFonts w:ascii="Aptos" w:hAnsi="Aptos" w:eastAsia="宋体"/>
        </w:rPr>
        <w:t>字段不仅保存正文，还保存来源片段、来源材料、模型与提示模板版本、缺失或推断状态、人工确认状态和最后修改者。界面明确区分已确认、待确认、缺失和推断，防止模型补全被误读为研究事实。</w:t>
      </w:r>
    </w:p>
    <w:p>
      <w:pPr>
        <w:ind w:firstLine="420"/>
      </w:pPr>
      <w:r>
        <w:rPr>
          <w:rFonts w:ascii="Aptos" w:hAnsi="Aptos" w:eastAsia="宋体"/>
        </w:rPr>
        <w:t>Artifact 承载论文、笔记、图片、视频、数据、代码和运行输出，记录所属对象、关联 SDF 节点、类型、来源、创建方式、时间、版本、许可、内容哈希和替代文本。AI 生成内容额外记录生成器、模型、提示或脚本。</w:t>
      </w:r>
    </w:p>
    <w:p>
      <w:pPr>
        <w:pStyle w:val="Heading1"/>
      </w:pPr>
      <w:r>
        <w:t>6. 从材料到结构化对象</w:t>
      </w:r>
    </w:p>
    <w:p>
      <w:pPr>
        <w:ind w:firstLine="420"/>
      </w:pPr>
      <w:r>
        <w:rPr>
          <w:rFonts w:ascii="Aptos" w:hAnsi="Aptos" w:eastAsia="宋体"/>
        </w:rPr>
        <w:t>用户选择空白创建或材料导入。空白创建直接进入六字段编辑；材料导入先在本地编排文件，用户确认材料范围、用途、保存位置和处理方式后才创建解析任务。</w:t>
      </w:r>
    </w:p>
    <w:p>
      <w:pPr>
        <w:ind w:firstLine="420"/>
      </w:pPr>
      <w:r>
        <w:rPr>
          <w:rFonts w:ascii="Aptos" w:hAnsi="Aptos" w:eastAsia="宋体"/>
        </w:rPr>
        <w:t>Markdown 和 LaTeX 可确定性解码。PDF、DOCX 和 OCR 进入独立 Document Parser；解析进程无网络、无生产 Secret，以非 root、只读文件系统和受限内存、进程数运行，仅通过受控任务目录交换输入和结果。超限、格式异常或解析失败进入明确的阻断或人工复核状态。</w:t>
      </w:r>
    </w:p>
    <w:p>
      <w:pPr>
        <w:ind w:firstLine="420"/>
      </w:pPr>
      <w:r>
        <w:rPr>
          <w:rFonts w:ascii="Aptos" w:hAnsi="Aptos" w:eastAsia="宋体"/>
        </w:rPr>
        <w:t>Agent Worker 经 AI Gateway 生成 SDF 建议。Gateway 记录模型路由、提供方和调用信息；Hermes 保存输入范围和来源片段。建议进入待确认区，不直接覆盖正文。用户逐字段比较建议、证据和现有内容，可接受、编辑或拒绝；写入携带版本条件，避免并发覆盖。</w:t>
      </w:r>
    </w:p>
    <w:p>
      <w:pPr>
        <w:pStyle w:val="Heading1"/>
      </w:pPr>
      <w:r>
        <w:t>7. 版本、差异与引用</w:t>
      </w:r>
    </w:p>
    <w:p>
      <w:pPr>
        <w:ind w:firstLine="420"/>
      </w:pPr>
      <w:r>
        <w:rPr>
          <w:rFonts w:ascii="Aptos" w:hAnsi="Aptos" w:eastAsia="宋体"/>
        </w:rPr>
        <w:t>草稿允许持续编辑和自动保存。保存版本时，系统根据 SDF、Artifact、权限和许可生成确定性清单与不可变快照，并计算字段、材料、作者、许可等多类差异。</w:t>
      </w:r>
    </w:p>
    <w:p>
      <w:pPr>
        <w:ind w:firstLine="420"/>
      </w:pPr>
      <w:r>
        <w:rPr>
          <w:rFonts w:ascii="Aptos" w:hAnsi="Aptos" w:eastAsia="宋体"/>
        </w:rPr>
        <w:t>长期对象身份与具体版本身份并存。引用者可以引用持续对象，也可以引用不可变版本；复现实验和正式论文适合引用具体版本。新版本不回写旧快照，撤回、争议或更正通过状态和后续记录表达，历史仍可审计。</w:t>
      </w:r>
    </w:p>
    <w:p>
      <w:pPr>
        <w:pStyle w:val="Heading1"/>
      </w:pPr>
      <w:r>
        <w:t>8. 协作与审阅</w:t>
      </w:r>
    </w:p>
    <w:p>
      <w:pPr>
        <w:ind w:firstLine="420"/>
      </w:pPr>
      <w:r>
        <w:rPr>
          <w:rFonts w:ascii="Aptos" w:hAnsi="Aptos" w:eastAsia="宋体"/>
        </w:rPr>
        <w:t>工作区提供 Owner、Editor、Reviewer 和 Viewer 等角色模板，通过权限矩阵控制读取、编辑、审阅、合并和发布。单人研究默认线性草稿；出现并行实验或外部贡献时再建立分支和合并请求。</w:t>
      </w:r>
    </w:p>
    <w:p>
      <w:pPr>
        <w:ind w:firstLine="420"/>
      </w:pPr>
      <w:r>
        <w:rPr>
          <w:rFonts w:ascii="Aptos" w:hAnsi="Aptos" w:eastAsia="宋体"/>
        </w:rPr>
        <w:t>Issue、评论、审阅和合并请求可以锚定研究对象、版本、SDF 字段或 Artifact。合并前展示差异和影响范围，合并结果形成新版本候选。审阅保留提交、回应、解决或保留争议的过程，不以无痕删除代替处理记录。</w:t>
      </w:r>
    </w:p>
    <w:p>
      <w:pPr>
        <w:pStyle w:val="Heading1"/>
      </w:pPr>
      <w:r>
        <w:t>9. 发布、许可与公开验证</w:t>
      </w:r>
    </w:p>
    <w:p>
      <w:pPr>
        <w:ind w:firstLine="420"/>
      </w:pPr>
      <w:r>
        <w:rPr>
          <w:rFonts w:ascii="Aptos" w:hAnsi="Aptos" w:eastAsia="宋体"/>
        </w:rPr>
        <w:t>发布前检查分为最低条件和建议完善项。最低条件包括标题、作者、可见性、版本号以及至少完成 Insight 和 Method；结果、局限或复现信息不足时可以早期公开，但必须显示尚未报告或缺失状态。</w:t>
      </w:r>
    </w:p>
    <w:p>
      <w:pPr>
        <w:ind w:firstLine="420"/>
      </w:pPr>
      <w:r>
        <w:rPr>
          <w:rFonts w:ascii="Aptos" w:hAnsi="Aptos" w:eastAsia="宋体"/>
        </w:rPr>
        <w:t>平台使用条款与成果再利用许可分离。作者未声明开放许可时，平台支持阅读、引用、评论、审阅和版本链接，但不自动授予外部转载、改编或商业利用权。许可变化创建新版本，不回写旧版本。</w:t>
      </w:r>
    </w:p>
    <w:p>
      <w:pPr>
        <w:ind w:firstLine="420"/>
      </w:pPr>
      <w:r>
        <w:rPr>
          <w:rFonts w:ascii="Aptos" w:hAnsi="Aptos" w:eastAsia="宋体"/>
        </w:rPr>
        <w:t>公开研究页先呈现标题、作者、研究对象 ID、版本、状态、许可和核心洞见，再呈现六节点研究叙事；证据、文件、版本、讨论、审阅和引用记录按需展开。Ultrafast Science 等策展层在对象之上附加卷期、栏目、编辑说明和精选日期，不改变对象身份，也不等同于同行评审结论。</w:t>
      </w:r>
    </w:p>
    <w:p>
      <w:pPr>
        <w:pStyle w:val="Heading1"/>
      </w:pPr>
      <w:r>
        <w:t>10. 可复现实验与受控计算</w:t>
      </w:r>
    </w:p>
    <w:p>
      <w:pPr>
        <w:ind w:firstLine="420"/>
      </w:pPr>
      <w:r>
        <w:rPr>
          <w:rFonts w:ascii="Aptos" w:hAnsi="Aptos" w:eastAsia="宋体"/>
        </w:rPr>
        <w:t>Science Worker 在无网络、无 Secret、非 root、只读基础环境和资源上限下运行经过策略检查的科研脚本。执行前进行抽象语法树策略检查，执行中限制容器权限和资源，执行后只从约定输出目录收集产物并登记为 Artifact。</w:t>
      </w:r>
    </w:p>
    <w:p>
      <w:pPr>
        <w:ind w:firstLine="420"/>
      </w:pPr>
      <w:r>
        <w:rPr>
          <w:rFonts w:ascii="Aptos" w:hAnsi="Aptos" w:eastAsia="宋体"/>
        </w:rPr>
        <w:t>代码、运行环境、输入材料、输出产物和研究对象版本由此形成完整链路。策略阻断、资源超限、运行失败、超时和产物缺失保持不同状态，用户可以区分科学结果问题与执行环境问题。</w:t>
      </w:r>
    </w:p>
    <w:p>
      <w:pPr>
        <w:pStyle w:val="Heading1"/>
      </w:pPr>
      <w:r>
        <w:t>11. Hermes 人机协作机制</w:t>
      </w:r>
    </w:p>
    <w:p>
      <w:pPr>
        <w:ind w:firstLine="420"/>
      </w:pPr>
      <w:r>
        <w:rPr>
          <w:rFonts w:ascii="Aptos" w:hAnsi="Aptos" w:eastAsia="宋体"/>
        </w:rPr>
        <w:t>Hermes 运行在研究对象上下文内，读取当前页面、对象、字段、任务和版本状态，提供四类能力：继续当前步骤、查看证据、检查来源和比较版本；根据材料形成结构化建议并披露缺失；在高风险写入前展示变更与作用范围；提供问候、鼓励、共同思考、倾听、伸展、休息、庆祝和安静阅读等无隐藏写入的陪伴反馈。</w:t>
      </w:r>
    </w:p>
    <w:p>
      <w:pPr>
        <w:ind w:firstLine="420"/>
      </w:pPr>
      <w:r>
        <w:rPr>
          <w:rFonts w:ascii="Aptos" w:hAnsi="Aptos" w:eastAsia="宋体"/>
        </w:rPr>
        <w:t>Dashboard 使用 360 像素角色，移动或紧凑场景使用 200 像素。普通点击打开助手抽屉，桌面右键、Shift+F10 或 Menu 键打开动作菜单，移动端长按打开同一目录。菜单从角色周围空白展开，选择后先关闭，再执行角色反应和一条从口部发出的短句。编辑、输入、差异、审阅和审批场景默认安静，用户可选择紧凑尺寸、原始尺寸或安静反应。</w:t>
      </w:r>
    </w:p>
    <w:p>
      <w:pPr>
        <w:ind w:firstLine="420"/>
      </w:pPr>
      <w:r>
        <w:rPr>
          <w:rFonts w:ascii="Aptos" w:hAnsi="Aptos" w:eastAsia="宋体"/>
        </w:rPr>
        <w:t>这套机制维持页面、任务、证据和审批之间的上下文连续，同时不扩大 AI 写入权限。动效只表达来源、回应和结果，遵守 reduced-motion；Live2D 不可用时保留同尺寸静态降级。</w:t>
      </w:r>
    </w:p>
    <w:p>
      <w:pPr>
        <w:pStyle w:val="Heading1"/>
      </w:pPr>
      <w:r>
        <w:t>12. AI 治理、权限与安全</w:t>
      </w:r>
    </w:p>
    <w:p>
      <w:pPr>
        <w:ind w:firstLine="420"/>
      </w:pPr>
      <w:r>
        <w:rPr>
          <w:rFonts w:ascii="Aptos" w:hAnsi="Aptos" w:eastAsia="宋体"/>
        </w:rPr>
        <w:t>AI Gateway 统一模型提供方和调用记录。AI 输出保存提供方、模型、时间、输入范围和模板版本。普通读取和建议可直接展示；草稿写入需要预览；删除、合并、权限变化和发布需要明确确认；更大作用域可采用批量预览、限定授权和撤销边界。所有权限检查在服务端执行。</w:t>
      </w:r>
    </w:p>
    <w:p>
      <w:pPr>
        <w:ind w:firstLine="420"/>
      </w:pPr>
      <w:r>
        <w:rPr>
          <w:rFonts w:ascii="Aptos" w:hAnsi="Aptos" w:eastAsia="宋体"/>
        </w:rPr>
        <w:t>平台还包括邀请码和邮箱验证、工作区隔离、RBAC、速率限制、配额、审计日志、恶意文件检查、解析隔离、生产网络分段、不可变发布目录、数据库备份和回滚标记。真实 Secret 不进入仓库，生产数据服务不直接映射公网端口。</w:t>
      </w:r>
    </w:p>
    <w:p>
      <w:pPr>
        <w:pStyle w:val="Heading1"/>
      </w:pPr>
      <w:r>
        <w:t>13. 状态与异常处理</w:t>
      </w:r>
    </w:p>
    <w:p>
      <w:pPr>
        <w:ind w:firstLine="420"/>
      </w:pPr>
      <w:r>
        <w:rPr>
          <w:rFonts w:ascii="Aptos" w:hAnsi="Aptos" w:eastAsia="宋体"/>
        </w:rPr>
        <w:t>材料导入区分等待、处理中、需要复核、已确认、可重试失败和永久阻断；沙箱任务区分策略阻断、资源超限、运行失败、超时和产物收集失败；发布区分内容缺失、权限不足、许可未声明和基础设施故障。</w:t>
      </w:r>
    </w:p>
    <w:p>
      <w:pPr>
        <w:ind w:firstLine="420"/>
      </w:pPr>
      <w:r>
        <w:rPr>
          <w:rFonts w:ascii="Aptos" w:hAnsi="Aptos" w:eastAsia="宋体"/>
        </w:rPr>
        <w:t>前端在错误发生位置提供说明、重试、保存草稿或定位问题的入口。异步任务可依据任务 ID 在刷新后继续查看。关键写入使用幂等或版本条件，减少重复提交和并发覆盖。</w:t>
      </w:r>
    </w:p>
    <w:p>
      <w:pPr>
        <w:pStyle w:val="Heading1"/>
      </w:pPr>
      <w:r>
        <w:t>14. 可进一步检索和拆分的技术点</w:t>
      </w:r>
    </w:p>
    <w:p>
      <w:pPr>
        <w:pStyle w:val="ListNumber"/>
      </w:pPr>
      <w:r>
        <w:rPr>
          <w:rFonts w:ascii="Aptos" w:hAnsi="Aptos" w:eastAsia="宋体"/>
        </w:rPr>
        <w:t>带来源片段、输入范围、模型信息和人工确认状态的结构化研究对象生成方法。</w:t>
      </w:r>
    </w:p>
    <w:p>
      <w:pPr>
        <w:pStyle w:val="ListNumber"/>
      </w:pPr>
      <w:r>
        <w:rPr>
          <w:rFonts w:ascii="Aptos" w:hAnsi="Aptos" w:eastAsia="宋体"/>
        </w:rPr>
        <w:t>长期研究对象身份、不可变版本、审阅锚点、Artifact、许可和引用的协同方法。</w:t>
      </w:r>
    </w:p>
    <w:p>
      <w:pPr>
        <w:pStyle w:val="ListNumber"/>
      </w:pPr>
      <w:r>
        <w:rPr>
          <w:rFonts w:ascii="Aptos" w:hAnsi="Aptos" w:eastAsia="宋体"/>
        </w:rPr>
        <w:t>面向 AI 代理副作用的分级预览、确认、作用域授权和撤销方法。</w:t>
      </w:r>
    </w:p>
    <w:p>
      <w:pPr>
        <w:pStyle w:val="ListNumber"/>
      </w:pPr>
      <w:r>
        <w:rPr>
          <w:rFonts w:ascii="Aptos" w:hAnsi="Aptos" w:eastAsia="宋体"/>
        </w:rPr>
        <w:t>异构科研材料在无网络、无 Secret、资源受限环境中的隔离解析及可追溯写回方法。</w:t>
      </w:r>
    </w:p>
    <w:p>
      <w:pPr>
        <w:pStyle w:val="ListNumber"/>
      </w:pPr>
      <w:r>
        <w:rPr>
          <w:rFonts w:ascii="Aptos" w:hAnsi="Aptos" w:eastAsia="宋体"/>
        </w:rPr>
        <w:t>科研脚本的策略检查、容器隔离、资源限制、输出收集、Artifact 登记和版本关联方法。</w:t>
      </w:r>
    </w:p>
    <w:p>
      <w:pPr>
        <w:pStyle w:val="ListNumber"/>
      </w:pPr>
      <w:r>
        <w:rPr>
          <w:rFonts w:ascii="Aptos" w:hAnsi="Aptos" w:eastAsia="宋体"/>
        </w:rPr>
        <w:t>同时绑定长期对象与提交时版本、字段、证据的持续协作审阅方法。</w:t>
      </w:r>
    </w:p>
    <w:p>
      <w:pPr>
        <w:pStyle w:val="ListNumber"/>
      </w:pPr>
      <w:r>
        <w:rPr>
          <w:rFonts w:ascii="Aptos" w:hAnsi="Aptos" w:eastAsia="宋体"/>
        </w:rPr>
        <w:t>不复制或改写研究对象事实身份的学术策展叠加方法。</w:t>
      </w:r>
    </w:p>
    <w:p>
      <w:pPr>
        <w:pStyle w:val="ListNumber"/>
      </w:pPr>
      <w:r>
        <w:rPr>
          <w:rFonts w:ascii="Aptos" w:hAnsi="Aptos" w:eastAsia="宋体"/>
        </w:rPr>
        <w:t>上下文感知科研伴侣的桌面右键、键盘、移动长按共享动作目录和风险审批方法。</w:t>
      </w:r>
    </w:p>
    <w:p>
      <w:pPr>
        <w:ind w:firstLine="420"/>
      </w:pPr>
      <w:r>
        <w:rPr>
          <w:rFonts w:ascii="Aptos" w:hAnsi="Aptos" w:eastAsia="宋体"/>
        </w:rPr>
        <w:t>正式申请应避免只描述界面外观，需要把输入、状态、处理步骤、约束条件、输出和可验证技术效果写入权利要求。</w:t>
      </w:r>
    </w:p>
    <w:p>
      <w:pPr>
        <w:pStyle w:val="Heading1"/>
      </w:pPr>
      <w:r>
        <w:t>15. 技术效果</w:t>
      </w:r>
    </w:p>
    <w:p>
      <w:pPr>
        <w:pStyle w:val="ListBullet"/>
      </w:pPr>
      <w:r>
        <w:rPr>
          <w:rFonts w:ascii="Aptos" w:hAnsi="Aptos" w:eastAsia="宋体"/>
        </w:rPr>
        <w:t>材料、研究叙事、证据和版本使用同一对象身份，减少跨工具复制导致的来源丢失。</w:t>
      </w:r>
    </w:p>
    <w:p>
      <w:pPr>
        <w:pStyle w:val="ListBullet"/>
      </w:pPr>
      <w:r>
        <w:rPr>
          <w:rFonts w:ascii="Aptos" w:hAnsi="Aptos" w:eastAsia="宋体"/>
        </w:rPr>
        <w:t>AI 建议与人工确认分离，持续显示缺失、推断和待确认状态，降低模型内容被误当事实的风险。</w:t>
      </w:r>
    </w:p>
    <w:p>
      <w:pPr>
        <w:pStyle w:val="ListBullet"/>
      </w:pPr>
      <w:r>
        <w:rPr>
          <w:rFonts w:ascii="Aptos" w:hAnsi="Aptos" w:eastAsia="宋体"/>
        </w:rPr>
        <w:t>不可变版本和确定性差异为引用、审阅、更正和复现实验提供明确锚点。</w:t>
      </w:r>
    </w:p>
    <w:p>
      <w:pPr>
        <w:pStyle w:val="ListBullet"/>
      </w:pPr>
      <w:r>
        <w:rPr>
          <w:rFonts w:ascii="Aptos" w:hAnsi="Aptos" w:eastAsia="宋体"/>
        </w:rPr>
        <w:t>隔离解析和沙箱执行限制网络、Secret、权限和资源，缩小不受信任文档或代码的影响范围。</w:t>
      </w:r>
    </w:p>
    <w:p>
      <w:pPr>
        <w:pStyle w:val="ListBullet"/>
      </w:pPr>
      <w:r>
        <w:rPr>
          <w:rFonts w:ascii="Aptos" w:hAnsi="Aptos" w:eastAsia="宋体"/>
        </w:rPr>
        <w:t>审阅锚定对象、版本、字段或材料，研究继续演化后仍能还原意见产生时的上下文。</w:t>
      </w:r>
    </w:p>
    <w:p>
      <w:pPr>
        <w:pStyle w:val="ListBullet"/>
      </w:pPr>
      <w:r>
        <w:rPr>
          <w:rFonts w:ascii="Aptos" w:hAnsi="Aptos" w:eastAsia="宋体"/>
        </w:rPr>
        <w:t>Hermes 将导航、任务、证据和审批放在同一上下文内，减少寻找下一步的成本，同时不扩大 AI 权限。</w:t>
      </w:r>
    </w:p>
    <w:p>
      <w:pPr>
        <w:pStyle w:val="ListBullet"/>
      </w:pPr>
      <w:r>
        <w:rPr>
          <w:rFonts w:ascii="Aptos" w:hAnsi="Aptos" w:eastAsia="宋体"/>
        </w:rPr>
        <w:t>公开页面兼顾连续阅读与深层验证，普通读者和专业复核者使用同一入口。</w:t>
      </w:r>
    </w:p>
    <w:p>
      <w:pPr>
        <w:pStyle w:val="Heading1"/>
      </w:pPr>
      <w:r>
        <w:t>16. 当前实现与边界</w:t>
      </w:r>
    </w:p>
    <w:p>
      <w:pPr>
        <w:ind w:firstLine="420"/>
      </w:pPr>
      <w:r>
        <w:rPr>
          <w:rFonts w:ascii="Aptos" w:hAnsi="Aptos" w:eastAsia="宋体"/>
        </w:rPr>
        <w:t>截至 2026 年 8 月 25 日，平台已完成身份与工作区、RBAC、审计与配额、研究对象与 SDF、Artifact、版本与差异、协作与审阅、Hermes 审批、发布与公开页、沙箱任务、受控解析、对象存储、生产部署和备份等基础能力。非 Landing 页面已统一为暖纸阅读与研究页边体系，Hermes 使用 360/200 像素尺寸、右键/键盘/长按入口和口部短句反馈。</w:t>
      </w:r>
    </w:p>
    <w:p>
      <w:pPr>
        <w:ind w:firstLine="420"/>
      </w:pPr>
      <w:r>
        <w:rPr>
          <w:rFonts w:ascii="Aptos" w:hAnsi="Aptos" w:eastAsia="宋体"/>
        </w:rPr>
        <w:t>搜索包和共享 UI 包仍有占位能力；真实账号端到端纵向验收、更多科研格式、检索排序、机构级治理和规模化性能属于后续工作。本文不把规划能力写成已完成事实。</w:t>
      </w:r>
    </w:p>
    <w:p>
      <w:pPr>
        <w:pStyle w:val="Heading1"/>
      </w:pPr>
      <w:r>
        <w:t>17.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1"/>
        <w:gridCol w:w="4731"/>
      </w:tblGrid>
      <w:tr>
        <w:tc>
          <w:tcPr>
            <w:tcW w:type="dxa" w:w="4731"/>
            <w:vAlign w:val="center"/>
            <w:shd w:fill="E9E1D4"/>
          </w:tcPr>
          <w:p>
            <w:r>
              <w:rPr>
                <w:b/>
              </w:rPr>
            </w:r>
            <w:r>
              <w:rPr>
                <w:rFonts w:ascii="Aptos" w:hAnsi="Aptos" w:eastAsia="宋体"/>
                <w:b/>
              </w:rPr>
              <w:t>术语</w:t>
            </w:r>
          </w:p>
        </w:tc>
        <w:tc>
          <w:tcPr>
            <w:tcW w:type="dxa" w:w="4731"/>
            <w:vAlign w:val="center"/>
            <w:shd w:fill="E9E1D4"/>
          </w:tcPr>
          <w:p>
            <w:r>
              <w:rPr>
                <w:b/>
              </w:rPr>
            </w:r>
            <w:r>
              <w:rPr>
                <w:rFonts w:ascii="Aptos" w:hAnsi="Aptos" w:eastAsia="宋体"/>
                <w:b/>
              </w:rPr>
              <w:t>定义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Research Object（RO）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具有长期身份、结构化内容、材料、版本、协作和公开记录的研究对象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SDF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Problem、Insight、Method、Results、Limitations、Reproducibility 六节点研究叙事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Artifact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论文、笔记、图片、数据、代码、运行输出等可追溯材料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Hermes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运行在研究对象上下文中的 AI 研究伴侣与任务入口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不可变版本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保存后不被静默回写、可独立引用和验证的对象快照</w:t>
            </w:r>
          </w:p>
        </w:tc>
      </w:tr>
      <w:tr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Provenance</w:t>
            </w:r>
          </w:p>
        </w:tc>
        <w:tc>
          <w:tcPr>
            <w:tcW w:type="dxa" w:w="4731"/>
            <w:vAlign w:val="center"/>
          </w:tcPr>
          <w:p>
            <w:r/>
            <w:r>
              <w:rPr>
                <w:rFonts w:ascii="Aptos" w:hAnsi="Aptos" w:eastAsia="宋体"/>
              </w:rPr>
              <w:t>内容或材料的来源、处理过程、生成信息和确认记录</w:t>
            </w:r>
          </w:p>
        </w:tc>
      </w:tr>
    </w:tbl>
    <w:p>
      <w:pPr>
        <w:pStyle w:val="Heading1"/>
      </w:pPr>
      <w:r>
        <w:t>18. 代理人继续确认材料</w:t>
      </w:r>
    </w:p>
    <w:p>
      <w:pPr>
        <w:pStyle w:val="ListBullet"/>
      </w:pPr>
      <w:r>
        <w:rPr>
          <w:rFonts w:ascii="Aptos" w:hAnsi="Aptos" w:eastAsia="宋体"/>
        </w:rPr>
        <w:t>各候选技术点的现有技术检索结果和最接近方案。</w:t>
      </w:r>
    </w:p>
    <w:p>
      <w:pPr>
        <w:pStyle w:val="ListBullet"/>
      </w:pPr>
      <w:r>
        <w:rPr>
          <w:rFonts w:ascii="Aptos" w:hAnsi="Aptos" w:eastAsia="宋体"/>
        </w:rPr>
        <w:t>关键流程时序图、数据结构图和状态机图。</w:t>
      </w:r>
    </w:p>
    <w:p>
      <w:pPr>
        <w:pStyle w:val="ListBullet"/>
      </w:pPr>
      <w:r>
        <w:rPr>
          <w:rFonts w:ascii="Aptos" w:hAnsi="Aptos" w:eastAsia="宋体"/>
        </w:rPr>
        <w:t>代表性输入、中间状态、输出及异常样例。</w:t>
      </w:r>
    </w:p>
    <w:p>
      <w:pPr>
        <w:pStyle w:val="ListBullet"/>
      </w:pPr>
      <w:r>
        <w:rPr>
          <w:rFonts w:ascii="Aptos" w:hAnsi="Aptos" w:eastAsia="宋体"/>
        </w:rPr>
        <w:t>人工确认、版本条件和审批分级的具体判定规则。</w:t>
      </w:r>
    </w:p>
    <w:p>
      <w:pPr>
        <w:pStyle w:val="ListBullet"/>
      </w:pPr>
      <w:r>
        <w:rPr>
          <w:rFonts w:ascii="Aptos" w:hAnsi="Aptos" w:eastAsia="宋体"/>
        </w:rPr>
        <w:t>隔离解析和沙箱执行的资源、权限与通信参数。</w:t>
      </w:r>
    </w:p>
    <w:p>
      <w:pPr>
        <w:pStyle w:val="ListBullet"/>
      </w:pPr>
      <w:r>
        <w:rPr>
          <w:rFonts w:ascii="Aptos" w:hAnsi="Aptos" w:eastAsia="宋体"/>
        </w:rPr>
        <w:t>支撑技术效果的测试记录、对照数据或运行证据。</w:t>
      </w:r>
    </w:p>
    <w:p>
      <w:pPr>
        <w:pStyle w:val="ListBullet"/>
      </w:pPr>
      <w:r>
        <w:rPr>
          <w:rFonts w:ascii="Aptos" w:hAnsi="Aptos" w:eastAsia="宋体"/>
        </w:rPr>
        <w:t>发明人名单、完成时间、公开披露时间和代码版本证据。</w:t>
      </w:r>
    </w:p>
    <w:p>
      <w:pPr>
        <w:ind w:firstLine="420"/>
      </w:pPr>
      <w:r>
        <w:rPr>
          <w:rFonts w:ascii="Aptos" w:hAnsi="Aptos" w:eastAsia="宋体"/>
        </w:rPr>
        <w:t>本文只引用 OpenScience 当前需求基线、已批准产品设计、CURRENT 进度和 Git 版本信息。DEPRECATED、HISTORICAL 或视觉 NO-GO 方案未作为现行产品方案。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32" w:right="1332" w:bottom="1276" w:left="1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宋体"/>
      </w:rPr>
      <w:t xml:space="preserve">第 </w:t>
    </w:r>
    <w:fldSimple w:instr="PAGE"/>
    <w:r>
      <w:rPr>
        <w:rFonts w:ascii="Aptos" w:hAnsi="Aptos" w:eastAsia="宋体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宋体"/>
        <w:color w:val="6E6A62"/>
        <w:sz w:val="17"/>
      </w:rPr>
      <w:t>OpenScience · 产品与技术方案介绍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Aptos" w:hAnsi="Aptos" w:eastAsia="宋体"/>
      <w:color w:val="23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黑体"/>
      <w:b/>
      <w:bCs/>
      <w:color w:val="2323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黑体"/>
      <w:b/>
      <w:bCs/>
      <w:color w:val="2323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黑体"/>
      <w:color w:val="23232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OpenScience 产品与技术方案介绍</dc:title>
  <dc:subject>专利技术交底用途</dc:subject>
  <dc:creator>OpenScience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