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444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1821"/>
        <w:gridCol w:w="3810"/>
        <w:gridCol w:w="2378"/>
        <w:gridCol w:w="2327"/>
        <w:gridCol w:w="2702"/>
      </w:tblGrid>
      <w:tr w14:paraId="4C718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E81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51B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产品</w:t>
            </w:r>
          </w:p>
        </w:tc>
        <w:tc>
          <w:tcPr>
            <w:tcW w:w="30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852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网站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C2D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ACD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劣势/空白</w:t>
            </w:r>
          </w:p>
        </w:tc>
        <w:tc>
          <w:tcPr>
            <w:tcW w:w="28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BA6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对你的启发</w:t>
            </w:r>
          </w:p>
          <w:p w14:paraId="44BCA4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（需要学习的Idea）</w:t>
            </w:r>
          </w:p>
        </w:tc>
      </w:tr>
      <w:tr w14:paraId="34746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7C4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预印本平台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14D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arXiv</w:t>
            </w:r>
          </w:p>
        </w:tc>
        <w:tc>
          <w:tcPr>
            <w:tcW w:w="30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575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"https://arxiv.org/"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https://arxiv.org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C6A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全球科研首发入口；物理、数学、AI领域影响力极强；时间戳保证优先权；形成科研习惯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244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PDF中心；论文、代码、数据分离；没有AI理解；发表后缺少持续演化机制</w:t>
            </w:r>
          </w:p>
        </w:tc>
        <w:tc>
          <w:tcPr>
            <w:tcW w:w="28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C66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学习“科研首发权”和学术入口战略。Research Object必须拥有类似arXiv的首发认证</w:t>
            </w:r>
          </w:p>
        </w:tc>
      </w:tr>
      <w:tr w14:paraId="38412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B4A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预印本平台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483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bioRxiv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87B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"https://www.biorxiv.org/"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https://www.biorxiv.org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C5D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得到顶级科研机构认可；领域垂直影响强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997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仍然是PDF论文；实验数据和方法独立存在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F0D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学习垂直领域切入策略，先占据高价值科研方向</w:t>
            </w:r>
          </w:p>
        </w:tc>
      </w:tr>
      <w:tr w14:paraId="46290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852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预印本平台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78A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medRxiv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137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"https://www.medrxiv.org/"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https://www.medrxiv.org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468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医学领域影响力大；传播速度快；与Nature合作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F0D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医学研究需要验证体系，但平台无法记录完整研究过程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536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学习高价值、高需求领域生态</w:t>
            </w:r>
          </w:p>
        </w:tc>
      </w:tr>
      <w:tr w14:paraId="0C4A4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154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预印本平台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F7C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Research Square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20E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"https://www.researchsquare.com/"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https://www.researchsquare.com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FB9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Springer Nature生态支持；连接期刊投稿流程；商业化能力强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F4C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本质仍是PDF上传，没有真正改变出版范式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566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学习出版社合作模式和商业出版渠道</w:t>
            </w:r>
          </w:p>
        </w:tc>
      </w:tr>
      <w:tr w14:paraId="28A87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F42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预印本平台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A13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SSRN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C31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"https://www.ssrn.com/"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https://www.ssrn.com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EE9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金融、法律、经济领域影响力强；Elsevier支持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11A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缺少结构化科研内容；AI能力不足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0BA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学习跨领域扩展模式</w:t>
            </w:r>
          </w:p>
        </w:tc>
      </w:tr>
      <w:tr w14:paraId="3E14E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7A3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开放出版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4F3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F1000Research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296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"https://f1000research.com/"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https://f1000research.com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168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改变传统出版流程；发表后公开审稿；透明化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7EF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影响力仍弱；生态挑战明显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443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学习“发表不是终点，而是研究生命周期开始”的理念</w:t>
            </w:r>
          </w:p>
        </w:tc>
      </w:tr>
      <w:tr w14:paraId="454FA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C82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开放出版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7B4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eLife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6E7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"https://elifesciences.org/"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https://elifesciences.org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203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尝试摆脱传统期刊评价体系；强调开放科学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CBF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商业模式困难；仍然围绕文章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44D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学习出版范式改革经验</w:t>
            </w:r>
          </w:p>
        </w:tc>
      </w:tr>
      <w:tr w14:paraId="1E2B6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28B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开放科学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169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OSF (Open Science Framework)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68C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"https://osf.io/"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https://osf.io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C41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管理研究项目全过程；支持数据、文件、注册研究；团队协作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CEC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缺少AI Agent；不是出版平台；没有Research Object概念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168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Style w:val="18"/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最接近你的方向。学习科研全过程记录，将OSF升级为AI-native科研空间</w:t>
            </w:r>
          </w:p>
        </w:tc>
      </w:tr>
      <w:tr w14:paraId="33B2D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A7E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数据基础设施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DB3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Zenodo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CC9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"https://zenodo.org/"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https://zenodo.org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5A3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CERN支持；DOI体系；长期保存；支持数据和代码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0CB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更像仓库，没有科研上下文和社区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88F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学习Research Object永久身份和版本保存</w:t>
            </w:r>
          </w:p>
        </w:tc>
      </w:tr>
      <w:tr w14:paraId="29B5A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0AB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数据基础设施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593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Figshare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FA4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"https://figshare.com/"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https://figshare.com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D70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与出版社合作；支持多媒体数据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D54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数据孤岛；缺少科研流程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9AB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学习Data Object设计</w:t>
            </w:r>
          </w:p>
        </w:tc>
      </w:tr>
      <w:tr w14:paraId="5CFD9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704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数据基础设施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A76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Dryad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99A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"https://datadryad.org/"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https://datadryad.org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686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数据规范成熟；开放共享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A90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只解决数据存储问题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7A8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学习科研数据生命周期管理</w:t>
            </w:r>
          </w:p>
        </w:tc>
      </w:tr>
      <w:tr w14:paraId="61546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39F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数据基础设施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FE6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CERN Open Data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DDA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"https://opendata.cern.ch/"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https://opendata.cern.ch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0CC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高能物理领域数据开放范例；标准体系完善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2BF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领域有限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296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学习大型科研项目数据治理</w:t>
            </w:r>
          </w:p>
        </w:tc>
      </w:tr>
      <w:tr w14:paraId="4FF45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B30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AI科研基础设施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D5B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Hugging Face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B52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"https://huggingface.co/"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https://huggingface.co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2D6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Model Hub；Dataset Hub；Spaces；版本管理；社区生态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9E5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面向模型，不面向科研全过程；没有同行评议体系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DC7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Style w:val="18"/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最值得学习。未来科研应像AI模型一样，以Object为核心，而不是PDF为核心</w:t>
            </w:r>
          </w:p>
        </w:tc>
      </w:tr>
      <w:tr w14:paraId="0BDF6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69F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AI科研基础设施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57F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1DD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https://github.com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991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Git版本控制；Fork；Issue；Pull Request；社区贡献机制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933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没有科研语义；无法描述实验、假设、结论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556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Style w:val="18"/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Research Object版本系统必须学习Git：Fork、Branch、Merge、Evolution</w:t>
            </w:r>
          </w:p>
        </w:tc>
      </w:tr>
      <w:tr w14:paraId="39AAE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A83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AI科研基础设施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568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GitLab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0C8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"https://gitlab.com/"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https://gitlab.com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B46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CI/CD；自动化流程；企业级管理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C9B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偏工程，不理解科研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54D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学习科研自动化Pipeline</w:t>
            </w:r>
          </w:p>
        </w:tc>
      </w:tr>
      <w:tr w14:paraId="094CF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F40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AI科研平台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810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Papers with Code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BD2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"https://paperswithcode.com/"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https://paperswithcode.com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D54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解决论文不可复现问题；论文、代码、数据关联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CC6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仍然Paper-centric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749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学习Paper-Code-Data绑定模式</w:t>
            </w:r>
          </w:p>
        </w:tc>
      </w:tr>
      <w:tr w14:paraId="66DCC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DA8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AI科研平台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532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Kaggle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B39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"https://www.kaggle.com/"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https://www.kaggle.com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EF5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数据集；Notebook；社区协作；排行榜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C53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偏竞赛，不适合基础科研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D3C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学习科研挑战、社区激励机制</w:t>
            </w:r>
          </w:p>
        </w:tc>
      </w:tr>
      <w:tr w14:paraId="2C88E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553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开放同行评议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161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OpenReview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F88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"https://openreview.net/"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https://openreview.net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C24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ICLR、NeurIPS使用；公开评审；作者回复机制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933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审稿围绕论文；会议结束后价值下降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26E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学习开放Peer Review和讨论机制</w:t>
            </w:r>
          </w:p>
        </w:tc>
      </w:tr>
      <w:tr w14:paraId="529E3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1C5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开放同行评议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54D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PubPeer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906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"https://pubpeer.com/"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https://pubpeer.com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8E3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提升科研透明度；监督论文质量；延长论文生命周期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43F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只能评论论文；匿名争议；没有科研对象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FC4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学习“论文发表后持续演化”机制</w:t>
            </w:r>
          </w:p>
        </w:tc>
      </w:tr>
      <w:tr w14:paraId="313CB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434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科研社区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342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ResearchHub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2A3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"https://www.researchhub.com/"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https://www.researchhub.com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19C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Paper讨论；开放评议；ResearchCoin激励；尝试改变科研文化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447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用户规模有限；Token机制复杂；没有改变论文结构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CB6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Style w:val="18"/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与你方向最接近。学习科研社区、贡献激励、开放讨论</w:t>
            </w:r>
          </w:p>
        </w:tc>
      </w:tr>
      <w:tr w14:paraId="7C773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BFC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科研社区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B43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ResearchGate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6B6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"https://www.researchgate.net/"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https://www.researchgate.net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15F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数千万科研用户；个人主页；Follow；问答社区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091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PDF中心；没有改变科研生产流程；AI弱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B50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学习科研身份体系、课题组网络、科学家关系图</w:t>
            </w:r>
          </w:p>
        </w:tc>
      </w:tr>
      <w:tr w14:paraId="23AAD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3A5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科研社区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962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Academia.edu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30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"https://www.academia.edu/"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https://www.academia.edu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BBD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用户增长强；搜索引擎曝光高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EBF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学术影响有限；商业模式弱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7CE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学习内容传播和用户增长</w:t>
            </w:r>
          </w:p>
        </w:tc>
      </w:tr>
      <w:tr w14:paraId="21B31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953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文献管理社区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97A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Mendeley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8DD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"https://www.mendeley.com/"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https://www.mendeley.com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CA3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Elsevier生态；用户基础大；文献管理成熟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249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社区弱；没有科研生产能力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474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学习科研入口和用户粘性</w:t>
            </w:r>
          </w:p>
        </w:tc>
      </w:tr>
      <w:tr w14:paraId="5593A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B08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新型论文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D2E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Distill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A07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"https://distill.pub/"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https://distill.pub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361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动态可视化；交互解释；代码结合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493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制作成本高；规模小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AE7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学习“论文不是文档，而是交互知识对象”</w:t>
            </w:r>
          </w:p>
        </w:tc>
      </w:tr>
      <w:tr w14:paraId="26EF8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E58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新型论文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4F7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Jupyter Book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88C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"https://jupyterbook.org/"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https://jupyterbook.org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C57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Markdown；代码运行；适合科研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781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缺少社区和出版体系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96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学习Executable Paper</w:t>
            </w:r>
          </w:p>
        </w:tc>
      </w:tr>
      <w:tr w14:paraId="6C5B9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F7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新型论文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770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Observable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610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"https://observablehq.com/"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https://observablehq.com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160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动态展示；交互分析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8E5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非科研生态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E6B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学习动态科研表达</w:t>
            </w:r>
          </w:p>
        </w:tc>
      </w:tr>
      <w:tr w14:paraId="728A7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CF7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AI科研助手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99A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Elicit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0AF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"https://elicit.com/"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https://elicit.com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A91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自动阅读论文；生成综述；证据整理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8D6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不参与实验和科研生产过程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92B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学习Literature Agent</w:t>
            </w:r>
          </w:p>
        </w:tc>
      </w:tr>
      <w:tr w14:paraId="21804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B9F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AI科研助手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1C0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Consensus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4A9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"https://consensus.app/"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https://consensus.app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DD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自然语言查询科学证据；用户体验好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CCD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深度有限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116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学习AI科学搜索入口</w:t>
            </w:r>
          </w:p>
        </w:tc>
      </w:tr>
      <w:tr w14:paraId="3DD48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BCB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AI科研助手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896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SciSpace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173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"https://scispace.com/"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https://scispace.com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6B2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PDF解析优秀；降低阅读门槛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86B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仍然依赖PDF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CF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说明PDF正在被AI重新解释，但不是未来格式</w:t>
            </w:r>
          </w:p>
        </w:tc>
      </w:tr>
      <w:tr w14:paraId="51F33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10F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AI科研助手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09D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Semantic Scholar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3C4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"https://www.semanticscholar.org/"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https://www.semanticscholar.org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E35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引用网络；论文推荐；知识发现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827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不改变科研流程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391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学习Scientific Knowledge Graph</w:t>
            </w:r>
          </w:p>
        </w:tc>
      </w:tr>
      <w:tr w14:paraId="584A5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7D1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AI科研助手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5FE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Scite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17C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"https://scite.ai/"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https://scite.ai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E16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区分支持/反对引用；Citation Context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180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仍然基于论文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403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学习Evidence Graph</w:t>
            </w:r>
          </w:p>
        </w:tc>
      </w:tr>
      <w:tr w14:paraId="504A1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21F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科研评价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633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Altmetric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8C2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"https://www.altmetric.com/"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https://www.altmetric.com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513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跟踪新闻、政策、社交媒体影响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65C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偏传播，不代表科学质量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A06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学习未来Research Object Impact体系</w:t>
            </w:r>
          </w:p>
        </w:tc>
      </w:tr>
      <w:tr w14:paraId="0A689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824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科研评价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316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Dimensions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A74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"https://www.dimensions.ai/"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https://www.dimensions.ai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6BF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论文、基金、专利、数据关联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C4D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商业数据库模式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94C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学习科研知识图谱</w:t>
            </w:r>
          </w:p>
        </w:tc>
      </w:tr>
      <w:tr w14:paraId="62F35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990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科研评价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1B3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Web of Science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3AC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"https://www.webofscience.com/"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https://www.webofscience.com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CBA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数据权威；高校认可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823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评价滞后；依赖引用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2DB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未来需要替代Citation-based评价</w:t>
            </w:r>
          </w:p>
        </w:tc>
      </w:tr>
      <w:tr w14:paraId="6F1B4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5FE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实验流程</w:t>
            </w:r>
          </w:p>
        </w:tc>
        <w:tc>
          <w:tcPr>
            <w:tcW w:w="18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648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Protocols.io</w:t>
            </w:r>
          </w:p>
        </w:tc>
        <w:tc>
          <w:tcPr>
            <w:tcW w:w="30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9F4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"https://www.protocols.io/" </w:instrTex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b w:val="0"/>
                <w:i w:val="0"/>
                <w:sz w:val="24"/>
                <w:szCs w:val="24"/>
              </w:rPr>
              <w:t>https://www.protocols.io</w:t>
            </w:r>
            <w:r>
              <w:rPr>
                <w:rFonts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C99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实验步骤结构化；版本控制；方法复用</w:t>
            </w:r>
          </w:p>
        </w:tc>
        <w:tc>
          <w:tcPr>
            <w:tcW w:w="24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970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只关注实验方法</w:t>
            </w:r>
          </w:p>
        </w:tc>
        <w:tc>
          <w:tcPr>
            <w:tcW w:w="28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795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学习Method Object设计</w:t>
            </w:r>
          </w:p>
        </w:tc>
      </w:tr>
    </w:tbl>
    <w:p w14:paraId="4BAB7DE8">
      <w:pPr>
        <w:keepNext w:val="0"/>
        <w:keepLines w:val="0"/>
        <w:widowControl/>
        <w:suppressLineNumbers w:val="0"/>
      </w:pPr>
    </w:p>
    <w:p w14:paraId="273D30D7">
      <w:pPr>
        <w:pStyle w:val="2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——————————————————以下文本不需要看—————————————————</w:t>
      </w:r>
      <w:bookmarkStart w:id="0" w:name="_GoBack"/>
      <w:bookmarkEnd w:id="0"/>
    </w:p>
    <w:p w14:paraId="42C1E287">
      <w:pPr>
        <w:pStyle w:val="2"/>
      </w:pPr>
      <w:r>
        <w:t>第一部分：</w:t>
      </w:r>
      <w:r>
        <w:t>研究对象分类：</w:t>
      </w:r>
    </w:p>
    <w:p w14:paraId="58844C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知识发现：Google Scholar Semantic Scholar Connected Papers</w:t>
      </w:r>
    </w:p>
    <w:p w14:paraId="550427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AI辅助：ElicitConsensus SciSpace NotebookLM</w:t>
      </w:r>
    </w:p>
    <w:p w14:paraId="6908E5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科研写作：Writefull Paperpal Jenni AI</w:t>
      </w:r>
    </w:p>
    <w:p w14:paraId="556457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预印本：arXiv bioRxiv medRxiv Research Square</w:t>
      </w:r>
    </w:p>
    <w:p w14:paraId="6A042D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开放评审：OpenReview</w:t>
      </w:r>
    </w:p>
    <w:p w14:paraId="787BF6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科研协作：GitHub OSF Hugging Face</w:t>
      </w:r>
    </w:p>
    <w:p w14:paraId="66F0D1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科研社交：ResearchGate Academia.edu</w:t>
      </w:r>
    </w:p>
    <w:p w14:paraId="3E4830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评价体系：Altmetric OpenAlex Semantic Scholar Metrics</w:t>
      </w:r>
    </w:p>
    <w:p w14:paraId="5951C31F">
      <w:pPr>
        <w:keepNext w:val="0"/>
        <w:keepLines w:val="0"/>
        <w:widowControl/>
        <w:suppressLineNumbers w:val="0"/>
        <w:spacing w:line="240" w:lineRule="auto"/>
      </w:pPr>
    </w:p>
    <w:p w14:paraId="533BC734">
      <w:pPr>
        <w:pStyle w:val="2"/>
      </w:pPr>
      <w:r>
        <w:t>第二部分：</w:t>
      </w:r>
      <w:r>
        <w:t>可借鉴部分</w:t>
      </w:r>
    </w:p>
    <w:p w14:paraId="37D65A78">
      <w:pPr>
        <w:keepNext w:val="0"/>
        <w:keepLines w:val="0"/>
        <w:widowControl/>
        <w:suppressLineNumbers w:val="0"/>
        <w:spacing w:line="240" w:lineRule="auto"/>
      </w:pPr>
    </w:p>
    <w:p w14:paraId="14F2D4D0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新出版 / 预印本体系</w:t>
      </w:r>
    </w:p>
    <w:p w14:paraId="683A6453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arXiv官网： https://arxiv.org/</w:t>
      </w:r>
    </w:p>
    <w:tbl>
      <w:tblPr>
        <w:tblStyle w:val="16"/>
        <w:tblW w:w="4999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4"/>
        <w:gridCol w:w="7301"/>
      </w:tblGrid>
      <w:tr w14:paraId="5D401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37884">
            <w:r>
              <w:rPr>
                <w:lang w:val="en-US" w:eastAsia="zh-CN"/>
              </w:rPr>
              <w:t>Preprint</w:t>
            </w:r>
          </w:p>
        </w:tc>
        <w:tc>
          <w:tcPr>
            <w:tcW w:w="258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4B5E0">
            <w:r>
              <w:rPr>
                <w:lang w:val="en-US" w:eastAsia="zh-CN"/>
              </w:rPr>
              <w:t>Research Object</w:t>
            </w:r>
          </w:p>
        </w:tc>
      </w:tr>
      <w:tr w14:paraId="12A90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45D58">
            <w:r>
              <w:rPr>
                <w:lang w:val="en-US" w:eastAsia="zh-CN"/>
              </w:rPr>
              <w:t>Paper ID</w:t>
            </w:r>
          </w:p>
        </w:tc>
        <w:tc>
          <w:tcPr>
            <w:tcW w:w="25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403DC">
            <w:r>
              <w:rPr>
                <w:lang w:val="en-US" w:eastAsia="zh-CN"/>
              </w:rPr>
              <w:t>Research ID</w:t>
            </w:r>
          </w:p>
        </w:tc>
      </w:tr>
      <w:tr w14:paraId="79D9C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84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18CE7">
            <w:r>
              <w:rPr>
                <w:lang w:val="en-US" w:eastAsia="zh-CN"/>
              </w:rPr>
              <w:t>Version</w:t>
            </w:r>
          </w:p>
        </w:tc>
        <w:tc>
          <w:tcPr>
            <w:tcW w:w="258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2FCB5">
            <w:r>
              <w:rPr>
                <w:lang w:val="en-US" w:eastAsia="zh-CN"/>
              </w:rPr>
              <w:t>Evolution Tree</w:t>
            </w:r>
          </w:p>
        </w:tc>
      </w:tr>
    </w:tbl>
    <w:p w14:paraId="18270A42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bioRxiv官网：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"https://www.biorxiv.org/"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https://www.biorxiv.org/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3092509F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Research Square官网：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"https://www.researchsquare.com/"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https://www.researchsquare.com/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27D0CD2A">
      <w:pPr>
        <w:keepNext w:val="0"/>
        <w:keepLines w:val="0"/>
        <w:widowControl/>
        <w:suppressLineNumbers w:val="0"/>
        <w:spacing w:line="240" w:lineRule="auto"/>
      </w:pPr>
    </w:p>
    <w:p w14:paraId="15067A26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AI Research Agent</w:t>
      </w:r>
    </w:p>
    <w:p w14:paraId="2FDFD4B0">
      <w:pPr>
        <w:keepNext w:val="0"/>
        <w:keepLines w:val="0"/>
        <w:widowControl/>
        <w:suppressLineNumbers w:val="0"/>
        <w:spacing w:line="240" w:lineRule="auto"/>
      </w:pPr>
    </w:p>
    <w:p w14:paraId="75F6E640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Elicit  "https://elicit.com/" </w:t>
      </w:r>
    </w:p>
    <w:p w14:paraId="0A57D2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搜论文；总结；提取变量；比较研究。</w:t>
      </w:r>
    </w:p>
    <w:p w14:paraId="157B76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Agent交互；表格化分析；自动综述。</w:t>
      </w:r>
    </w:p>
    <w:p w14:paraId="0B86DC5A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Consensus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"https://consensus.app/"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https://consensus.app/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543B70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定位：AI学术搜索。</w:t>
      </w:r>
    </w:p>
    <w:p w14:paraId="141EA1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SciSpace官网：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"https://scispace.com/"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https://scispace.com/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 xml:space="preserve"> 定位：AI论文阅读助手。</w:t>
      </w:r>
    </w:p>
    <w:p w14:paraId="24299792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NotebookLM官网：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"https://notebooklm.google.com/"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https://notebooklm.google.com/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 xml:space="preserve"> 定位：个人知识库 Agent。</w:t>
      </w:r>
    </w:p>
    <w:p w14:paraId="5771BE86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Semantic Scholar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"https://www.semanticscholar.org/"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https://www.semanticscholar.org/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4F5954F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官方介绍其使用 AI 方法处理论文，并构建科学知识图谱。</w:t>
      </w:r>
    </w:p>
    <w:p w14:paraId="25B48C93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Connected Papers官网： https://www.connectedpapers.com/</w:t>
      </w:r>
    </w:p>
    <w:p w14:paraId="02BF0A47">
      <w:pPr>
        <w:keepNext w:val="0"/>
        <w:keepLines w:val="0"/>
        <w:widowControl/>
        <w:suppressLineNumbers w:val="0"/>
        <w:spacing w:line="240" w:lineRule="auto"/>
      </w:pPr>
    </w:p>
    <w:p w14:paraId="19FBF38C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科研协作范式</w:t>
      </w:r>
    </w:p>
    <w:p w14:paraId="70D0A6C5">
      <w:pPr>
        <w:keepNext w:val="0"/>
        <w:keepLines w:val="0"/>
        <w:widowControl/>
        <w:suppressLineNumbers w:val="0"/>
        <w:spacing w:line="240" w:lineRule="auto"/>
      </w:pPr>
    </w:p>
    <w:p w14:paraId="23DF0D76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GitHub </w:t>
      </w:r>
    </w:p>
    <w:p w14:paraId="3CAF5A65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highlight w:val="yellow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  <w:highlight w:val="yellow"/>
        </w:rPr>
        <w:t xml:space="preserve">OSF (Open Science Framework)官网： 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instrText xml:space="preserve"> HYPERLINK "https://osf.io/" </w:instrTex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fldChar w:fldCharType="separate"/>
      </w:r>
      <w:r>
        <w:rPr>
          <w:rStyle w:val="19"/>
          <w:rFonts w:ascii="Times New Roman" w:hAnsi="Times New Roman" w:eastAsia="宋体" w:cs="Times New Roman"/>
          <w:sz w:val="24"/>
          <w:szCs w:val="24"/>
          <w:highlight w:val="yellow"/>
        </w:rPr>
        <w:t>https://osf.io/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fldChar w:fldCharType="end"/>
      </w:r>
    </w:p>
    <w:p w14:paraId="54A56698">
      <w:pPr>
        <w:pStyle w:val="11"/>
        <w:rPr>
          <w:rFonts w:ascii="Times New Roman" w:hAnsi="Times New Roman" w:eastAsia="宋体" w:cs="Times New Roman"/>
          <w:sz w:val="24"/>
          <w:szCs w:val="24"/>
          <w:highlight w:val="yellow"/>
        </w:rPr>
      </w:pPr>
      <w:r>
        <w:rPr>
          <w:rFonts w:ascii="Times New Roman" w:hAnsi="Times New Roman" w:eastAsia="宋体" w:cs="Times New Roman"/>
          <w:sz w:val="24"/>
          <w:szCs w:val="24"/>
          <w:highlight w:val="yellow"/>
        </w:rPr>
        <w:t>数据管理；文件共享；项目协作。</w:t>
      </w:r>
    </w:p>
    <w:p w14:paraId="214D8D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highlight w:val="yellow"/>
        </w:rPr>
        <w:t>（值得好好研究）</w:t>
      </w:r>
    </w:p>
    <w:p w14:paraId="2E52011E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Hugging Face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"https://huggingface.co/"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19"/>
          <w:rFonts w:ascii="Times New Roman" w:hAnsi="Times New Roman" w:eastAsia="宋体" w:cs="Times New Roman"/>
          <w:sz w:val="24"/>
          <w:szCs w:val="24"/>
        </w:rPr>
        <w:t>https://huggingface.co/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 xml:space="preserve">  （感觉很厉害，但我看不懂，起名失败案例）这是 AI 时代最接近未来科研平台的案例。证明：科研对象可以不是论文。而是：可持续演化资产。官网显示其平台包含模型、数据集等开放资源。</w:t>
      </w:r>
    </w:p>
    <w:p w14:paraId="62F4231D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Zendo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"https://zenodo.org/?utm_source=chatgpt.com"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https://zenodo.org/?utm_source=chatgpt.com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38D7ABD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Figshare（科研数据共享）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"https://figshare.com/?utm_source=chatgpt.com"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https://figshare.com/?utm_source=chatgpt.com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982D76D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开放同行评议</w:t>
      </w:r>
    </w:p>
    <w:p w14:paraId="06483174">
      <w:pPr>
        <w:keepNext w:val="0"/>
        <w:keepLines w:val="0"/>
        <w:widowControl/>
        <w:suppressLineNumbers w:val="0"/>
        <w:spacing w:line="240" w:lineRule="auto"/>
      </w:pPr>
    </w:p>
    <w:p w14:paraId="562A045F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Pubpeer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"https://pubpeer.com/?utm_source=chatgpt.com"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https://pubpeer.com/?utm_source=chatgpt.com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3F4FC46C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OpenReview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"https://openreview.net/?utm_source=chatgpt.com"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https://openreview.net/?utm_source=chatgpt.com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32CD6CFE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rPr>
          <w:rFonts w:hint="default" w:eastAsiaTheme="minorEastAsia"/>
          <w:lang w:val="en-US" w:eastAsia="zh-CN"/>
        </w:rPr>
      </w:pPr>
    </w:p>
    <w:p w14:paraId="0C858335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科研社交</w:t>
      </w:r>
    </w:p>
    <w:p w14:paraId="7CC65FF2">
      <w:pPr>
        <w:keepNext w:val="0"/>
        <w:keepLines w:val="0"/>
        <w:widowControl/>
        <w:suppressLineNumbers w:val="0"/>
        <w:spacing w:line="240" w:lineRule="auto"/>
      </w:pPr>
    </w:p>
    <w:p w14:paraId="3C1A9B2D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ResearchGate官网：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"https://www.researchgate.net/"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https://www.researchgate.net/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1381D2B2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Academia.edu官网：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"https://www.academia.edu/"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https://www.academia.edu/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22FEB53F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领英</w:t>
      </w:r>
    </w:p>
    <w:p w14:paraId="0293A6AF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</w:pPr>
    </w:p>
    <w:p w14:paraId="1334A450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科研评价体系</w:t>
      </w:r>
    </w:p>
    <w:p w14:paraId="15475DBC">
      <w:pPr>
        <w:keepNext w:val="0"/>
        <w:keepLines w:val="0"/>
        <w:widowControl/>
        <w:suppressLineNumbers w:val="0"/>
        <w:spacing w:line="240" w:lineRule="auto"/>
      </w:pPr>
    </w:p>
    <w:p w14:paraId="1931FEF3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Altmetric官网： https://www.altmetric.com/</w:t>
      </w:r>
    </w:p>
    <w:p w14:paraId="5625D0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新闻；社交媒体；政策引用。</w:t>
      </w:r>
    </w:p>
    <w:p w14:paraId="776FF5B3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OpenAlex官网： 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HYPERLINK "https://openalex.org/"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https://openalex.org/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5C164B55">
      <w:pPr>
        <w:pStyle w:val="2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新型出版探索</w:t>
      </w:r>
    </w:p>
    <w:p w14:paraId="30434E8F">
      <w:pPr>
        <w:pStyle w:val="23"/>
      </w:pPr>
      <w:r>
        <w:t xml:space="preserve">ResearchHub </w:t>
      </w:r>
      <w:r>
        <w:fldChar w:fldCharType="begin"/>
      </w:r>
      <w:r>
        <w:instrText xml:space="preserve"> HYPERLINK "https://www.researchhub.com/?utm_source=chatgpt.com" </w:instrText>
      </w:r>
      <w:r>
        <w:fldChar w:fldCharType="separate"/>
      </w:r>
      <w:r>
        <w:t>https://www.researchhub.com/?utm_source=chatgpt.com</w:t>
      </w:r>
      <w:r>
        <w:fldChar w:fldCharType="end"/>
      </w:r>
    </w:p>
    <w:p w14:paraId="36D28204">
      <w:pPr>
        <w:pStyle w:val="23"/>
      </w:pPr>
      <w:r>
        <w:t xml:space="preserve">Distill </w:t>
      </w:r>
      <w:r>
        <w:fldChar w:fldCharType="begin"/>
      </w:r>
      <w:r>
        <w:instrText xml:space="preserve"> HYPERLINK "https://distill.pub/?utm_source=chatgpt.com" </w:instrText>
      </w:r>
      <w:r>
        <w:fldChar w:fldCharType="separate"/>
      </w:r>
      <w:r>
        <w:t>https://distill.pub/?utm_source=chatgpt.com</w:t>
      </w:r>
      <w:r>
        <w:fldChar w:fldCharType="end"/>
      </w:r>
    </w:p>
    <w:p w14:paraId="523E3971">
      <w:pPr>
        <w:keepNext w:val="0"/>
        <w:keepLines w:val="0"/>
        <w:widowControl/>
        <w:suppressLineNumbers w:val="0"/>
        <w:spacing w:line="240" w:lineRule="auto"/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02285"/>
    <w:multiLevelType w:val="singleLevel"/>
    <w:tmpl w:val="9D902285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B5184D80"/>
    <w:multiLevelType w:val="singleLevel"/>
    <w:tmpl w:val="B5184D8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C832E8BF"/>
    <w:multiLevelType w:val="singleLevel"/>
    <w:tmpl w:val="C832E8B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CE8AA017"/>
    <w:multiLevelType w:val="singleLevel"/>
    <w:tmpl w:val="CE8AA01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F0C26905"/>
    <w:multiLevelType w:val="singleLevel"/>
    <w:tmpl w:val="F0C2690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3B07FBEB"/>
    <w:multiLevelType w:val="singleLevel"/>
    <w:tmpl w:val="3B07FBE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442E625E"/>
    <w:multiLevelType w:val="singleLevel"/>
    <w:tmpl w:val="442E625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E2E94"/>
    <w:rsid w:val="26715DE9"/>
    <w:rsid w:val="2C0853F9"/>
    <w:rsid w:val="4FEE6724"/>
    <w:rsid w:val="58926488"/>
    <w:rsid w:val="7CAE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FollowedHyperlink"/>
    <w:basedOn w:val="17"/>
    <w:uiPriority w:val="0"/>
    <w:rPr>
      <w:color w:val="800080"/>
      <w:u w:val="single"/>
    </w:rPr>
  </w:style>
  <w:style w:type="character" w:styleId="20">
    <w:name w:val="Hyperlink"/>
    <w:basedOn w:val="17"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paragraph" w:customStyle="1" w:styleId="22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  <w:style w:type="paragraph" w:customStyle="1" w:styleId="23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446</Words>
  <Characters>1531</Characters>
  <Lines>0</Lines>
  <Paragraphs>0</Paragraphs>
  <TotalTime>12</TotalTime>
  <ScaleCrop>false</ScaleCrop>
  <LinksUpToDate>false</LinksUpToDate>
  <CharactersWithSpaces>1604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2026-07-25T01:25:00Z</dcterms:created>
  <dc:creator>cnq</dc:creator>
  <cp:lastModifiedBy>cnq</cp:lastModifiedBy>
  <dcterms:modified xsi:type="dcterms:W3CDTF">2026-07-29T12:59:13Z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EEAEE41393034A4E972F2F6B124FB86B_11</vt:lpwstr>
  </property>
  <property fmtid="{D5CDD505-2E9C-101B-9397-08002B2CF9AE}" pid="4" name="KSOTemplateDocerSaveRecord">
    <vt:lpwstr>eyJoZGlkIjoiYjQ0MWVmNTZkZmVmMGIwY2JkN2I1MThmMWIxZTE3MWIiLCJ1c2VySWQiOiI2MTE0NjkyMDcifQ==</vt:lpwstr>
  </property>
</Properties>
</file>