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D40A" w14:textId="11117FFE" w:rsidR="00C209B6" w:rsidRDefault="00C209B6">
      <w:r w:rsidRPr="00C209B6">
        <w:t>Ground-up development of The Common Place Phase II. Phase II is a 91-unit mid-rise multifamily development featuring 7,400 square feet of retail space, located in Ashwaubenon, WI, within Brown County, just two blocks from Lambeau Field—home of the Green Bay Packers. Phase II will be situated adjacent to Phase I, which was completed in March 2023 and has since achieved full stabilization (95% occupancy per 4/29 RR). </w:t>
      </w:r>
      <w:r w:rsidRPr="00C209B6">
        <w:br/>
      </w:r>
      <w:r w:rsidRPr="00C209B6">
        <w:br/>
        <w:t>**50 bps Rebate to WelcomeLend**</w:t>
      </w:r>
      <w:r w:rsidRPr="00C209B6">
        <w:br/>
        <w:t>**1.75% Origination to Genesis Capital**</w:t>
      </w:r>
      <w:r w:rsidRPr="00C209B6">
        <w:br/>
      </w:r>
      <w:r w:rsidRPr="00C209B6">
        <w:br/>
        <w:t>Commercial makes up 8% of the income and 10% of the square footage.</w:t>
      </w:r>
    </w:p>
    <w:sectPr w:rsidR="00C20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B6"/>
    <w:rsid w:val="00C209B6"/>
    <w:rsid w:val="00EB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8453"/>
  <w15:chartTrackingRefBased/>
  <w15:docId w15:val="{94FF029A-F4DB-4747-9DC1-BC6DDCFB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B6"/>
    <w:rPr>
      <w:rFonts w:eastAsiaTheme="majorEastAsia" w:cstheme="majorBidi"/>
      <w:color w:val="272727" w:themeColor="text1" w:themeTint="D8"/>
    </w:rPr>
  </w:style>
  <w:style w:type="paragraph" w:styleId="Title">
    <w:name w:val="Title"/>
    <w:basedOn w:val="Normal"/>
    <w:next w:val="Normal"/>
    <w:link w:val="TitleChar"/>
    <w:uiPriority w:val="10"/>
    <w:qFormat/>
    <w:rsid w:val="00C20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B6"/>
    <w:pPr>
      <w:spacing w:before="160"/>
      <w:jc w:val="center"/>
    </w:pPr>
    <w:rPr>
      <w:i/>
      <w:iCs/>
      <w:color w:val="404040" w:themeColor="text1" w:themeTint="BF"/>
    </w:rPr>
  </w:style>
  <w:style w:type="character" w:customStyle="1" w:styleId="QuoteChar">
    <w:name w:val="Quote Char"/>
    <w:basedOn w:val="DefaultParagraphFont"/>
    <w:link w:val="Quote"/>
    <w:uiPriority w:val="29"/>
    <w:rsid w:val="00C209B6"/>
    <w:rPr>
      <w:i/>
      <w:iCs/>
      <w:color w:val="404040" w:themeColor="text1" w:themeTint="BF"/>
    </w:rPr>
  </w:style>
  <w:style w:type="paragraph" w:styleId="ListParagraph">
    <w:name w:val="List Paragraph"/>
    <w:basedOn w:val="Normal"/>
    <w:uiPriority w:val="34"/>
    <w:qFormat/>
    <w:rsid w:val="00C209B6"/>
    <w:pPr>
      <w:ind w:left="720"/>
      <w:contextualSpacing/>
    </w:pPr>
  </w:style>
  <w:style w:type="character" w:styleId="IntenseEmphasis">
    <w:name w:val="Intense Emphasis"/>
    <w:basedOn w:val="DefaultParagraphFont"/>
    <w:uiPriority w:val="21"/>
    <w:qFormat/>
    <w:rsid w:val="00C209B6"/>
    <w:rPr>
      <w:i/>
      <w:iCs/>
      <w:color w:val="0F4761" w:themeColor="accent1" w:themeShade="BF"/>
    </w:rPr>
  </w:style>
  <w:style w:type="paragraph" w:styleId="IntenseQuote">
    <w:name w:val="Intense Quote"/>
    <w:basedOn w:val="Normal"/>
    <w:next w:val="Normal"/>
    <w:link w:val="IntenseQuoteChar"/>
    <w:uiPriority w:val="30"/>
    <w:qFormat/>
    <w:rsid w:val="00C2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B6"/>
    <w:rPr>
      <w:i/>
      <w:iCs/>
      <w:color w:val="0F4761" w:themeColor="accent1" w:themeShade="BF"/>
    </w:rPr>
  </w:style>
  <w:style w:type="character" w:styleId="IntenseReference">
    <w:name w:val="Intense Reference"/>
    <w:basedOn w:val="DefaultParagraphFont"/>
    <w:uiPriority w:val="32"/>
    <w:qFormat/>
    <w:rsid w:val="00C20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(PX) Hemanth Yaka</dc:creator>
  <cp:keywords/>
  <dc:description/>
  <cp:lastModifiedBy>(PX) Hemanth Yaka</cp:lastModifiedBy>
  <cp:revision>1</cp:revision>
  <dcterms:created xsi:type="dcterms:W3CDTF">2026-06-30T09:34:00Z</dcterms:created>
  <dcterms:modified xsi:type="dcterms:W3CDTF">2026-06-30T09:35:00Z</dcterms:modified>
</cp:coreProperties>
</file>