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F5BAE" w:rsidR="00DF5BAE" w:rsidP="00DF5BAE" w:rsidRDefault="00DF5BAE" w14:paraId="735C88E4" w14:textId="77777777"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DF5BAE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  <w:t>Assessing ecological similarities, threats, and potential for co-management of Woodland Caribou and Wolverine in Canada’s boreal forests </w:t>
      </w:r>
    </w:p>
    <w:p w:rsidRPr="00DF5BAE" w:rsidR="00DF5BAE" w:rsidP="00DF5BAE" w:rsidRDefault="00DF5BAE" w14:paraId="3FFC780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</w:pPr>
    </w:p>
    <w:p w:rsidRPr="00DF5BAE" w:rsidR="00DF5BAE" w:rsidP="00DF5BAE" w:rsidRDefault="00DF5BAE" w14:paraId="53969A36" w14:textId="77777777"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*Rosemary Hohnen</w:t>
      </w:r>
      <w:r w:rsidRPr="00DF5BAE">
        <w:rPr>
          <w:rFonts w:ascii="Arial" w:hAnsi="Arial" w:eastAsia="Times New Roman" w:cs="Arial"/>
          <w:color w:val="000000"/>
          <w:kern w:val="0"/>
          <w:sz w:val="14"/>
          <w:szCs w:val="14"/>
          <w:vertAlign w:val="superscript"/>
          <w:lang w:eastAsia="en-AU"/>
          <w14:ligatures w14:val="none"/>
        </w:rPr>
        <w:t>1</w:t>
      </w:r>
      <w:r w:rsidRP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, Matthew A. Scrafford</w:t>
      </w:r>
      <w:r w:rsidRPr="00DF5BAE">
        <w:rPr>
          <w:rFonts w:ascii="Arial" w:hAnsi="Arial" w:eastAsia="Times New Roman" w:cs="Arial"/>
          <w:color w:val="000000"/>
          <w:kern w:val="0"/>
          <w:sz w:val="14"/>
          <w:szCs w:val="14"/>
          <w:vertAlign w:val="superscript"/>
          <w:lang w:eastAsia="en-AU"/>
          <w14:ligatures w14:val="none"/>
        </w:rPr>
        <w:t>2</w:t>
      </w:r>
      <w:r w:rsidRP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, Frances E.C. Stewart</w:t>
      </w:r>
      <w:r w:rsidRPr="00DF5BAE">
        <w:rPr>
          <w:rFonts w:ascii="Arial" w:hAnsi="Arial" w:eastAsia="Times New Roman" w:cs="Arial"/>
          <w:color w:val="000000"/>
          <w:kern w:val="0"/>
          <w:sz w:val="14"/>
          <w:szCs w:val="14"/>
          <w:vertAlign w:val="superscript"/>
          <w:lang w:eastAsia="en-AU"/>
          <w14:ligatures w14:val="none"/>
        </w:rPr>
        <w:t>1</w:t>
      </w:r>
    </w:p>
    <w:p w:rsidRPr="00DF5BAE" w:rsidR="00DF5BAE" w:rsidP="00DF5BAE" w:rsidRDefault="00DF5BAE" w14:paraId="53A6DD63" w14:textId="77777777"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DF5BAE">
        <w:rPr>
          <w:rFonts w:ascii="Arial" w:hAnsi="Arial" w:eastAsia="Times New Roman" w:cs="Arial"/>
          <w:color w:val="000000"/>
          <w:kern w:val="0"/>
          <w:sz w:val="14"/>
          <w:szCs w:val="14"/>
          <w:vertAlign w:val="superscript"/>
          <w:lang w:eastAsia="en-AU"/>
          <w14:ligatures w14:val="none"/>
        </w:rPr>
        <w:t>1</w:t>
      </w:r>
      <w:r w:rsidRP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DF5BAE">
        <w:rPr>
          <w:rFonts w:ascii="Arial" w:hAnsi="Arial" w:eastAsia="Times New Roman" w:cs="Arial"/>
          <w:i/>
          <w:iCs/>
          <w:color w:val="000000"/>
          <w:kern w:val="0"/>
          <w:sz w:val="24"/>
          <w:szCs w:val="24"/>
          <w:lang w:eastAsia="en-AU"/>
          <w14:ligatures w14:val="none"/>
        </w:rPr>
        <w:t>Biology Department, Wilfrid Laurier University, 75 University Avenue, Waterloo, Ontario N2L 3C5</w:t>
      </w:r>
    </w:p>
    <w:p w:rsidRPr="00DF5BAE" w:rsidR="00DF5BAE" w:rsidP="6126E788" w:rsidRDefault="00DF5BAE" w14:textId="77777777" w14:paraId="7DF685A9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 w:rsidRPr="6126E788" w:rsidR="00DF5BAE">
        <w:rPr>
          <w:rFonts w:ascii="Arial" w:hAnsi="Arial" w:eastAsia="Times New Roman" w:cs="Arial"/>
          <w:i w:val="1"/>
          <w:iCs w:val="1"/>
          <w:color w:val="000000"/>
          <w:kern w:val="0"/>
          <w:sz w:val="14"/>
          <w:szCs w:val="14"/>
          <w:vertAlign w:val="superscript"/>
          <w:lang w:eastAsia="en-AU"/>
          <w14:ligatures w14:val="none"/>
        </w:rPr>
        <w:t>2</w:t>
      </w:r>
      <w:r w:rsidRPr="6126E788" w:rsidR="00DF5BAE">
        <w:rPr>
          <w:rFonts w:ascii="Arial" w:hAnsi="Arial" w:eastAsia="Times New Roman" w:cs="Arial"/>
          <w:i w:val="1"/>
          <w:iCs w:val="1"/>
          <w:color w:val="000000"/>
          <w:kern w:val="0"/>
          <w:sz w:val="24"/>
          <w:szCs w:val="24"/>
          <w:lang w:eastAsia="en-AU"/>
          <w14:ligatures w14:val="none"/>
        </w:rPr>
        <w:t xml:space="preserve"> Wildlife Conservation Society Canada, 10 Cumberland St N, Thunder Bay, Ontario P7A 4K9</w:t>
      </w:r>
    </w:p>
    <w:p w:rsidRPr="00DF5BAE" w:rsidR="00DF5BAE" w:rsidP="00DF5BAE" w:rsidRDefault="00DF5BAE" w14:paraId="1953EF55" w14:textId="12728C9A"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</w:pP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Canadian boreal forests are undergoing some of the most rapid rates of change globally, driven by the impacts of forestry, industrial development, and climate change.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As a result, boreal woodland caribou (</w:t>
      </w:r>
      <w:r w:rsidRPr="6126E788" w:rsidR="00DF5BAE">
        <w:rPr>
          <w:rFonts w:ascii="Arial" w:hAnsi="Arial" w:eastAsia="Times New Roman" w:cs="Arial"/>
          <w:i w:val="1"/>
          <w:iCs w:val="1"/>
          <w:color w:val="000000"/>
          <w:kern w:val="0"/>
          <w:sz w:val="24"/>
          <w:szCs w:val="24"/>
          <w:lang w:eastAsia="en-AU"/>
          <w14:ligatures w14:val="none"/>
        </w:rPr>
        <w:t>Rangifer tarandus caribou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) populations have declined significantly and are listed nationally as ‘Threatened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’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.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Federal conservation strategies such as the Pan-Canadian Approach aim to conserve this species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a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nd also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bring co-benefits to other co-occurring ‘Species at Risk’ vulnerable to similar threats. Wolverines (</w:t>
      </w:r>
      <w:r w:rsidRPr="6126E788" w:rsidR="00DF5BAE">
        <w:rPr>
          <w:rFonts w:ascii="Arial" w:hAnsi="Arial" w:eastAsia="Times New Roman" w:cs="Arial"/>
          <w:i w:val="1"/>
          <w:iCs w:val="1"/>
          <w:color w:val="000000"/>
          <w:kern w:val="0"/>
          <w:sz w:val="24"/>
          <w:szCs w:val="24"/>
          <w:lang w:eastAsia="en-AU"/>
          <w14:ligatures w14:val="none"/>
        </w:rPr>
        <w:t>Gulo gulo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) share some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ecological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commonalities with woodland caribou, making them a candidate species for this co-management approach. To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begin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assess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ing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the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efficacy of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a woodland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caribou and wolverine co-management approach,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I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’ve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conducted a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review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of existing woodland caribou and wolverine status assessments, recovery plans, and action plans at both a national and provincial/territorial level. Preliminary results show more extensive and detailed conservation planning in place for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woodland 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caribou than wolverine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,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reflecting differences in some status listings.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These documents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i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ndicate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there is significant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overlap in the reported drivers of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woodland caribou and wolverine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declines suggest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ing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there is potential for co-management. This work will be built on by co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ntrasting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landscape-scale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habitat associations for both species, and </w:t>
      </w:r>
      <w:r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>forecasting</w:t>
      </w:r>
      <w:r w:rsidRPr="00DF5BAE" w:rsidR="00DF5BAE">
        <w:rPr>
          <w:rFonts w:ascii="Arial" w:hAnsi="Arial" w:eastAsia="Times New Roman" w:cs="Arial"/>
          <w:color w:val="000000"/>
          <w:kern w:val="0"/>
          <w:sz w:val="24"/>
          <w:szCs w:val="24"/>
          <w:lang w:eastAsia="en-AU"/>
          <w14:ligatures w14:val="none"/>
        </w:rPr>
        <w:t xml:space="preserve"> wolverine habitat availability under current caribou-focused forest management strategies.</w:t>
      </w:r>
    </w:p>
    <w:p w:rsidR="00B434C5" w:rsidP="00DF5BAE" w:rsidRDefault="00DF5BAE" w14:paraId="0C751D18" w14:textId="441148E6">
      <w:r w:rsidRPr="00DF5BAE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DF5BAE">
        <w:rPr>
          <w:rFonts w:ascii="Times New Roman" w:hAnsi="Times New Roman" w:eastAsia="Times New Roman" w:cs="Times New Roman"/>
          <w:kern w:val="0"/>
          <w:sz w:val="24"/>
          <w:szCs w:val="24"/>
          <w:lang w:eastAsia="en-AU"/>
          <w14:ligatures w14:val="none"/>
        </w:rPr>
        <w:br/>
      </w:r>
    </w:p>
    <w:sectPr w:rsidR="00B434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AE"/>
    <w:rsid w:val="005F2C58"/>
    <w:rsid w:val="00B434C5"/>
    <w:rsid w:val="00DF5BAE"/>
    <w:rsid w:val="6126E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A96F"/>
  <w15:chartTrackingRefBased/>
  <w15:docId w15:val="{204BA6FE-AEE7-4D8A-BAF2-429CFF49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BA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Rosemary Hohnen</dc:creator>
  <keywords/>
  <dc:description/>
  <lastModifiedBy>Michela Contursi</lastModifiedBy>
  <revision>2</revision>
  <dcterms:created xsi:type="dcterms:W3CDTF">2024-04-03T13:39:00.0000000Z</dcterms:created>
  <dcterms:modified xsi:type="dcterms:W3CDTF">2024-04-22T20:00:01.9991588Z</dcterms:modified>
</coreProperties>
</file>