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Pitch: This is an idea which was implemented by Western at OE3C 2013. They gave increasing recognition for increasing amounts of sponsorship. They brought in about $1500 worth of donations, so I think this campaign must have been pretty succesful.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SPONSOR (over $1500):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In-Person Representation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On-site promotional kiosk manned by company/organization representative.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Oral 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Verbal recognition as sponsor during opening and closing remarks.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Print 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Large company name and logo, sponsorship level, and short statement (e.g., company objectives) displayed in Conference Proceedings.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Marketing 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Large company logo displayed on all OE3C communication and marketing tools.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the OE3C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Large company name, logo, and web-link displayed prominently on the OE3C webpage.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PLATINUM ($1000):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Oral 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Verbal recognition as sponsor during opening and closing remarks.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Print 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Large company name and logo, sponsorship level, and short company statement (e.g., main objectives) displayed in Conference Proceedings.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Marketing 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Large company logo displayed on all OE3C communication and marketing tools.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the OE3C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Large company name, logo, and web-link displayed prominently on the OE3C webpage.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 ($500):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Oral Recognition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Verbal recognition as sponsor during opening and closing remarks.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Print 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Medium company logo and sponsorship level displayed in Conference Proceedings.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Marketing 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Medium company logo displayed on all OE3C communication and marketing tools.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the OE3C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Medium company logo and web-link on the OE3C webpage.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SILVER ($250):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Print Materials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Small company logo displayed in Conference Proceedings.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the OE3C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Small company logo and web-link on the OE3C webpage.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BRONZE ($100 or product donation):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Recognition on the OE3C 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Small company logo and web-link on OE3C webpage.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Oral Recognition (re. product donation)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Verbal recognition as sponsor at awards reception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