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Ruth: October 21/2015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a couple of things to accomplish before the next meeting (early/mid-November)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potential sponsors we can ask for money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 for what we can offer them (eg: advertising space)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can handle the first part. I’ll go back through past sponsors of the conference, and see if I can locate some new, Toronto-based ones as well.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Michael and Vivianna, can one/both of you handle the second part?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Notes from Nov 5/2015: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sponsors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Mental wellness food provider possibly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responsible for internal funding too? Email Cylita (Ruth)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letter (model after Guelph) (Michael)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ask for different items (money vs food vs gifts)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Gift baskets/prizes/raffles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book publishers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stands at poster sessions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month notice is ideal (Nov-early Dec or Jan)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internal sponsors earlier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with budget committee and Don Jackson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about printing sponsor (Viviana)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we need printed?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