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8A568F" w14:textId="3835E1A2" w:rsidR="00AE6C69" w:rsidRPr="00A57FE8" w:rsidRDefault="00AE6C69" w:rsidP="00A57FE8">
      <w:pPr>
        <w:ind w:hanging="567"/>
        <w:rPr>
          <w:b/>
          <w:sz w:val="28"/>
          <w:szCs w:val="28"/>
          <w:u w:val="single"/>
        </w:rPr>
      </w:pPr>
      <w:r w:rsidRPr="00A57FE8">
        <w:rPr>
          <w:b/>
          <w:sz w:val="28"/>
          <w:szCs w:val="28"/>
          <w:u w:val="single"/>
        </w:rPr>
        <w:t>Academic and Campus Events Room Booking for OE3C</w:t>
      </w:r>
    </w:p>
    <w:p w14:paraId="1127ABEF" w14:textId="77777777" w:rsidR="00ED09BB" w:rsidRPr="00A57FE8" w:rsidRDefault="00ED09BB" w:rsidP="00A57FE8">
      <w:pPr>
        <w:ind w:hanging="567"/>
        <w:rPr>
          <w:b/>
          <w:i/>
        </w:rPr>
      </w:pPr>
      <w:r w:rsidRPr="00A57FE8">
        <w:rPr>
          <w:b/>
          <w:i/>
        </w:rPr>
        <w:t xml:space="preserve">Shannon Meadley Dunphy, Ken Thompson, and Daniel </w:t>
      </w:r>
      <w:proofErr w:type="spellStart"/>
      <w:r w:rsidRPr="00A57FE8">
        <w:rPr>
          <w:b/>
          <w:i/>
        </w:rPr>
        <w:t>Anstett</w:t>
      </w:r>
      <w:proofErr w:type="spellEnd"/>
    </w:p>
    <w:p w14:paraId="39FB9D4E" w14:textId="77777777" w:rsidR="00ED09BB" w:rsidRDefault="00ED09BB" w:rsidP="00A57FE8">
      <w:pPr>
        <w:ind w:hanging="567"/>
        <w:rPr>
          <w:b/>
          <w:i/>
        </w:rPr>
      </w:pPr>
      <w:r w:rsidRPr="00A57FE8">
        <w:rPr>
          <w:b/>
          <w:i/>
        </w:rPr>
        <w:t xml:space="preserve">Programming and Communication Coordinators </w:t>
      </w:r>
    </w:p>
    <w:p w14:paraId="1C7873DF" w14:textId="77777777" w:rsidR="007D4EFB" w:rsidRDefault="007D4EFB" w:rsidP="00A57FE8">
      <w:pPr>
        <w:ind w:hanging="567"/>
      </w:pPr>
    </w:p>
    <w:p w14:paraId="24B6D341" w14:textId="0699DF1E" w:rsidR="007D4EFB" w:rsidRPr="00FE03DC" w:rsidRDefault="007D4EFB" w:rsidP="00A57FE8">
      <w:pPr>
        <w:ind w:hanging="567"/>
        <w:rPr>
          <w:b/>
        </w:rPr>
      </w:pPr>
      <w:r w:rsidRPr="00FE03DC">
        <w:rPr>
          <w:b/>
        </w:rPr>
        <w:t>Dates: May 6-7, 2016</w:t>
      </w:r>
    </w:p>
    <w:p w14:paraId="14D33B62" w14:textId="77777777" w:rsidR="007D4EFB" w:rsidRDefault="007D4EFB" w:rsidP="00A57FE8">
      <w:pPr>
        <w:ind w:hanging="567"/>
      </w:pPr>
    </w:p>
    <w:p w14:paraId="5401F7B2" w14:textId="08DCF1D0" w:rsidR="007D4EFB" w:rsidRDefault="007D4EFB" w:rsidP="007D4EFB">
      <w:pPr>
        <w:ind w:left="-567" w:firstLine="567"/>
      </w:pPr>
      <w:r>
        <w:t xml:space="preserve">Below are the costs for the rooms that we currently have tentatively booked, </w:t>
      </w:r>
      <w:proofErr w:type="spellStart"/>
      <w:r>
        <w:t>Bahen</w:t>
      </w:r>
      <w:proofErr w:type="spellEnd"/>
      <w:r>
        <w:t xml:space="preserve"> 1170, 1180, 1160, and the atrium. The costs are based on the current reservation times, 8am-7pm for all three rooms, however once we have a better idea of the schedule we can shrink these hours a bit, especially for the larger plenary room. </w:t>
      </w:r>
    </w:p>
    <w:p w14:paraId="2B2E09A9" w14:textId="18158654" w:rsidR="007D4EFB" w:rsidRPr="007D4EFB" w:rsidRDefault="007D4EFB" w:rsidP="007D4EFB">
      <w:pPr>
        <w:ind w:left="-567" w:firstLine="567"/>
      </w:pPr>
      <w:r>
        <w:t>ACE does not officially start booking for May until March (once the summer course schedule is made), so we should get an additional formal confirmation from the in early March. However the rooms are on hold for us as of November 26, 2015. The only reason we would loose our room bookings is if a course requires these rooms, however this seems unlikely, as most courses don’t start until May 16</w:t>
      </w:r>
      <w:r w:rsidRPr="007D4EFB">
        <w:rPr>
          <w:vertAlign w:val="superscript"/>
        </w:rPr>
        <w:t>th</w:t>
      </w:r>
      <w:r>
        <w:t>.</w:t>
      </w:r>
    </w:p>
    <w:p w14:paraId="6791BC7E" w14:textId="77777777" w:rsidR="00AE6C69" w:rsidRDefault="00AE6C69"/>
    <w:tbl>
      <w:tblPr>
        <w:tblStyle w:val="TableGrid"/>
        <w:tblW w:w="0" w:type="auto"/>
        <w:tblInd w:w="-743" w:type="dxa"/>
        <w:tblLook w:val="04A0" w:firstRow="1" w:lastRow="0" w:firstColumn="1" w:lastColumn="0" w:noHBand="0" w:noVBand="1"/>
      </w:tblPr>
      <w:tblGrid>
        <w:gridCol w:w="1702"/>
        <w:gridCol w:w="850"/>
        <w:gridCol w:w="1560"/>
        <w:gridCol w:w="283"/>
        <w:gridCol w:w="1843"/>
        <w:gridCol w:w="283"/>
        <w:gridCol w:w="3078"/>
      </w:tblGrid>
      <w:tr w:rsidR="00A6655E" w:rsidRPr="00AE6C69" w14:paraId="760A441D" w14:textId="77777777" w:rsidTr="00A57FE8">
        <w:tc>
          <w:tcPr>
            <w:tcW w:w="1702" w:type="dxa"/>
            <w:tcBorders>
              <w:bottom w:val="single" w:sz="4" w:space="0" w:color="auto"/>
            </w:tcBorders>
          </w:tcPr>
          <w:p w14:paraId="5CF90E34" w14:textId="77777777" w:rsidR="00AE6C69" w:rsidRPr="00AE6C69" w:rsidRDefault="00AE6C69" w:rsidP="007D4EFB">
            <w:pPr>
              <w:jc w:val="center"/>
              <w:rPr>
                <w:b/>
              </w:rPr>
            </w:pPr>
            <w:r w:rsidRPr="00AE6C69">
              <w:rPr>
                <w:b/>
              </w:rPr>
              <w:t>Room</w:t>
            </w:r>
          </w:p>
        </w:tc>
        <w:tc>
          <w:tcPr>
            <w:tcW w:w="850" w:type="dxa"/>
            <w:tcBorders>
              <w:bottom w:val="single" w:sz="4" w:space="0" w:color="auto"/>
            </w:tcBorders>
          </w:tcPr>
          <w:p w14:paraId="59A2D853" w14:textId="77777777" w:rsidR="00AE6C69" w:rsidRPr="00AE6C69" w:rsidRDefault="00AE6C69" w:rsidP="007D4EFB">
            <w:pPr>
              <w:jc w:val="center"/>
              <w:rPr>
                <w:b/>
              </w:rPr>
            </w:pPr>
            <w:r w:rsidRPr="00AE6C69">
              <w:rPr>
                <w:b/>
              </w:rPr>
              <w:t>Size</w:t>
            </w:r>
          </w:p>
        </w:tc>
        <w:tc>
          <w:tcPr>
            <w:tcW w:w="1843" w:type="dxa"/>
            <w:gridSpan w:val="2"/>
            <w:tcBorders>
              <w:bottom w:val="single" w:sz="4" w:space="0" w:color="auto"/>
            </w:tcBorders>
          </w:tcPr>
          <w:p w14:paraId="5751D685" w14:textId="77777777" w:rsidR="00AE6C69" w:rsidRPr="00AE6C69" w:rsidRDefault="00AE6C69" w:rsidP="007D4EFB">
            <w:pPr>
              <w:jc w:val="center"/>
              <w:rPr>
                <w:b/>
              </w:rPr>
            </w:pPr>
            <w:r w:rsidRPr="00AE6C69">
              <w:rPr>
                <w:b/>
              </w:rPr>
              <w:t>Cost per hour</w:t>
            </w:r>
          </w:p>
        </w:tc>
        <w:tc>
          <w:tcPr>
            <w:tcW w:w="2126" w:type="dxa"/>
            <w:gridSpan w:val="2"/>
            <w:tcBorders>
              <w:bottom w:val="single" w:sz="4" w:space="0" w:color="auto"/>
            </w:tcBorders>
          </w:tcPr>
          <w:p w14:paraId="799F9B82" w14:textId="77777777" w:rsidR="00AE6C69" w:rsidRPr="00AE6C69" w:rsidRDefault="00AE6C69" w:rsidP="007D4EFB">
            <w:pPr>
              <w:jc w:val="center"/>
              <w:rPr>
                <w:b/>
              </w:rPr>
            </w:pPr>
            <w:r w:rsidRPr="00AE6C69">
              <w:rPr>
                <w:b/>
              </w:rPr>
              <w:t>Time needed</w:t>
            </w:r>
          </w:p>
        </w:tc>
        <w:tc>
          <w:tcPr>
            <w:tcW w:w="3078" w:type="dxa"/>
            <w:tcBorders>
              <w:bottom w:val="single" w:sz="4" w:space="0" w:color="auto"/>
            </w:tcBorders>
          </w:tcPr>
          <w:p w14:paraId="3E5C4D32" w14:textId="3EC4BC4C" w:rsidR="00A6655E" w:rsidRPr="00F61C58" w:rsidRDefault="00A6655E" w:rsidP="007D4EFB">
            <w:pPr>
              <w:jc w:val="center"/>
              <w:rPr>
                <w:b/>
              </w:rPr>
            </w:pPr>
            <w:r>
              <w:rPr>
                <w:b/>
              </w:rPr>
              <w:t>Total cost</w:t>
            </w:r>
          </w:p>
        </w:tc>
      </w:tr>
      <w:tr w:rsidR="00AE6C69" w:rsidRPr="00AE6C69" w14:paraId="4C3C757D" w14:textId="77777777" w:rsidTr="00A57FE8">
        <w:tc>
          <w:tcPr>
            <w:tcW w:w="9599" w:type="dxa"/>
            <w:gridSpan w:val="7"/>
            <w:tcBorders>
              <w:left w:val="nil"/>
              <w:right w:val="nil"/>
            </w:tcBorders>
          </w:tcPr>
          <w:p w14:paraId="02E3FB49" w14:textId="77777777" w:rsidR="00AE6C69" w:rsidRDefault="00AE6C69" w:rsidP="00AE6C69">
            <w:pPr>
              <w:rPr>
                <w:i/>
              </w:rPr>
            </w:pPr>
          </w:p>
          <w:p w14:paraId="7F2BBE9C" w14:textId="77777777" w:rsidR="00AE6C69" w:rsidRPr="00AE6C69" w:rsidRDefault="00AE6C69" w:rsidP="00AE6C69">
            <w:pPr>
              <w:rPr>
                <w:i/>
              </w:rPr>
            </w:pPr>
            <w:r w:rsidRPr="00AE6C69">
              <w:rPr>
                <w:i/>
              </w:rPr>
              <w:t>For concurrent sessions:</w:t>
            </w:r>
          </w:p>
        </w:tc>
      </w:tr>
      <w:tr w:rsidR="00F61C58" w14:paraId="6BD5996C" w14:textId="77777777" w:rsidTr="00F61C58">
        <w:tc>
          <w:tcPr>
            <w:tcW w:w="1702" w:type="dxa"/>
            <w:tcBorders>
              <w:bottom w:val="single" w:sz="4" w:space="0" w:color="auto"/>
            </w:tcBorders>
          </w:tcPr>
          <w:p w14:paraId="1B577A43" w14:textId="6A795CC3" w:rsidR="00F61C58" w:rsidRDefault="00F61C58" w:rsidP="00AE6C69">
            <w:pPr>
              <w:jc w:val="center"/>
            </w:pPr>
            <w:proofErr w:type="spellStart"/>
            <w:r>
              <w:t>Bahen</w:t>
            </w:r>
            <w:proofErr w:type="spellEnd"/>
            <w:r>
              <w:t xml:space="preserve"> 1180</w:t>
            </w:r>
          </w:p>
        </w:tc>
        <w:tc>
          <w:tcPr>
            <w:tcW w:w="850" w:type="dxa"/>
            <w:tcBorders>
              <w:bottom w:val="single" w:sz="4" w:space="0" w:color="auto"/>
            </w:tcBorders>
          </w:tcPr>
          <w:p w14:paraId="05FA20AE" w14:textId="4CE89143" w:rsidR="00F61C58" w:rsidRDefault="00F61C58" w:rsidP="00AE6C69">
            <w:pPr>
              <w:jc w:val="center"/>
            </w:pPr>
            <w:r>
              <w:t>130</w:t>
            </w:r>
          </w:p>
        </w:tc>
        <w:tc>
          <w:tcPr>
            <w:tcW w:w="1560" w:type="dxa"/>
            <w:tcBorders>
              <w:bottom w:val="single" w:sz="4" w:space="0" w:color="auto"/>
            </w:tcBorders>
          </w:tcPr>
          <w:p w14:paraId="67C4597F" w14:textId="7E8D0774" w:rsidR="00F61C58" w:rsidRDefault="00F61C58" w:rsidP="00AE6C69">
            <w:pPr>
              <w:jc w:val="center"/>
            </w:pPr>
            <w:r>
              <w:t>15</w:t>
            </w:r>
          </w:p>
        </w:tc>
        <w:tc>
          <w:tcPr>
            <w:tcW w:w="2409" w:type="dxa"/>
            <w:gridSpan w:val="3"/>
            <w:tcBorders>
              <w:bottom w:val="single" w:sz="4" w:space="0" w:color="auto"/>
            </w:tcBorders>
          </w:tcPr>
          <w:p w14:paraId="72AA565E" w14:textId="2CB902B5" w:rsidR="00F61C58" w:rsidRDefault="00F61C58" w:rsidP="00AE6C69">
            <w:pPr>
              <w:jc w:val="center"/>
            </w:pPr>
            <w:r>
              <w:t>8am-7pm X2 days</w:t>
            </w:r>
          </w:p>
        </w:tc>
        <w:tc>
          <w:tcPr>
            <w:tcW w:w="3078" w:type="dxa"/>
            <w:tcBorders>
              <w:bottom w:val="single" w:sz="4" w:space="0" w:color="auto"/>
            </w:tcBorders>
          </w:tcPr>
          <w:p w14:paraId="0BC0504F" w14:textId="48808EF2" w:rsidR="00F61C58" w:rsidRDefault="00F61C58" w:rsidP="00AE6C69">
            <w:pPr>
              <w:jc w:val="center"/>
            </w:pPr>
            <w:r w:rsidRPr="00F61C58">
              <w:rPr>
                <w:b/>
              </w:rPr>
              <w:t>$330</w:t>
            </w:r>
            <w:r>
              <w:t xml:space="preserve"> (22hour)</w:t>
            </w:r>
          </w:p>
        </w:tc>
      </w:tr>
      <w:tr w:rsidR="00F61C58" w14:paraId="7CBB5F35" w14:textId="77777777" w:rsidTr="00F61C58">
        <w:tc>
          <w:tcPr>
            <w:tcW w:w="1702" w:type="dxa"/>
            <w:tcBorders>
              <w:bottom w:val="single" w:sz="4" w:space="0" w:color="auto"/>
            </w:tcBorders>
          </w:tcPr>
          <w:p w14:paraId="16D40F50" w14:textId="77777777" w:rsidR="00F61C58" w:rsidRDefault="00F61C58" w:rsidP="00F61C58">
            <w:pPr>
              <w:jc w:val="center"/>
            </w:pPr>
            <w:proofErr w:type="spellStart"/>
            <w:r>
              <w:t>Bahen</w:t>
            </w:r>
            <w:proofErr w:type="spellEnd"/>
            <w:r>
              <w:t xml:space="preserve"> 1170</w:t>
            </w:r>
          </w:p>
        </w:tc>
        <w:tc>
          <w:tcPr>
            <w:tcW w:w="850" w:type="dxa"/>
            <w:tcBorders>
              <w:bottom w:val="single" w:sz="4" w:space="0" w:color="auto"/>
            </w:tcBorders>
          </w:tcPr>
          <w:p w14:paraId="605C31EC" w14:textId="77777777" w:rsidR="00F61C58" w:rsidRDefault="00F61C58" w:rsidP="00F61C58">
            <w:pPr>
              <w:jc w:val="center"/>
            </w:pPr>
            <w:r>
              <w:t>130</w:t>
            </w:r>
          </w:p>
        </w:tc>
        <w:tc>
          <w:tcPr>
            <w:tcW w:w="1560" w:type="dxa"/>
            <w:tcBorders>
              <w:bottom w:val="single" w:sz="4" w:space="0" w:color="auto"/>
            </w:tcBorders>
          </w:tcPr>
          <w:p w14:paraId="4BF41DF9" w14:textId="77777777" w:rsidR="00F61C58" w:rsidRDefault="00F61C58" w:rsidP="00F61C58">
            <w:pPr>
              <w:jc w:val="center"/>
            </w:pPr>
            <w:r>
              <w:t>15</w:t>
            </w:r>
          </w:p>
        </w:tc>
        <w:tc>
          <w:tcPr>
            <w:tcW w:w="2409" w:type="dxa"/>
            <w:gridSpan w:val="3"/>
            <w:tcBorders>
              <w:bottom w:val="single" w:sz="4" w:space="0" w:color="auto"/>
            </w:tcBorders>
          </w:tcPr>
          <w:p w14:paraId="6F2EC13B" w14:textId="2AD856A4" w:rsidR="00F61C58" w:rsidRDefault="00F61C58" w:rsidP="00F61C58">
            <w:pPr>
              <w:jc w:val="center"/>
            </w:pPr>
            <w:r>
              <w:t xml:space="preserve"> 8am-7pm X2 days</w:t>
            </w:r>
          </w:p>
        </w:tc>
        <w:tc>
          <w:tcPr>
            <w:tcW w:w="3078" w:type="dxa"/>
            <w:tcBorders>
              <w:bottom w:val="single" w:sz="4" w:space="0" w:color="auto"/>
            </w:tcBorders>
          </w:tcPr>
          <w:p w14:paraId="6FB7E439" w14:textId="06F8AAB1" w:rsidR="00F61C58" w:rsidRDefault="00F61C58" w:rsidP="00F61C58">
            <w:pPr>
              <w:jc w:val="center"/>
            </w:pPr>
            <w:r w:rsidRPr="00F61C58">
              <w:rPr>
                <w:b/>
              </w:rPr>
              <w:t>$330</w:t>
            </w:r>
            <w:r>
              <w:t xml:space="preserve"> (22hours)</w:t>
            </w:r>
          </w:p>
        </w:tc>
      </w:tr>
      <w:tr w:rsidR="00F61C58" w14:paraId="4E2CDD47" w14:textId="77777777" w:rsidTr="00F61C58">
        <w:tc>
          <w:tcPr>
            <w:tcW w:w="9599" w:type="dxa"/>
            <w:gridSpan w:val="7"/>
            <w:tcBorders>
              <w:bottom w:val="single" w:sz="4" w:space="0" w:color="auto"/>
            </w:tcBorders>
          </w:tcPr>
          <w:p w14:paraId="45970879" w14:textId="30A5C684" w:rsidR="00F61C58" w:rsidRDefault="00F61C58" w:rsidP="00F61C58">
            <w:proofErr w:type="spellStart"/>
            <w:r>
              <w:t>Bahen</w:t>
            </w:r>
            <w:proofErr w:type="spellEnd"/>
            <w:r>
              <w:t xml:space="preserve"> 1190 could potentially be added if we want 3 concurrent sessions, same size &amp; price</w:t>
            </w:r>
          </w:p>
        </w:tc>
      </w:tr>
      <w:tr w:rsidR="00F61C58" w14:paraId="0AA1EA0B" w14:textId="77777777" w:rsidTr="00A57FE8">
        <w:trPr>
          <w:trHeight w:val="573"/>
        </w:trPr>
        <w:tc>
          <w:tcPr>
            <w:tcW w:w="9599" w:type="dxa"/>
            <w:gridSpan w:val="7"/>
            <w:tcBorders>
              <w:left w:val="nil"/>
              <w:right w:val="nil"/>
            </w:tcBorders>
          </w:tcPr>
          <w:p w14:paraId="04FDA0FD" w14:textId="77777777" w:rsidR="00F61C58" w:rsidRDefault="00F61C58" w:rsidP="00AE6C69">
            <w:pPr>
              <w:rPr>
                <w:i/>
              </w:rPr>
            </w:pPr>
          </w:p>
          <w:p w14:paraId="1115C136" w14:textId="77777777" w:rsidR="00F61C58" w:rsidRDefault="00F61C58" w:rsidP="00AE6C69">
            <w:r w:rsidRPr="00AE6C69">
              <w:rPr>
                <w:i/>
              </w:rPr>
              <w:t>For plenary speakers:</w:t>
            </w:r>
          </w:p>
        </w:tc>
      </w:tr>
      <w:tr w:rsidR="00F61C58" w14:paraId="1603A4C3" w14:textId="77777777" w:rsidTr="00A57FE8">
        <w:tc>
          <w:tcPr>
            <w:tcW w:w="1702" w:type="dxa"/>
          </w:tcPr>
          <w:p w14:paraId="009C6F08" w14:textId="77777777" w:rsidR="00F61C58" w:rsidRDefault="00F61C58" w:rsidP="00AE6C69">
            <w:pPr>
              <w:jc w:val="center"/>
            </w:pPr>
            <w:proofErr w:type="spellStart"/>
            <w:r>
              <w:t>Bahen</w:t>
            </w:r>
            <w:proofErr w:type="spellEnd"/>
            <w:r>
              <w:t xml:space="preserve"> 1160</w:t>
            </w:r>
          </w:p>
        </w:tc>
        <w:tc>
          <w:tcPr>
            <w:tcW w:w="850" w:type="dxa"/>
          </w:tcPr>
          <w:p w14:paraId="0C5C40E1" w14:textId="77777777" w:rsidR="00F61C58" w:rsidRDefault="00F61C58" w:rsidP="00AE6C69">
            <w:pPr>
              <w:jc w:val="center"/>
            </w:pPr>
            <w:r>
              <w:t>278</w:t>
            </w:r>
          </w:p>
        </w:tc>
        <w:tc>
          <w:tcPr>
            <w:tcW w:w="1843" w:type="dxa"/>
            <w:gridSpan w:val="2"/>
          </w:tcPr>
          <w:p w14:paraId="4A31A957" w14:textId="362E0EC4" w:rsidR="00F61C58" w:rsidRDefault="00F61C58" w:rsidP="00AE6C69">
            <w:pPr>
              <w:jc w:val="center"/>
            </w:pPr>
            <w:r>
              <w:t>$21</w:t>
            </w:r>
          </w:p>
        </w:tc>
        <w:tc>
          <w:tcPr>
            <w:tcW w:w="2126" w:type="dxa"/>
            <w:gridSpan w:val="2"/>
          </w:tcPr>
          <w:p w14:paraId="6E3A5D62" w14:textId="77777777" w:rsidR="00F61C58" w:rsidRDefault="00F61C58" w:rsidP="00AE6C69">
            <w:pPr>
              <w:jc w:val="center"/>
            </w:pPr>
            <w:r>
              <w:t>4+ hours, divided</w:t>
            </w:r>
          </w:p>
        </w:tc>
        <w:tc>
          <w:tcPr>
            <w:tcW w:w="3078" w:type="dxa"/>
          </w:tcPr>
          <w:p w14:paraId="501D7AFA" w14:textId="2E861FA4" w:rsidR="00F61C58" w:rsidRDefault="00F61C58" w:rsidP="00AE6C69">
            <w:pPr>
              <w:jc w:val="center"/>
            </w:pPr>
            <w:r w:rsidRPr="00F61C58">
              <w:rPr>
                <w:b/>
              </w:rPr>
              <w:t>$462</w:t>
            </w:r>
            <w:r>
              <w:t xml:space="preserve"> (22hours)</w:t>
            </w:r>
          </w:p>
        </w:tc>
      </w:tr>
      <w:tr w:rsidR="00F61C58" w:rsidRPr="00AE6C69" w14:paraId="609816E9" w14:textId="77777777" w:rsidTr="00A57FE8">
        <w:tc>
          <w:tcPr>
            <w:tcW w:w="9599" w:type="dxa"/>
            <w:gridSpan w:val="7"/>
            <w:tcBorders>
              <w:left w:val="nil"/>
              <w:right w:val="nil"/>
            </w:tcBorders>
          </w:tcPr>
          <w:p w14:paraId="0B23AE60" w14:textId="77777777" w:rsidR="00F61C58" w:rsidRDefault="00F61C58" w:rsidP="00AE6C69">
            <w:pPr>
              <w:rPr>
                <w:i/>
              </w:rPr>
            </w:pPr>
          </w:p>
          <w:p w14:paraId="72E54514" w14:textId="77777777" w:rsidR="00F61C58" w:rsidRPr="00AE6C69" w:rsidRDefault="00F61C58" w:rsidP="00AE6C69">
            <w:pPr>
              <w:rPr>
                <w:i/>
              </w:rPr>
            </w:pPr>
            <w:r w:rsidRPr="00AE6C69">
              <w:rPr>
                <w:i/>
              </w:rPr>
              <w:t>For coffee breaks:</w:t>
            </w:r>
          </w:p>
        </w:tc>
      </w:tr>
      <w:tr w:rsidR="00F61C58" w14:paraId="77C4F43A" w14:textId="77777777" w:rsidTr="00A57FE8">
        <w:tc>
          <w:tcPr>
            <w:tcW w:w="1702" w:type="dxa"/>
          </w:tcPr>
          <w:p w14:paraId="45B3D238" w14:textId="77777777" w:rsidR="00F61C58" w:rsidRDefault="00F61C58" w:rsidP="00A57FE8">
            <w:pPr>
              <w:jc w:val="center"/>
            </w:pPr>
            <w:proofErr w:type="spellStart"/>
            <w:r>
              <w:t>Bahen</w:t>
            </w:r>
            <w:proofErr w:type="spellEnd"/>
            <w:r>
              <w:t xml:space="preserve"> atrium</w:t>
            </w:r>
          </w:p>
        </w:tc>
        <w:tc>
          <w:tcPr>
            <w:tcW w:w="850" w:type="dxa"/>
          </w:tcPr>
          <w:p w14:paraId="1E948590" w14:textId="77777777" w:rsidR="00F61C58" w:rsidRDefault="00F61C58" w:rsidP="00A57FE8">
            <w:pPr>
              <w:jc w:val="center"/>
            </w:pPr>
            <w:r>
              <w:t>??</w:t>
            </w:r>
          </w:p>
        </w:tc>
        <w:tc>
          <w:tcPr>
            <w:tcW w:w="1843" w:type="dxa"/>
            <w:gridSpan w:val="2"/>
          </w:tcPr>
          <w:p w14:paraId="42D4A946" w14:textId="3A21FCEA" w:rsidR="00F61C58" w:rsidRDefault="00FE03DC" w:rsidP="00F61C58">
            <w:pPr>
              <w:jc w:val="center"/>
            </w:pPr>
            <w:proofErr w:type="gramStart"/>
            <w:r>
              <w:t>n</w:t>
            </w:r>
            <w:proofErr w:type="gramEnd"/>
            <w:r>
              <w:t>/a</w:t>
            </w:r>
          </w:p>
        </w:tc>
        <w:tc>
          <w:tcPr>
            <w:tcW w:w="2126" w:type="dxa"/>
            <w:gridSpan w:val="2"/>
          </w:tcPr>
          <w:p w14:paraId="736EB29A" w14:textId="304BEA9E" w:rsidR="00F61C58" w:rsidRDefault="00F61C58" w:rsidP="00F61C58">
            <w:pPr>
              <w:jc w:val="center"/>
            </w:pPr>
            <w:r>
              <w:t xml:space="preserve">2 full days </w:t>
            </w:r>
          </w:p>
        </w:tc>
        <w:tc>
          <w:tcPr>
            <w:tcW w:w="3078" w:type="dxa"/>
          </w:tcPr>
          <w:p w14:paraId="78C6A56B" w14:textId="5ED5BF37" w:rsidR="00F61C58" w:rsidRDefault="00F61C58" w:rsidP="00F61C58">
            <w:r>
              <w:t>The atrium appears to be included in the costs of other rooms</w:t>
            </w:r>
          </w:p>
        </w:tc>
      </w:tr>
      <w:tr w:rsidR="00F61C58" w:rsidRPr="00376B81" w14:paraId="0F6B1CAC" w14:textId="77777777" w:rsidTr="00A57FE8">
        <w:tc>
          <w:tcPr>
            <w:tcW w:w="9599" w:type="dxa"/>
            <w:gridSpan w:val="7"/>
            <w:tcBorders>
              <w:left w:val="nil"/>
              <w:bottom w:val="single" w:sz="4" w:space="0" w:color="auto"/>
              <w:right w:val="nil"/>
            </w:tcBorders>
          </w:tcPr>
          <w:p w14:paraId="17E4FEAE" w14:textId="77777777" w:rsidR="00F61C58" w:rsidRDefault="00F61C58" w:rsidP="00376B81">
            <w:pPr>
              <w:rPr>
                <w:i/>
              </w:rPr>
            </w:pPr>
          </w:p>
          <w:p w14:paraId="470B1681" w14:textId="77777777" w:rsidR="00F61C58" w:rsidRPr="00376B81" w:rsidRDefault="00F61C58" w:rsidP="00376B81">
            <w:pPr>
              <w:rPr>
                <w:i/>
              </w:rPr>
            </w:pPr>
            <w:r w:rsidRPr="00376B81">
              <w:rPr>
                <w:i/>
              </w:rPr>
              <w:t>For poster session:</w:t>
            </w:r>
          </w:p>
        </w:tc>
      </w:tr>
      <w:tr w:rsidR="00F61C58" w14:paraId="3445D06E" w14:textId="77777777" w:rsidTr="00A57FE8">
        <w:tc>
          <w:tcPr>
            <w:tcW w:w="1702" w:type="dxa"/>
            <w:tcBorders>
              <w:bottom w:val="single" w:sz="4" w:space="0" w:color="auto"/>
            </w:tcBorders>
          </w:tcPr>
          <w:p w14:paraId="65452CD8" w14:textId="7559E606" w:rsidR="00F61C58" w:rsidRDefault="00F61C58" w:rsidP="00DA17D8">
            <w:pPr>
              <w:jc w:val="center"/>
            </w:pPr>
            <w:r>
              <w:t>Old Vic</w:t>
            </w:r>
          </w:p>
        </w:tc>
        <w:tc>
          <w:tcPr>
            <w:tcW w:w="850" w:type="dxa"/>
            <w:tcBorders>
              <w:bottom w:val="single" w:sz="4" w:space="0" w:color="auto"/>
            </w:tcBorders>
          </w:tcPr>
          <w:p w14:paraId="29D6379B" w14:textId="1F356885" w:rsidR="00F61C58" w:rsidRDefault="007D4EFB" w:rsidP="000D1A54">
            <w:pPr>
              <w:jc w:val="center"/>
            </w:pPr>
            <w:r>
              <w:t>??</w:t>
            </w:r>
          </w:p>
        </w:tc>
        <w:tc>
          <w:tcPr>
            <w:tcW w:w="1843" w:type="dxa"/>
            <w:gridSpan w:val="2"/>
            <w:tcBorders>
              <w:bottom w:val="single" w:sz="4" w:space="0" w:color="auto"/>
            </w:tcBorders>
          </w:tcPr>
          <w:p w14:paraId="1A2006AF" w14:textId="5EF77362" w:rsidR="00F61C58" w:rsidRDefault="007D4EFB" w:rsidP="000D1A54">
            <w:pPr>
              <w:jc w:val="center"/>
            </w:pPr>
            <w:r>
              <w:t>??</w:t>
            </w:r>
          </w:p>
        </w:tc>
        <w:tc>
          <w:tcPr>
            <w:tcW w:w="2126" w:type="dxa"/>
            <w:gridSpan w:val="2"/>
            <w:tcBorders>
              <w:bottom w:val="single" w:sz="4" w:space="0" w:color="auto"/>
            </w:tcBorders>
          </w:tcPr>
          <w:p w14:paraId="59AD2517" w14:textId="5821FE85" w:rsidR="00F61C58" w:rsidRDefault="00F61C58" w:rsidP="007D4EFB">
            <w:pPr>
              <w:jc w:val="center"/>
            </w:pPr>
            <w:r>
              <w:t xml:space="preserve">2 Hours </w:t>
            </w:r>
            <w:r w:rsidR="007D4EFB">
              <w:t>+</w:t>
            </w:r>
            <w:r>
              <w:t xml:space="preserve"> setup</w:t>
            </w:r>
          </w:p>
        </w:tc>
        <w:tc>
          <w:tcPr>
            <w:tcW w:w="3078" w:type="dxa"/>
            <w:tcBorders>
              <w:bottom w:val="single" w:sz="4" w:space="0" w:color="auto"/>
            </w:tcBorders>
          </w:tcPr>
          <w:p w14:paraId="6274C210" w14:textId="561251DD" w:rsidR="00F61C58" w:rsidRDefault="007D4EFB" w:rsidP="000D1A54">
            <w:pPr>
              <w:jc w:val="center"/>
            </w:pPr>
            <w:r>
              <w:t>??</w:t>
            </w:r>
          </w:p>
        </w:tc>
      </w:tr>
      <w:tr w:rsidR="00F61C58" w:rsidRPr="001269FC" w14:paraId="59FD1223" w14:textId="77777777" w:rsidTr="00A57FE8">
        <w:tc>
          <w:tcPr>
            <w:tcW w:w="9599" w:type="dxa"/>
            <w:gridSpan w:val="7"/>
            <w:tcBorders>
              <w:left w:val="nil"/>
              <w:right w:val="nil"/>
            </w:tcBorders>
          </w:tcPr>
          <w:p w14:paraId="3AA3740B" w14:textId="77777777" w:rsidR="00F61C58" w:rsidRDefault="00F61C58">
            <w:pPr>
              <w:rPr>
                <w:i/>
              </w:rPr>
            </w:pPr>
          </w:p>
          <w:p w14:paraId="2BA7A8A2" w14:textId="77777777" w:rsidR="00F61C58" w:rsidRPr="001269FC" w:rsidRDefault="00F61C58">
            <w:pPr>
              <w:rPr>
                <w:i/>
              </w:rPr>
            </w:pPr>
            <w:r w:rsidRPr="001269FC">
              <w:rPr>
                <w:i/>
              </w:rPr>
              <w:t>Additional costs:</w:t>
            </w:r>
          </w:p>
        </w:tc>
      </w:tr>
      <w:tr w:rsidR="00F61C58" w14:paraId="493F924D" w14:textId="77777777" w:rsidTr="00CE06DD">
        <w:tc>
          <w:tcPr>
            <w:tcW w:w="1702" w:type="dxa"/>
            <w:tcBorders>
              <w:bottom w:val="single" w:sz="4" w:space="0" w:color="auto"/>
            </w:tcBorders>
          </w:tcPr>
          <w:p w14:paraId="44653414" w14:textId="61081A86" w:rsidR="00F61C58" w:rsidRDefault="00F61C58" w:rsidP="00266029">
            <w:pPr>
              <w:jc w:val="center"/>
            </w:pPr>
            <w:r>
              <w:t>Caretaking fees</w:t>
            </w:r>
          </w:p>
        </w:tc>
        <w:tc>
          <w:tcPr>
            <w:tcW w:w="850" w:type="dxa"/>
            <w:tcBorders>
              <w:bottom w:val="single" w:sz="4" w:space="0" w:color="auto"/>
            </w:tcBorders>
          </w:tcPr>
          <w:p w14:paraId="798BBFF3" w14:textId="4AEF68A0" w:rsidR="00F61C58" w:rsidRDefault="00FE03DC" w:rsidP="00266029">
            <w:pPr>
              <w:jc w:val="center"/>
            </w:pPr>
            <w:r>
              <w:t>n/a</w:t>
            </w:r>
            <w:bookmarkStart w:id="0" w:name="_GoBack"/>
            <w:bookmarkEnd w:id="0"/>
          </w:p>
        </w:tc>
        <w:tc>
          <w:tcPr>
            <w:tcW w:w="1843" w:type="dxa"/>
            <w:gridSpan w:val="2"/>
            <w:tcBorders>
              <w:bottom w:val="single" w:sz="4" w:space="0" w:color="auto"/>
            </w:tcBorders>
          </w:tcPr>
          <w:p w14:paraId="014FC192" w14:textId="0EEE5F8C" w:rsidR="00F61C58" w:rsidRDefault="00F61C58" w:rsidP="00266029">
            <w:pPr>
              <w:jc w:val="center"/>
            </w:pPr>
            <w:r>
              <w:t>$188</w:t>
            </w:r>
          </w:p>
        </w:tc>
        <w:tc>
          <w:tcPr>
            <w:tcW w:w="1843" w:type="dxa"/>
            <w:tcBorders>
              <w:bottom w:val="single" w:sz="4" w:space="0" w:color="auto"/>
            </w:tcBorders>
          </w:tcPr>
          <w:p w14:paraId="6BC1ADEA" w14:textId="78C45E53" w:rsidR="00F61C58" w:rsidRDefault="00F61C58" w:rsidP="00266029">
            <w:pPr>
              <w:jc w:val="center"/>
            </w:pPr>
            <w:r>
              <w:t>Saturday</w:t>
            </w:r>
          </w:p>
        </w:tc>
        <w:tc>
          <w:tcPr>
            <w:tcW w:w="3361" w:type="dxa"/>
            <w:gridSpan w:val="2"/>
            <w:tcBorders>
              <w:bottom w:val="single" w:sz="4" w:space="0" w:color="auto"/>
            </w:tcBorders>
          </w:tcPr>
          <w:p w14:paraId="0039ECD7" w14:textId="289D0699" w:rsidR="00F61C58" w:rsidRPr="00F61C58" w:rsidRDefault="00F61C58" w:rsidP="00266029">
            <w:pPr>
              <w:jc w:val="center"/>
              <w:rPr>
                <w:b/>
              </w:rPr>
            </w:pPr>
            <w:r w:rsidRPr="00F61C58">
              <w:rPr>
                <w:b/>
              </w:rPr>
              <w:t>$188</w:t>
            </w:r>
          </w:p>
        </w:tc>
      </w:tr>
      <w:tr w:rsidR="00F61C58" w14:paraId="0FE58299" w14:textId="77777777" w:rsidTr="00CE06DD">
        <w:tc>
          <w:tcPr>
            <w:tcW w:w="1702" w:type="dxa"/>
            <w:tcBorders>
              <w:bottom w:val="single" w:sz="4" w:space="0" w:color="auto"/>
            </w:tcBorders>
          </w:tcPr>
          <w:p w14:paraId="55120206" w14:textId="77777777" w:rsidR="00F61C58" w:rsidRDefault="00F61C58">
            <w:r>
              <w:t>AV setup</w:t>
            </w:r>
          </w:p>
        </w:tc>
        <w:tc>
          <w:tcPr>
            <w:tcW w:w="850" w:type="dxa"/>
            <w:tcBorders>
              <w:bottom w:val="single" w:sz="4" w:space="0" w:color="auto"/>
            </w:tcBorders>
          </w:tcPr>
          <w:p w14:paraId="2EE48423" w14:textId="441666FE" w:rsidR="00F61C58" w:rsidRDefault="00F61C58">
            <w:proofErr w:type="gramStart"/>
            <w:r>
              <w:t>n</w:t>
            </w:r>
            <w:proofErr w:type="gramEnd"/>
            <w:r>
              <w:t>/a</w:t>
            </w:r>
          </w:p>
        </w:tc>
        <w:tc>
          <w:tcPr>
            <w:tcW w:w="1843" w:type="dxa"/>
            <w:gridSpan w:val="2"/>
            <w:tcBorders>
              <w:bottom w:val="single" w:sz="4" w:space="0" w:color="auto"/>
            </w:tcBorders>
          </w:tcPr>
          <w:p w14:paraId="0FADF208" w14:textId="77777777" w:rsidR="00F61C58" w:rsidRDefault="00F61C58"/>
        </w:tc>
        <w:tc>
          <w:tcPr>
            <w:tcW w:w="1843" w:type="dxa"/>
            <w:tcBorders>
              <w:bottom w:val="single" w:sz="4" w:space="0" w:color="auto"/>
            </w:tcBorders>
          </w:tcPr>
          <w:p w14:paraId="1F2AE30B" w14:textId="717F84CB" w:rsidR="00F61C58" w:rsidRDefault="00F61C58" w:rsidP="009A5CF2">
            <w:pPr>
              <w:jc w:val="center"/>
            </w:pPr>
            <w:r>
              <w:t>2 full days</w:t>
            </w:r>
          </w:p>
        </w:tc>
        <w:tc>
          <w:tcPr>
            <w:tcW w:w="3361" w:type="dxa"/>
            <w:gridSpan w:val="2"/>
            <w:tcBorders>
              <w:bottom w:val="single" w:sz="4" w:space="0" w:color="auto"/>
            </w:tcBorders>
          </w:tcPr>
          <w:p w14:paraId="4B54D112" w14:textId="4BEA2AFA" w:rsidR="00F61C58" w:rsidRPr="00CE06DD" w:rsidRDefault="00F61C58" w:rsidP="009A5CF2">
            <w:pPr>
              <w:jc w:val="center"/>
              <w:rPr>
                <w:b/>
              </w:rPr>
            </w:pPr>
            <w:r w:rsidRPr="00CE06DD">
              <w:rPr>
                <w:b/>
              </w:rPr>
              <w:t>$25-$385</w:t>
            </w:r>
          </w:p>
        </w:tc>
      </w:tr>
      <w:tr w:rsidR="00F61C58" w14:paraId="0630DB96" w14:textId="77777777" w:rsidTr="00CE06DD">
        <w:tc>
          <w:tcPr>
            <w:tcW w:w="1702" w:type="dxa"/>
            <w:tcBorders>
              <w:bottom w:val="single" w:sz="4" w:space="0" w:color="auto"/>
            </w:tcBorders>
          </w:tcPr>
          <w:p w14:paraId="2EFCD6A1" w14:textId="1FBB2673" w:rsidR="00F61C58" w:rsidRDefault="00F61C58">
            <w:r>
              <w:t>Food/drink</w:t>
            </w:r>
          </w:p>
        </w:tc>
        <w:tc>
          <w:tcPr>
            <w:tcW w:w="850" w:type="dxa"/>
            <w:tcBorders>
              <w:bottom w:val="single" w:sz="4" w:space="0" w:color="auto"/>
            </w:tcBorders>
          </w:tcPr>
          <w:p w14:paraId="34C2A991" w14:textId="77777777" w:rsidR="00F61C58" w:rsidRDefault="00F61C58"/>
        </w:tc>
        <w:tc>
          <w:tcPr>
            <w:tcW w:w="1843" w:type="dxa"/>
            <w:gridSpan w:val="2"/>
            <w:tcBorders>
              <w:bottom w:val="single" w:sz="4" w:space="0" w:color="auto"/>
            </w:tcBorders>
          </w:tcPr>
          <w:p w14:paraId="2AEFF9AB" w14:textId="77777777" w:rsidR="00F61C58" w:rsidRDefault="00F61C58"/>
        </w:tc>
        <w:tc>
          <w:tcPr>
            <w:tcW w:w="1843" w:type="dxa"/>
            <w:tcBorders>
              <w:bottom w:val="single" w:sz="4" w:space="0" w:color="auto"/>
            </w:tcBorders>
          </w:tcPr>
          <w:p w14:paraId="5349CE5E" w14:textId="77777777" w:rsidR="00F61C58" w:rsidRDefault="00F61C58"/>
        </w:tc>
        <w:tc>
          <w:tcPr>
            <w:tcW w:w="3361" w:type="dxa"/>
            <w:gridSpan w:val="2"/>
            <w:tcBorders>
              <w:bottom w:val="single" w:sz="4" w:space="0" w:color="auto"/>
            </w:tcBorders>
          </w:tcPr>
          <w:p w14:paraId="517EBD4C" w14:textId="77777777" w:rsidR="00F61C58" w:rsidRDefault="00F61C58"/>
        </w:tc>
      </w:tr>
      <w:tr w:rsidR="00F61C58" w14:paraId="2A3805B8" w14:textId="77777777" w:rsidTr="00CE06DD">
        <w:tc>
          <w:tcPr>
            <w:tcW w:w="1702" w:type="dxa"/>
            <w:tcBorders>
              <w:top w:val="single" w:sz="4" w:space="0" w:color="auto"/>
              <w:left w:val="nil"/>
              <w:bottom w:val="nil"/>
              <w:right w:val="nil"/>
            </w:tcBorders>
          </w:tcPr>
          <w:p w14:paraId="72CFE000" w14:textId="05476A06" w:rsidR="00F61C58" w:rsidRDefault="00F61C58"/>
        </w:tc>
        <w:tc>
          <w:tcPr>
            <w:tcW w:w="850" w:type="dxa"/>
            <w:tcBorders>
              <w:top w:val="single" w:sz="4" w:space="0" w:color="auto"/>
              <w:left w:val="nil"/>
              <w:bottom w:val="nil"/>
              <w:right w:val="nil"/>
            </w:tcBorders>
          </w:tcPr>
          <w:p w14:paraId="2BD15796" w14:textId="77777777" w:rsidR="00F61C58" w:rsidRDefault="00F61C58"/>
        </w:tc>
        <w:tc>
          <w:tcPr>
            <w:tcW w:w="1843" w:type="dxa"/>
            <w:gridSpan w:val="2"/>
            <w:tcBorders>
              <w:top w:val="single" w:sz="4" w:space="0" w:color="auto"/>
              <w:left w:val="nil"/>
              <w:bottom w:val="nil"/>
              <w:right w:val="nil"/>
            </w:tcBorders>
          </w:tcPr>
          <w:p w14:paraId="1919EB70" w14:textId="77777777" w:rsidR="00F61C58" w:rsidRDefault="00F61C58"/>
        </w:tc>
        <w:tc>
          <w:tcPr>
            <w:tcW w:w="1843" w:type="dxa"/>
            <w:tcBorders>
              <w:top w:val="single" w:sz="4" w:space="0" w:color="auto"/>
              <w:left w:val="nil"/>
              <w:bottom w:val="nil"/>
              <w:right w:val="single" w:sz="4" w:space="0" w:color="auto"/>
            </w:tcBorders>
          </w:tcPr>
          <w:p w14:paraId="1269E847" w14:textId="77777777" w:rsidR="00F61C58" w:rsidRDefault="00F61C58"/>
        </w:tc>
        <w:tc>
          <w:tcPr>
            <w:tcW w:w="3361" w:type="dxa"/>
            <w:gridSpan w:val="2"/>
            <w:tcBorders>
              <w:top w:val="single" w:sz="4" w:space="0" w:color="auto"/>
              <w:left w:val="single" w:sz="4" w:space="0" w:color="auto"/>
              <w:bottom w:val="single" w:sz="4" w:space="0" w:color="auto"/>
              <w:right w:val="single" w:sz="4" w:space="0" w:color="auto"/>
            </w:tcBorders>
          </w:tcPr>
          <w:p w14:paraId="46A6A658" w14:textId="0C75DA6D" w:rsidR="00F61C58" w:rsidRDefault="00F61C58" w:rsidP="00CE06DD">
            <w:pPr>
              <w:jc w:val="center"/>
              <w:rPr>
                <w:b/>
              </w:rPr>
            </w:pPr>
            <w:r>
              <w:rPr>
                <w:b/>
              </w:rPr>
              <w:t>$1310</w:t>
            </w:r>
            <w:r w:rsidRPr="00CE06DD">
              <w:rPr>
                <w:b/>
              </w:rPr>
              <w:t xml:space="preserve"> </w:t>
            </w:r>
          </w:p>
          <w:p w14:paraId="0400B54D" w14:textId="34077E1A" w:rsidR="00F61C58" w:rsidRPr="00CE06DD" w:rsidRDefault="00F61C58" w:rsidP="00F61C58">
            <w:pPr>
              <w:jc w:val="center"/>
              <w:rPr>
                <w:b/>
              </w:rPr>
            </w:pPr>
            <w:r>
              <w:rPr>
                <w:b/>
              </w:rPr>
              <w:t>+</w:t>
            </w:r>
            <w:proofErr w:type="gramStart"/>
            <w:r>
              <w:rPr>
                <w:b/>
              </w:rPr>
              <w:t>poster</w:t>
            </w:r>
            <w:proofErr w:type="gramEnd"/>
            <w:r>
              <w:rPr>
                <w:b/>
              </w:rPr>
              <w:t xml:space="preserve"> room and AV</w:t>
            </w:r>
          </w:p>
        </w:tc>
      </w:tr>
    </w:tbl>
    <w:p w14:paraId="424026E8" w14:textId="77777777" w:rsidR="00AE6C69" w:rsidRDefault="00AE6C69"/>
    <w:p w14:paraId="120D8A34" w14:textId="77777777" w:rsidR="00F315A5" w:rsidRDefault="00F315A5" w:rsidP="007D4EFB">
      <w:pPr>
        <w:tabs>
          <w:tab w:val="left" w:pos="1600"/>
        </w:tabs>
        <w:ind w:left="-567"/>
        <w:rPr>
          <w:b/>
        </w:rPr>
      </w:pPr>
    </w:p>
    <w:p w14:paraId="2C7B9B59" w14:textId="77777777" w:rsidR="00F315A5" w:rsidRDefault="00F315A5" w:rsidP="007D4EFB">
      <w:pPr>
        <w:tabs>
          <w:tab w:val="left" w:pos="1600"/>
        </w:tabs>
        <w:ind w:left="-567"/>
        <w:rPr>
          <w:b/>
        </w:rPr>
      </w:pPr>
    </w:p>
    <w:p w14:paraId="1D03707D" w14:textId="77777777" w:rsidR="00F315A5" w:rsidRDefault="00F315A5" w:rsidP="007D4EFB">
      <w:pPr>
        <w:tabs>
          <w:tab w:val="left" w:pos="1600"/>
        </w:tabs>
        <w:ind w:left="-567"/>
        <w:rPr>
          <w:b/>
        </w:rPr>
      </w:pPr>
    </w:p>
    <w:p w14:paraId="27FF2602" w14:textId="77777777" w:rsidR="00F315A5" w:rsidRDefault="00F315A5" w:rsidP="007D4EFB">
      <w:pPr>
        <w:tabs>
          <w:tab w:val="left" w:pos="1600"/>
        </w:tabs>
        <w:ind w:left="-567"/>
        <w:rPr>
          <w:b/>
        </w:rPr>
      </w:pPr>
    </w:p>
    <w:p w14:paraId="0261CFDB" w14:textId="77777777" w:rsidR="00F315A5" w:rsidRDefault="00F315A5" w:rsidP="007D4EFB">
      <w:pPr>
        <w:tabs>
          <w:tab w:val="left" w:pos="1600"/>
        </w:tabs>
        <w:ind w:left="-567"/>
        <w:rPr>
          <w:b/>
        </w:rPr>
      </w:pPr>
    </w:p>
    <w:p w14:paraId="7D6FAFB7" w14:textId="678FD62F" w:rsidR="00F315A5" w:rsidRDefault="00A57FE8" w:rsidP="00F315A5">
      <w:pPr>
        <w:tabs>
          <w:tab w:val="left" w:pos="1600"/>
        </w:tabs>
        <w:ind w:left="-567"/>
        <w:rPr>
          <w:b/>
        </w:rPr>
      </w:pPr>
      <w:r w:rsidRPr="00A57FE8">
        <w:rPr>
          <w:b/>
        </w:rPr>
        <w:lastRenderedPageBreak/>
        <w:t>Additional Notes:</w:t>
      </w:r>
    </w:p>
    <w:p w14:paraId="40B4F14D" w14:textId="0A909424" w:rsidR="00F315A5" w:rsidRPr="00F315A5" w:rsidRDefault="00F315A5" w:rsidP="007D4EFB">
      <w:pPr>
        <w:tabs>
          <w:tab w:val="left" w:pos="1600"/>
        </w:tabs>
        <w:ind w:left="-567"/>
      </w:pPr>
      <w:r>
        <w:t xml:space="preserve">We will need to separately book AV setup, it’s somewhat unclear how much we will have to pay, but since the rooms should all be equipped, I’d think it’d be on the lower end of the spectrum. This can be done much closer to the date. </w:t>
      </w:r>
    </w:p>
    <w:p w14:paraId="6D34AB7C" w14:textId="4301FB44" w:rsidR="009A5CF2" w:rsidRPr="009A5CF2" w:rsidRDefault="009A5CF2" w:rsidP="009A5CF2">
      <w:pPr>
        <w:pStyle w:val="ListParagraph"/>
        <w:ind w:left="-142"/>
        <w:rPr>
          <w:b/>
        </w:rPr>
      </w:pPr>
      <w:r w:rsidRPr="009A5CF2">
        <w:rPr>
          <w:b/>
        </w:rPr>
        <w:t>For A/V Costs:</w:t>
      </w:r>
    </w:p>
    <w:p w14:paraId="1EA5357F" w14:textId="524C009A" w:rsidR="009A5CF2" w:rsidRDefault="009A5CF2" w:rsidP="009A5CF2">
      <w:pPr>
        <w:pStyle w:val="ListParagraph"/>
        <w:numPr>
          <w:ilvl w:val="0"/>
          <w:numId w:val="3"/>
        </w:numPr>
      </w:pPr>
      <w:r>
        <w:t>“</w:t>
      </w:r>
      <w:r w:rsidRPr="009A5CF2">
        <w:t>In order to request a/v equipment through the ACE, departmental account numbers are needed.</w:t>
      </w:r>
      <w:r>
        <w:t>”</w:t>
      </w:r>
    </w:p>
    <w:p w14:paraId="48BFEB9C" w14:textId="7F10A5DC" w:rsidR="009A5CF2" w:rsidRDefault="009A5CF2" w:rsidP="009A5CF2">
      <w:pPr>
        <w:pStyle w:val="ListParagraph"/>
        <w:numPr>
          <w:ilvl w:val="0"/>
          <w:numId w:val="3"/>
        </w:numPr>
      </w:pPr>
      <w:r>
        <w:t>Default is $25 per booking (does that include all rooms and dates?)</w:t>
      </w:r>
    </w:p>
    <w:p w14:paraId="05BEAD72" w14:textId="241B2F12" w:rsidR="009A5CF2" w:rsidRDefault="009A5CF2" w:rsidP="009A5CF2">
      <w:pPr>
        <w:pStyle w:val="ListParagraph"/>
        <w:numPr>
          <w:ilvl w:val="0"/>
          <w:numId w:val="3"/>
        </w:numPr>
      </w:pPr>
      <w:r>
        <w:t>Assist for start-up: $20</w:t>
      </w:r>
    </w:p>
    <w:p w14:paraId="1D336EEA" w14:textId="63B55EBA" w:rsidR="009A5CF2" w:rsidRDefault="009A5CF2" w:rsidP="009A5CF2">
      <w:pPr>
        <w:pStyle w:val="ListParagraph"/>
        <w:numPr>
          <w:ilvl w:val="0"/>
          <w:numId w:val="3"/>
        </w:numPr>
      </w:pPr>
      <w:r>
        <w:t xml:space="preserve">They also charge by item for more elaborate setups: </w:t>
      </w:r>
    </w:p>
    <w:p w14:paraId="3D7EF1EB" w14:textId="5932CFC3" w:rsidR="009A5CF2" w:rsidRDefault="009A5CF2" w:rsidP="009A5CF2">
      <w:pPr>
        <w:pStyle w:val="ListParagraph"/>
        <w:numPr>
          <w:ilvl w:val="1"/>
          <w:numId w:val="3"/>
        </w:numPr>
      </w:pPr>
      <w:r>
        <w:t>Data Projector = $25</w:t>
      </w:r>
    </w:p>
    <w:p w14:paraId="4A139D16" w14:textId="77777777" w:rsidR="009A5CF2" w:rsidRDefault="009A5CF2" w:rsidP="009A5CF2">
      <w:pPr>
        <w:pStyle w:val="ListParagraph"/>
        <w:numPr>
          <w:ilvl w:val="1"/>
          <w:numId w:val="3"/>
        </w:numPr>
      </w:pPr>
      <w:r>
        <w:t>Wired Microphone = $10</w:t>
      </w:r>
    </w:p>
    <w:p w14:paraId="552A5596" w14:textId="77777777" w:rsidR="009A5CF2" w:rsidRDefault="009A5CF2" w:rsidP="009A5CF2">
      <w:pPr>
        <w:pStyle w:val="ListParagraph"/>
        <w:numPr>
          <w:ilvl w:val="1"/>
          <w:numId w:val="3"/>
        </w:numPr>
      </w:pPr>
      <w:r>
        <w:t xml:space="preserve">Wireless Microphone = $25 </w:t>
      </w:r>
    </w:p>
    <w:p w14:paraId="114A5633" w14:textId="77777777" w:rsidR="009A5CF2" w:rsidRDefault="009A5CF2" w:rsidP="009A5CF2">
      <w:pPr>
        <w:pStyle w:val="ListParagraph"/>
        <w:numPr>
          <w:ilvl w:val="1"/>
          <w:numId w:val="3"/>
        </w:numPr>
      </w:pPr>
      <w:r>
        <w:t xml:space="preserve">Sound Systems: If room equipped = Flat rate of $25 to access equipment </w:t>
      </w:r>
    </w:p>
    <w:p w14:paraId="3FFFE33B" w14:textId="064EF5C1" w:rsidR="009A5CF2" w:rsidRDefault="009A5CF2" w:rsidP="009A5CF2">
      <w:pPr>
        <w:pStyle w:val="ListParagraph"/>
        <w:numPr>
          <w:ilvl w:val="1"/>
          <w:numId w:val="3"/>
        </w:numPr>
      </w:pPr>
      <w:r w:rsidRPr="009A5CF2">
        <w:t>Weekend setup fee = $120</w:t>
      </w:r>
    </w:p>
    <w:p w14:paraId="37808159" w14:textId="5C0A4DCE" w:rsidR="009A5CF2" w:rsidRDefault="009A5CF2" w:rsidP="009A5CF2">
      <w:pPr>
        <w:pStyle w:val="ListParagraph"/>
        <w:numPr>
          <w:ilvl w:val="0"/>
          <w:numId w:val="3"/>
        </w:numPr>
      </w:pPr>
      <w:r>
        <w:t xml:space="preserve">Laptops/computers </w:t>
      </w:r>
      <w:r>
        <w:sym w:font="Wingdings" w:char="F0E0"/>
      </w:r>
      <w:r>
        <w:t>rent or use our own?</w:t>
      </w:r>
    </w:p>
    <w:p w14:paraId="24CD85AC" w14:textId="0B29568E" w:rsidR="009A5CF2" w:rsidRPr="00AE6C69" w:rsidRDefault="009A5CF2" w:rsidP="009A5CF2">
      <w:pPr>
        <w:pStyle w:val="ListParagraph"/>
        <w:numPr>
          <w:ilvl w:val="0"/>
          <w:numId w:val="3"/>
        </w:numPr>
      </w:pPr>
      <w:r>
        <w:t xml:space="preserve">Range between: $25 (just default) to $385 (if required to pay for everything for 2 days separately) </w:t>
      </w:r>
    </w:p>
    <w:sectPr w:rsidR="009A5CF2" w:rsidRPr="00AE6C69" w:rsidSect="00A57FE8">
      <w:pgSz w:w="12240" w:h="15840"/>
      <w:pgMar w:top="851" w:right="1800" w:bottom="1440" w:left="170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103312"/>
    <w:multiLevelType w:val="hybridMultilevel"/>
    <w:tmpl w:val="113688CE"/>
    <w:lvl w:ilvl="0" w:tplc="830A80C8">
      <w:numFmt w:val="bullet"/>
      <w:lvlText w:val="-"/>
      <w:lvlJc w:val="left"/>
      <w:pPr>
        <w:ind w:left="578" w:hanging="360"/>
      </w:pPr>
      <w:rPr>
        <w:rFonts w:ascii="Times New Roman" w:eastAsia="Times New Roman" w:hAnsi="Times New Roman" w:cs="Times New Roman" w:hint="default"/>
      </w:rPr>
    </w:lvl>
    <w:lvl w:ilvl="1" w:tplc="04090003">
      <w:start w:val="1"/>
      <w:numFmt w:val="bullet"/>
      <w:lvlText w:val="o"/>
      <w:lvlJc w:val="left"/>
      <w:pPr>
        <w:ind w:left="1298" w:hanging="360"/>
      </w:pPr>
      <w:rPr>
        <w:rFonts w:ascii="Courier New" w:hAnsi="Courier New" w:hint="default"/>
      </w:rPr>
    </w:lvl>
    <w:lvl w:ilvl="2" w:tplc="04090005" w:tentative="1">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hint="default"/>
      </w:rPr>
    </w:lvl>
    <w:lvl w:ilvl="8" w:tplc="04090005" w:tentative="1">
      <w:start w:val="1"/>
      <w:numFmt w:val="bullet"/>
      <w:lvlText w:val=""/>
      <w:lvlJc w:val="left"/>
      <w:pPr>
        <w:ind w:left="6338" w:hanging="360"/>
      </w:pPr>
      <w:rPr>
        <w:rFonts w:ascii="Wingdings" w:hAnsi="Wingdings" w:hint="default"/>
      </w:rPr>
    </w:lvl>
  </w:abstractNum>
  <w:abstractNum w:abstractNumId="1">
    <w:nsid w:val="553B04D8"/>
    <w:multiLevelType w:val="hybridMultilevel"/>
    <w:tmpl w:val="75525B7E"/>
    <w:lvl w:ilvl="0" w:tplc="830A80C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604507"/>
    <w:multiLevelType w:val="hybridMultilevel"/>
    <w:tmpl w:val="0C04593C"/>
    <w:lvl w:ilvl="0" w:tplc="830A80C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C69"/>
    <w:rsid w:val="000D1A54"/>
    <w:rsid w:val="001269FC"/>
    <w:rsid w:val="001851B5"/>
    <w:rsid w:val="001867E2"/>
    <w:rsid w:val="00266029"/>
    <w:rsid w:val="002677EE"/>
    <w:rsid w:val="00376B81"/>
    <w:rsid w:val="003871C4"/>
    <w:rsid w:val="00547476"/>
    <w:rsid w:val="006B548F"/>
    <w:rsid w:val="007819AA"/>
    <w:rsid w:val="007D4EFB"/>
    <w:rsid w:val="009A5CF2"/>
    <w:rsid w:val="00A57FE8"/>
    <w:rsid w:val="00A64FA7"/>
    <w:rsid w:val="00A6655E"/>
    <w:rsid w:val="00AE6C69"/>
    <w:rsid w:val="00B66BFB"/>
    <w:rsid w:val="00B72230"/>
    <w:rsid w:val="00B828F2"/>
    <w:rsid w:val="00BD3481"/>
    <w:rsid w:val="00CA5BDB"/>
    <w:rsid w:val="00CE06DD"/>
    <w:rsid w:val="00D66201"/>
    <w:rsid w:val="00DA17D8"/>
    <w:rsid w:val="00ED09BB"/>
    <w:rsid w:val="00F315A5"/>
    <w:rsid w:val="00F61C58"/>
    <w:rsid w:val="00FE03D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674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E6C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57FE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E6C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57F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6775">
      <w:bodyDiv w:val="1"/>
      <w:marLeft w:val="0"/>
      <w:marRight w:val="0"/>
      <w:marTop w:val="0"/>
      <w:marBottom w:val="0"/>
      <w:divBdr>
        <w:top w:val="none" w:sz="0" w:space="0" w:color="auto"/>
        <w:left w:val="none" w:sz="0" w:space="0" w:color="auto"/>
        <w:bottom w:val="none" w:sz="0" w:space="0" w:color="auto"/>
        <w:right w:val="none" w:sz="0" w:space="0" w:color="auto"/>
      </w:divBdr>
    </w:div>
    <w:div w:id="174537191">
      <w:bodyDiv w:val="1"/>
      <w:marLeft w:val="0"/>
      <w:marRight w:val="0"/>
      <w:marTop w:val="0"/>
      <w:marBottom w:val="0"/>
      <w:divBdr>
        <w:top w:val="none" w:sz="0" w:space="0" w:color="auto"/>
        <w:left w:val="none" w:sz="0" w:space="0" w:color="auto"/>
        <w:bottom w:val="none" w:sz="0" w:space="0" w:color="auto"/>
        <w:right w:val="none" w:sz="0" w:space="0" w:color="auto"/>
      </w:divBdr>
    </w:div>
    <w:div w:id="836264016">
      <w:bodyDiv w:val="1"/>
      <w:marLeft w:val="0"/>
      <w:marRight w:val="0"/>
      <w:marTop w:val="0"/>
      <w:marBottom w:val="0"/>
      <w:divBdr>
        <w:top w:val="none" w:sz="0" w:space="0" w:color="auto"/>
        <w:left w:val="none" w:sz="0" w:space="0" w:color="auto"/>
        <w:bottom w:val="none" w:sz="0" w:space="0" w:color="auto"/>
        <w:right w:val="none" w:sz="0" w:space="0" w:color="auto"/>
      </w:divBdr>
    </w:div>
    <w:div w:id="880090824">
      <w:bodyDiv w:val="1"/>
      <w:marLeft w:val="0"/>
      <w:marRight w:val="0"/>
      <w:marTop w:val="0"/>
      <w:marBottom w:val="0"/>
      <w:divBdr>
        <w:top w:val="none" w:sz="0" w:space="0" w:color="auto"/>
        <w:left w:val="none" w:sz="0" w:space="0" w:color="auto"/>
        <w:bottom w:val="none" w:sz="0" w:space="0" w:color="auto"/>
        <w:right w:val="none" w:sz="0" w:space="0" w:color="auto"/>
      </w:divBdr>
    </w:div>
    <w:div w:id="1219442849">
      <w:bodyDiv w:val="1"/>
      <w:marLeft w:val="0"/>
      <w:marRight w:val="0"/>
      <w:marTop w:val="0"/>
      <w:marBottom w:val="0"/>
      <w:divBdr>
        <w:top w:val="none" w:sz="0" w:space="0" w:color="auto"/>
        <w:left w:val="none" w:sz="0" w:space="0" w:color="auto"/>
        <w:bottom w:val="none" w:sz="0" w:space="0" w:color="auto"/>
        <w:right w:val="none" w:sz="0" w:space="0" w:color="auto"/>
      </w:divBdr>
    </w:div>
    <w:div w:id="1501121496">
      <w:bodyDiv w:val="1"/>
      <w:marLeft w:val="0"/>
      <w:marRight w:val="0"/>
      <w:marTop w:val="0"/>
      <w:marBottom w:val="0"/>
      <w:divBdr>
        <w:top w:val="none" w:sz="0" w:space="0" w:color="auto"/>
        <w:left w:val="none" w:sz="0" w:space="0" w:color="auto"/>
        <w:bottom w:val="none" w:sz="0" w:space="0" w:color="auto"/>
        <w:right w:val="none" w:sz="0" w:space="0" w:color="auto"/>
      </w:divBdr>
    </w:div>
    <w:div w:id="1627931057">
      <w:bodyDiv w:val="1"/>
      <w:marLeft w:val="0"/>
      <w:marRight w:val="0"/>
      <w:marTop w:val="0"/>
      <w:marBottom w:val="0"/>
      <w:divBdr>
        <w:top w:val="none" w:sz="0" w:space="0" w:color="auto"/>
        <w:left w:val="none" w:sz="0" w:space="0" w:color="auto"/>
        <w:bottom w:val="none" w:sz="0" w:space="0" w:color="auto"/>
        <w:right w:val="none" w:sz="0" w:space="0" w:color="auto"/>
      </w:divBdr>
    </w:div>
    <w:div w:id="1808817792">
      <w:bodyDiv w:val="1"/>
      <w:marLeft w:val="0"/>
      <w:marRight w:val="0"/>
      <w:marTop w:val="0"/>
      <w:marBottom w:val="0"/>
      <w:divBdr>
        <w:top w:val="none" w:sz="0" w:space="0" w:color="auto"/>
        <w:left w:val="none" w:sz="0" w:space="0" w:color="auto"/>
        <w:bottom w:val="none" w:sz="0" w:space="0" w:color="auto"/>
        <w:right w:val="none" w:sz="0" w:space="0" w:color="auto"/>
      </w:divBdr>
    </w:div>
    <w:div w:id="18474790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354</Words>
  <Characters>2024</Characters>
  <Application>Microsoft Macintosh Word</Application>
  <DocSecurity>0</DocSecurity>
  <Lines>16</Lines>
  <Paragraphs>4</Paragraphs>
  <ScaleCrop>false</ScaleCrop>
  <Company/>
  <LinksUpToDate>false</LinksUpToDate>
  <CharactersWithSpaces>2374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Meadley Dunphy</dc:creator>
  <cp:keywords/>
  <dc:description/>
  <cp:lastModifiedBy>Shannon Meadley Dunphy</cp:lastModifiedBy>
  <cp:revision>4</cp:revision>
  <dcterms:created xsi:type="dcterms:W3CDTF">2015-11-26T19:54:00Z</dcterms:created>
  <dcterms:modified xsi:type="dcterms:W3CDTF">2015-11-26T20:20:00Z</dcterms:modified>
</cp:coreProperties>
</file>