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0D2240"/>
          <w:sz w:val="48"/>
          <w:szCs w:val="48"/>
        </w:rPr>
        <w:t xml:space="preserve">LUMYNR</w:t>
      </w:r>
    </w:p>
    <w:p>
      <w:pPr>
        <w:spacing w:before="0" w:after="40"/>
        <w:jc w:val="center"/>
      </w:pPr>
      <w:r>
        <w:rPr>
          <w:rFonts w:ascii="Arial" w:cs="Arial" w:eastAsia="Arial" w:hAnsi="Arial"/>
          <w:b/>
          <w:bCs/>
          <w:color w:val="0D2240"/>
          <w:sz w:val="32"/>
          <w:szCs w:val="32"/>
        </w:rPr>
        <w:t xml:space="preserve">Privacy Policy</w:t>
      </w:r>
    </w:p>
    <w:p>
      <w:pPr>
        <w:spacing w:before="0" w:after="80"/>
        <w:jc w:val="center"/>
      </w:pPr>
      <w:r>
        <w:rPr>
          <w:rFonts w:ascii="Arial" w:cs="Arial" w:eastAsia="Arial" w:hAnsi="Arial"/>
          <w:i/>
          <w:iCs/>
          <w:sz w:val="20"/>
          <w:szCs w:val="20"/>
        </w:rPr>
        <w:t xml:space="preserve">Effective Date: April 2026  ·  Issued by Lumynr LLC</w:t>
      </w:r>
    </w:p>
    <w:p>
      <w:pPr>
        <w:pBdr>
          <w:bottom w:val="single" w:color="0D2240" w:sz="4"/>
        </w:pBdr>
        <w:spacing w:before="0" w:after="200"/>
      </w:pPr>
      <w:r>
        <w:t xml:space="preserve"/>
      </w:r>
    </w:p>
    <w:p>
      <w:pPr>
        <w:spacing w:before="60" w:after="60"/>
      </w:pPr>
      <w:r>
        <w:rPr>
          <w:rFonts w:ascii="Arial" w:cs="Arial" w:eastAsia="Arial" w:hAnsi="Arial"/>
          <w:sz w:val="20"/>
          <w:szCs w:val="20"/>
        </w:rPr>
        <w:t xml:space="preserve">Lumynr LLC ("Lumynr," "we," "us," or "our") operates a private online community for Black women in information technology at lumynr.com. This Privacy Policy explains what personal information we collect, how we use it, who we share it with, how long we keep it, and what rights you have.</w:t>
      </w:r>
    </w:p>
    <w:p>
      <w:pPr>
        <w:spacing w:before="80" w:after="80"/>
      </w:pPr>
      <w:r>
        <w:t xml:space="preserve"/>
      </w:r>
    </w:p>
    <w:p>
      <w:pPr>
        <w:spacing w:before="60" w:after="60"/>
      </w:pPr>
      <w:r>
        <w:rPr>
          <w:rFonts w:ascii="Arial" w:cs="Arial" w:eastAsia="Arial" w:hAnsi="Arial"/>
          <w:sz w:val="20"/>
          <w:szCs w:val="20"/>
        </w:rPr>
        <w:t xml:space="preserve">By joining Lumynr or using any of our services, you agree to the practices described in this policy. If you do not agree, please do not join or use the community.</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Regulatory Framework</w:t>
      </w:r>
    </w:p>
    <w:p>
      <w:pPr>
        <w:spacing w:before="60" w:after="60"/>
      </w:pPr>
      <w:r>
        <w:rPr>
          <w:rFonts w:ascii="Arial" w:cs="Arial" w:eastAsia="Arial" w:hAnsi="Arial"/>
          <w:sz w:val="20"/>
          <w:szCs w:val="20"/>
        </w:rPr>
        <w:t xml:space="preserve">This Privacy Policy is written to the standard of the General Data Protection Regulation (GDPR), which represents the strictest data privacy framework applicable to our operations. Because GDPR requirements meet or exceed those of other applicable frameworks, compliance with this policy also satisfies the requirements of the following regulations: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60"/>
            </w:tcMar>
          </w:tcPr>
          <w:p>
            <w:pPr>
              <w:spacing w:before="0" w:after="40"/>
            </w:pPr>
            <w:r>
              <w:rPr>
                <w:rFonts w:ascii="Arial" w:cs="Arial" w:eastAsia="Arial" w:hAnsi="Arial"/>
                <w:b/>
                <w:bCs/>
                <w:sz w:val="18"/>
                <w:szCs w:val="18"/>
              </w:rPr>
              <w:t xml:space="preserve">GDPR — General Data Protection Regulation (European Union / UK)</w:t>
            </w:r>
          </w:p>
          <w:p>
            <w:pPr>
              <w:spacing w:before="0" w:after="0"/>
            </w:pPr>
            <w:r>
              <w:rPr>
                <w:rFonts w:ascii="Arial" w:cs="Arial" w:eastAsia="Arial" w:hAnsi="Arial"/>
                <w:i/>
                <w:iCs/>
                <w:sz w:val="18"/>
                <w:szCs w:val="18"/>
              </w:rPr>
              <w:t xml:space="preserve">Applies to members located in the European Union and United Kingdom. This policy satisfies GDPR requirements including lawful basis for processing, data subject rights, retention limits, breach notification, and data processor agreements.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60"/>
            </w:tcMar>
          </w:tcPr>
          <w:p>
            <w:pPr>
              <w:spacing w:before="0" w:after="40"/>
            </w:pPr>
            <w:r>
              <w:rPr>
                <w:rFonts w:ascii="Arial" w:cs="Arial" w:eastAsia="Arial" w:hAnsi="Arial"/>
                <w:b/>
                <w:bCs/>
                <w:sz w:val="18"/>
                <w:szCs w:val="18"/>
              </w:rPr>
              <w:t xml:space="preserve">CCPA — California Consumer Privacy Act (United States)</w:t>
            </w:r>
          </w:p>
          <w:p>
            <w:pPr>
              <w:spacing w:before="0" w:after="0"/>
            </w:pPr>
            <w:r>
              <w:rPr>
                <w:rFonts w:ascii="Arial" w:cs="Arial" w:eastAsia="Arial" w:hAnsi="Arial"/>
                <w:i/>
                <w:iCs/>
                <w:sz w:val="18"/>
                <w:szCs w:val="18"/>
              </w:rPr>
              <w:t xml:space="preserve">Applies to members located in California. This policy satisfies CCPA requirements including the right to know, right to delete, right to opt-out of sale (we do not sell data), and non-discrimination protections. California members may submit rights requests as described in Section 9.</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60"/>
            </w:tcMar>
          </w:tcPr>
          <w:p>
            <w:pPr>
              <w:spacing w:before="0" w:after="40"/>
            </w:pPr>
            <w:r>
              <w:rPr>
                <w:rFonts w:ascii="Arial" w:cs="Arial" w:eastAsia="Arial" w:hAnsi="Arial"/>
                <w:b/>
                <w:bCs/>
                <w:sz w:val="18"/>
                <w:szCs w:val="18"/>
              </w:rPr>
              <w:t xml:space="preserve">CASL — Canada's Anti-Spam Legislation (Canada)</w:t>
            </w:r>
          </w:p>
          <w:p>
            <w:pPr>
              <w:spacing w:before="0" w:after="0"/>
            </w:pPr>
            <w:r>
              <w:rPr>
                <w:rFonts w:ascii="Arial" w:cs="Arial" w:eastAsia="Arial" w:hAnsi="Arial"/>
                <w:i/>
                <w:iCs/>
                <w:sz w:val="18"/>
                <w:szCs w:val="18"/>
              </w:rPr>
              <w:t xml:space="preserve">Applies to members located in Canada. This policy satisfies CASL requirements for express consent prior to sending commercial electronic messages, unsubscribe mechanisms in all marketing communications, and sender identification requirements.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60"/>
            </w:tcMar>
          </w:tcPr>
          <w:p>
            <w:pPr>
              <w:spacing w:before="0" w:after="40"/>
            </w:pPr>
            <w:r>
              <w:rPr>
                <w:rFonts w:ascii="Arial" w:cs="Arial" w:eastAsia="Arial" w:hAnsi="Arial"/>
                <w:b/>
                <w:bCs/>
                <w:sz w:val="18"/>
                <w:szCs w:val="18"/>
              </w:rPr>
              <w:t xml:space="preserve">PIPEDA — Personal Information Protection and Electronic Documents Act (Canada)</w:t>
            </w:r>
          </w:p>
          <w:p>
            <w:pPr>
              <w:spacing w:before="0" w:after="0"/>
            </w:pPr>
            <w:r>
              <w:rPr>
                <w:rFonts w:ascii="Arial" w:cs="Arial" w:eastAsia="Arial" w:hAnsi="Arial"/>
                <w:i/>
                <w:iCs/>
                <w:sz w:val="18"/>
                <w:szCs w:val="18"/>
              </w:rPr>
              <w:t xml:space="preserve">Applies to members located in Canada. This policy satisfies PIPEDA's ten fair information principles including accountability, identifying purposes, consent, limiting collection, limiting use, accuracy, safeguards, openness, individual access, and challenging compliance.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60"/>
            </w:tcMar>
          </w:tcPr>
          <w:p>
            <w:pPr>
              <w:spacing w:before="0" w:after="40"/>
            </w:pPr>
            <w:r>
              <w:rPr>
                <w:rFonts w:ascii="Arial" w:cs="Arial" w:eastAsia="Arial" w:hAnsi="Arial"/>
                <w:b/>
                <w:bCs/>
                <w:sz w:val="18"/>
                <w:szCs w:val="18"/>
              </w:rPr>
              <w:t xml:space="preserve">LGPD — Lei Geral de Proteção de Dados (Brazil)</w:t>
            </w:r>
          </w:p>
          <w:p>
            <w:pPr>
              <w:spacing w:before="0" w:after="0"/>
            </w:pPr>
            <w:r>
              <w:rPr>
                <w:rFonts w:ascii="Arial" w:cs="Arial" w:eastAsia="Arial" w:hAnsi="Arial"/>
                <w:i/>
                <w:iCs/>
                <w:sz w:val="18"/>
                <w:szCs w:val="18"/>
              </w:rPr>
              <w:t xml:space="preserve">Applies to members located in Brazil. Lumynr is committed to compliance with the LGPD from the outset of operations. This policy satisfies LGPD requirements including lawful basis for processing, data subject rights, data processor obligations, and breach notification. Brazilian members' specific rights are enumerated in Section 9.</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18"/>
                <w:szCs w:val="18"/>
              </w:rPr>
              <w:t xml:space="preserve">This policy will be updated as new privacy regulations come into effect in jurisdictions where Lumynr members are located. Material changes will be communicated to members with a minimum of 30 days advance notice.</w:t>
            </w:r>
          </w:p>
        </w:tc>
      </w:tr>
    </w:tbl>
    <w:p>
      <w:pPr>
        <w:spacing w:before="80" w:after="80"/>
      </w:pPr>
      <w:r>
        <w:t xml:space="preserve"/>
      </w:r>
    </w:p>
    <w:p>
      <w:pPr>
        <w:pStyle w:val="Heading1"/>
        <w:spacing w:before="280" w:after="100"/>
      </w:pPr>
      <w:r>
        <w:rPr>
          <w:rFonts w:ascii="Arial" w:cs="Arial" w:eastAsia="Arial" w:hAnsi="Arial"/>
          <w:b/>
          <w:bCs/>
          <w:color w:val="0D2240"/>
          <w:sz w:val="26"/>
          <w:szCs w:val="26"/>
        </w:rPr>
        <w:t xml:space="preserve">1. Who We Are</w:t>
      </w:r>
    </w:p>
    <w:p>
      <w:pPr>
        <w:spacing w:before="60" w:after="60"/>
      </w:pPr>
      <w:r>
        <w:rPr>
          <w:rFonts w:ascii="Arial" w:cs="Arial" w:eastAsia="Arial" w:hAnsi="Arial"/>
          <w:sz w:val="20"/>
          <w:szCs w:val="20"/>
        </w:rPr>
        <w:t xml:space="preserve">Lumynr LLC is the data controller responsible for the personal data collected through the Lumynr community. We are a limited liability company and a subsidiary of Powerhouse Industries, Inc.</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Data Controller Contact:</w:t>
      </w:r>
    </w:p>
    <w:p>
      <w:pPr>
        <w:spacing w:before="60" w:after="60"/>
      </w:pPr>
      <w:r>
        <w:rPr>
          <w:rFonts w:ascii="Arial" w:cs="Arial" w:eastAsia="Arial" w:hAnsi="Arial"/>
          <w:sz w:val="20"/>
          <w:szCs w:val="20"/>
        </w:rPr>
        <w:t xml:space="preserve">Lumynr LLC</w:t>
      </w:r>
    </w:p>
    <w:p>
      <w:pPr>
        <w:spacing w:before="60" w:after="60"/>
      </w:pPr>
      <w:r>
        <w:rPr>
          <w:rFonts w:ascii="Arial" w:cs="Arial" w:eastAsia="Arial" w:hAnsi="Arial"/>
          <w:sz w:val="20"/>
          <w:szCs w:val="20"/>
        </w:rPr>
        <w:t xml:space="preserve">A subsidiary of Powerhouse Industries, Inc.</w:t>
      </w:r>
    </w:p>
    <w:p>
      <w:pPr>
        <w:spacing w:before="60" w:after="60"/>
      </w:pPr>
      <w:r>
        <w:rPr>
          <w:rFonts w:ascii="Arial" w:cs="Arial" w:eastAsia="Arial" w:hAnsi="Arial"/>
          <w:sz w:val="20"/>
          <w:szCs w:val="20"/>
        </w:rPr>
        <w:t xml:space="preserve">hello@lumynr.com</w:t>
      </w:r>
    </w:p>
    <w:p>
      <w:pPr>
        <w:spacing w:before="60" w:after="60"/>
      </w:pPr>
      <w:r>
        <w:rPr>
          <w:rFonts w:ascii="Arial" w:cs="Arial" w:eastAsia="Arial" w:hAnsi="Arial"/>
          <w:sz w:val="20"/>
          <w:szCs w:val="20"/>
        </w:rPr>
        <w:t xml:space="preserve">lumynr.com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18"/>
                <w:szCs w:val="18"/>
              </w:rPr>
              <w:t xml:space="preserve">GDPR Art. 13 / Art. 14 — Identity and contact details of the data controller are provided above. EU/UK members may also contact us regarding data protection matters at the same address.</w:t>
            </w:r>
          </w:p>
        </w:tc>
      </w:tr>
    </w:tbl>
    <w:p>
      <w:pPr>
        <w:spacing w:before="80" w:after="80"/>
      </w:pPr>
      <w:r>
        <w:t xml:space="preserve"/>
      </w:r>
    </w:p>
    <w:p>
      <w:pPr>
        <w:pStyle w:val="Heading1"/>
        <w:spacing w:before="280" w:after="100"/>
      </w:pPr>
      <w:r>
        <w:rPr>
          <w:rFonts w:ascii="Arial" w:cs="Arial" w:eastAsia="Arial" w:hAnsi="Arial"/>
          <w:b/>
          <w:bCs/>
          <w:color w:val="0D2240"/>
          <w:sz w:val="26"/>
          <w:szCs w:val="26"/>
        </w:rPr>
        <w:t xml:space="preserve">2. What Personal Information We Collect</w:t>
      </w:r>
    </w:p>
    <w:p>
      <w:pPr>
        <w:spacing w:before="60" w:after="60"/>
      </w:pPr>
      <w:r>
        <w:rPr>
          <w:rFonts w:ascii="Arial" w:cs="Arial" w:eastAsia="Arial" w:hAnsi="Arial"/>
          <w:sz w:val="20"/>
          <w:szCs w:val="20"/>
        </w:rPr>
        <w:t xml:space="preserve">We collect personal information that you provide directly and information generated automatically through your use of the community. The table below identifies each data type, its purpose, and its lawful basis for processing under GDPR Article 6.</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CCCCCC" w:sz="1"/>
              <w:left w:val="single" w:color="CCCCCC" w:sz="1"/>
              <w:bottom w:val="single" w:color="CCCCCC" w:sz="1"/>
              <w:right w:val="single" w:color="CCCCCC" w:sz="1"/>
            </w:tcBorders>
            <w:shd w:fill="0D2240"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2800"/>
            <w:tcBorders>
              <w:top w:val="single" w:color="CCCCCC" w:sz="1"/>
              <w:left w:val="single" w:color="CCCCCC" w:sz="1"/>
              <w:bottom w:val="single" w:color="CCCCCC" w:sz="1"/>
              <w:right w:val="single" w:color="CCCCCC" w:sz="1"/>
            </w:tcBorders>
            <w:shd w:fill="0D2240"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2000"/>
            <w:tcBorders>
              <w:top w:val="single" w:color="CCCCCC" w:sz="1"/>
              <w:left w:val="single" w:color="CCCCCC" w:sz="1"/>
              <w:bottom w:val="single" w:color="CCCCCC" w:sz="1"/>
              <w:right w:val="single" w:color="CCCCCC" w:sz="1"/>
            </w:tcBorders>
            <w:shd w:fill="0D2240" w:val="clear"/>
            <w:tcMar>
              <w:top w:type="dxa" w:w="80"/>
              <w:left w:type="dxa" w:w="100"/>
              <w:bottom w:type="dxa" w:w="80"/>
              <w:right w:type="dxa" w:w="100"/>
            </w:tcMar>
          </w:tcPr>
          <w:p>
            <w:r>
              <w:rPr>
                <w:rFonts w:ascii="Arial" w:cs="Arial" w:eastAsia="Arial" w:hAnsi="Arial"/>
                <w:b/>
                <w:bCs/>
                <w:color w:val="FFFFFF"/>
                <w:sz w:val="18"/>
                <w:szCs w:val="18"/>
              </w:rPr>
              <w:t xml:space="preserve">Lawful Basis (GDPR Art. 6)</w:t>
            </w:r>
          </w:p>
        </w:tc>
        <w:tc>
          <w:tcPr>
            <w:tcW w:type="dxa" w:w="2560"/>
            <w:tcBorders>
              <w:top w:val="single" w:color="CCCCCC" w:sz="1"/>
              <w:left w:val="single" w:color="CCCCCC" w:sz="1"/>
              <w:bottom w:val="single" w:color="CCCCCC" w:sz="1"/>
              <w:right w:val="single" w:color="CCCCCC" w:sz="1"/>
            </w:tcBorders>
            <w:shd w:fill="0D2240"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Name and email address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Account creation, membership management, community access, communications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Contract performance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Required — cannot join without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Career profile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Personalizing your experience, segmenting communications, matching you with relevant resources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Contract performance / Legitimate interest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Collected via intake form at signup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Geographic location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Event planning, time zone awareness, regional community building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Legitimate interest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Collected via intake 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IP geolocation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Determining contracting entity and payment routing at signup; applying applicable privacy law framework; storing resolved jurisdiction in member record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Contract performance / Legal obligation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Processed at signup; result stored in Supabase member record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Languages spoken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Future localization and accessibility planning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Legitimate interest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Collected via intake 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Referral source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Understanding how members find Lumynr, crediting referrals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Legitimate interest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Collected via intake form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Payment information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Processing subscription fees and commission payouts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Contract performance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Handled by Stripe — Lumynr does not store card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Community 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Engagement tracking, badge awards, programming improvements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Contract performance / Legitimate interest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Collected automatically via Circle</w:t>
            </w:r>
          </w:p>
        </w:tc>
      </w:tr>
    </w:tbl>
    <w:p>
      <w:pPr>
        <w:spacing w:before="80" w:after="80"/>
      </w:pPr>
      <w:r>
        <w:t xml:space="preserve"/>
      </w:r>
    </w:p>
    <w:p>
      <w:pPr>
        <w:pStyle w:val="Heading2"/>
        <w:spacing w:before="200" w:after="80"/>
      </w:pPr>
      <w:r>
        <w:rPr>
          <w:rFonts w:ascii="Arial" w:cs="Arial" w:eastAsia="Arial" w:hAnsi="Arial"/>
          <w:b/>
          <w:bCs/>
          <w:color w:val="0D2240"/>
          <w:sz w:val="22"/>
          <w:szCs w:val="22"/>
        </w:rPr>
        <w:t xml:space="preserve">Information You Provide Directly</w:t>
      </w:r>
    </w:p>
    <w:p>
      <w:pPr>
        <w:pStyle w:val="ListParagraph"/>
        <w:numPr>
          <w:ilvl w:val="0"/>
          <w:numId w:val="2"/>
        </w:numPr>
        <w:spacing w:before="40" w:after="40"/>
      </w:pPr>
      <w:r>
        <w:rPr>
          <w:rFonts w:ascii="Arial" w:cs="Arial" w:eastAsia="Arial" w:hAnsi="Arial"/>
          <w:sz w:val="20"/>
          <w:szCs w:val="20"/>
        </w:rPr>
        <w:t xml:space="preserve">Account information — name and email address when you create your account</w:t>
      </w:r>
    </w:p>
    <w:p>
      <w:pPr>
        <w:pStyle w:val="ListParagraph"/>
        <w:numPr>
          <w:ilvl w:val="0"/>
          <w:numId w:val="2"/>
        </w:numPr>
        <w:spacing w:before="40" w:after="40"/>
      </w:pPr>
      <w:r>
        <w:rPr>
          <w:rFonts w:ascii="Arial" w:cs="Arial" w:eastAsia="Arial" w:hAnsi="Arial"/>
          <w:sz w:val="20"/>
          <w:szCs w:val="20"/>
        </w:rPr>
        <w:t xml:space="preserve">Profile information — career role, area of IT specialization, years of experience, geographic location, languages spoken, and goals for joining, collected via our member intake form</w:t>
      </w:r>
    </w:p>
    <w:p>
      <w:pPr>
        <w:pStyle w:val="ListParagraph"/>
        <w:numPr>
          <w:ilvl w:val="0"/>
          <w:numId w:val="2"/>
        </w:numPr>
        <w:spacing w:before="40" w:after="40"/>
      </w:pPr>
      <w:r>
        <w:rPr>
          <w:rFonts w:ascii="Arial" w:cs="Arial" w:eastAsia="Arial" w:hAnsi="Arial"/>
          <w:sz w:val="20"/>
          <w:szCs w:val="20"/>
        </w:rPr>
        <w:t xml:space="preserve">Community content — posts, comments, replies, and other content you contribute</w:t>
      </w:r>
    </w:p>
    <w:p>
      <w:pPr>
        <w:pStyle w:val="ListParagraph"/>
        <w:numPr>
          <w:ilvl w:val="0"/>
          <w:numId w:val="2"/>
        </w:numPr>
        <w:spacing w:before="40" w:after="40"/>
      </w:pPr>
      <w:r>
        <w:rPr>
          <w:rFonts w:ascii="Arial" w:cs="Arial" w:eastAsia="Arial" w:hAnsi="Arial"/>
          <w:sz w:val="20"/>
          <w:szCs w:val="20"/>
        </w:rPr>
        <w:t xml:space="preserve">Referral information — who referred you to Lumynr, if applicable</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Information Collected Automatically</w:t>
      </w:r>
    </w:p>
    <w:p>
      <w:pPr>
        <w:pStyle w:val="ListParagraph"/>
        <w:numPr>
          <w:ilvl w:val="0"/>
          <w:numId w:val="2"/>
        </w:numPr>
        <w:spacing w:before="40" w:after="40"/>
      </w:pPr>
      <w:r>
        <w:rPr>
          <w:rFonts w:ascii="Arial" w:cs="Arial" w:eastAsia="Arial" w:hAnsi="Arial"/>
          <w:sz w:val="20"/>
          <w:szCs w:val="20"/>
        </w:rPr>
        <w:t xml:space="preserve">Community activity — posts made, events attended, spaces visited, badges earned, and engagement patterns within the community platform</w:t>
      </w:r>
    </w:p>
    <w:p>
      <w:pPr>
        <w:pStyle w:val="ListParagraph"/>
        <w:numPr>
          <w:ilvl w:val="0"/>
          <w:numId w:val="2"/>
        </w:numPr>
        <w:spacing w:before="40" w:after="40"/>
      </w:pPr>
      <w:r>
        <w:rPr>
          <w:rFonts w:ascii="Arial" w:cs="Arial" w:eastAsia="Arial" w:hAnsi="Arial"/>
          <w:sz w:val="20"/>
          <w:szCs w:val="20"/>
        </w:rPr>
        <w:t xml:space="preserve">Technical data — browser type, operating system, and IP address, collected automatically by Circle.so and other platform providers when you access the community</w:t>
      </w:r>
    </w:p>
    <w:p>
      <w:pPr>
        <w:pStyle w:val="ListParagraph"/>
        <w:numPr>
          <w:ilvl w:val="0"/>
          <w:numId w:val="2"/>
        </w:numPr>
        <w:spacing w:before="40" w:after="40"/>
      </w:pPr>
      <w:r>
        <w:rPr>
          <w:rFonts w:ascii="Arial" w:cs="Arial" w:eastAsia="Arial" w:hAnsi="Arial"/>
          <w:sz w:val="20"/>
          <w:szCs w:val="20"/>
        </w:rPr>
        <w:t xml:space="preserve">IP geolocation for entity routing — at the time of signup, your IP address is used to determine your approximate geographic location. This geolocation identifies the Lumynr legal entity that will be your contracting party and determines which privacy law framework applies to your membership. This is a separate and distinct processing purpose from general analytics or security uses of your IP address. Where your IP-detected location conflicts with your profile country, we apply the framework affording greater data protection. The resolved jurisdiction is stored in your Supabase member record.</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Payment Information</w:t>
      </w:r>
    </w:p>
    <w:p>
      <w:pPr>
        <w:spacing w:before="60" w:after="60"/>
      </w:pPr>
      <w:r>
        <w:rPr>
          <w:rFonts w:ascii="Arial" w:cs="Arial" w:eastAsia="Arial" w:hAnsi="Arial"/>
          <w:sz w:val="20"/>
          <w:szCs w:val="20"/>
        </w:rPr>
        <w:t xml:space="preserve">Payment card details are collected and processed directly by Stripe, our payment processor. Lumynr does not store, access, or retain your payment card information. Please review Stripe's Privacy Policy at stripe.com/privacy.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18"/>
                <w:szCs w:val="18"/>
              </w:rPr>
              <w:t xml:space="preserve">GDPR Art. 9 — We do not intentionally collect special category data (health, biometric, political, religious, or racial data). If you voluntarily share such information in community posts, it is processed under your explicit consent. Members should exercise discretion in what they share publicly within the community.</w:t>
            </w:r>
          </w:p>
        </w:tc>
      </w:tr>
    </w:tbl>
    <w:p>
      <w:pPr>
        <w:spacing w:before="80" w:after="80"/>
      </w:pPr>
      <w:r>
        <w:t xml:space="preserve"/>
      </w:r>
    </w:p>
    <w:p>
      <w:pPr>
        <w:pStyle w:val="Heading1"/>
        <w:spacing w:before="280" w:after="100"/>
      </w:pPr>
      <w:r>
        <w:rPr>
          <w:rFonts w:ascii="Arial" w:cs="Arial" w:eastAsia="Arial" w:hAnsi="Arial"/>
          <w:b/>
          <w:bCs/>
          <w:color w:val="0D2240"/>
          <w:sz w:val="26"/>
          <w:szCs w:val="26"/>
        </w:rPr>
        <w:t xml:space="preserve">3. How We Use Your Information</w:t>
      </w:r>
    </w:p>
    <w:p>
      <w:pPr>
        <w:spacing w:before="60" w:after="60"/>
      </w:pPr>
      <w:r>
        <w:rPr>
          <w:rFonts w:ascii="Arial" w:cs="Arial" w:eastAsia="Arial" w:hAnsi="Arial"/>
          <w:sz w:val="20"/>
          <w:szCs w:val="20"/>
        </w:rPr>
        <w:t xml:space="preserve">We use your personal information only for the purposes identified at the time of collection and as described in this policy. Specifically:</w:t>
      </w:r>
    </w:p>
    <w:p>
      <w:pPr>
        <w:pStyle w:val="ListParagraph"/>
        <w:numPr>
          <w:ilvl w:val="0"/>
          <w:numId w:val="2"/>
        </w:numPr>
        <w:spacing w:before="40" w:after="40"/>
      </w:pPr>
      <w:r>
        <w:rPr>
          <w:rFonts w:ascii="Arial" w:cs="Arial" w:eastAsia="Arial" w:hAnsi="Arial"/>
          <w:sz w:val="20"/>
          <w:szCs w:val="20"/>
        </w:rPr>
        <w:t xml:space="preserve">To create and manage your Lumynr membership account</w:t>
      </w:r>
    </w:p>
    <w:p>
      <w:pPr>
        <w:pStyle w:val="ListParagraph"/>
        <w:numPr>
          <w:ilvl w:val="0"/>
          <w:numId w:val="2"/>
        </w:numPr>
        <w:spacing w:before="40" w:after="40"/>
      </w:pPr>
      <w:r>
        <w:rPr>
          <w:rFonts w:ascii="Arial" w:cs="Arial" w:eastAsia="Arial" w:hAnsi="Arial"/>
          <w:sz w:val="20"/>
          <w:szCs w:val="20"/>
        </w:rPr>
        <w:t xml:space="preserve">To provide access to the community, courses, and benefits appropriate to your membership tier</w:t>
      </w:r>
    </w:p>
    <w:p>
      <w:pPr>
        <w:pStyle w:val="ListParagraph"/>
        <w:numPr>
          <w:ilvl w:val="0"/>
          <w:numId w:val="2"/>
        </w:numPr>
        <w:spacing w:before="40" w:after="40"/>
      </w:pPr>
      <w:r>
        <w:rPr>
          <w:rFonts w:ascii="Arial" w:cs="Arial" w:eastAsia="Arial" w:hAnsi="Arial"/>
          <w:sz w:val="20"/>
          <w:szCs w:val="20"/>
        </w:rPr>
        <w:t xml:space="preserve">To communicate with you about your membership, programming, events, and relevant opportunities</w:t>
      </w:r>
    </w:p>
    <w:p>
      <w:pPr>
        <w:pStyle w:val="ListParagraph"/>
        <w:numPr>
          <w:ilvl w:val="0"/>
          <w:numId w:val="2"/>
        </w:numPr>
        <w:spacing w:before="40" w:after="40"/>
      </w:pPr>
      <w:r>
        <w:rPr>
          <w:rFonts w:ascii="Arial" w:cs="Arial" w:eastAsia="Arial" w:hAnsi="Arial"/>
          <w:sz w:val="20"/>
          <w:szCs w:val="20"/>
        </w:rPr>
        <w:t xml:space="preserve">To personalize your experience and segment communications based on your professional profile</w:t>
      </w:r>
    </w:p>
    <w:p>
      <w:pPr>
        <w:pStyle w:val="ListParagraph"/>
        <w:numPr>
          <w:ilvl w:val="0"/>
          <w:numId w:val="2"/>
        </w:numPr>
        <w:spacing w:before="40" w:after="40"/>
      </w:pPr>
      <w:r>
        <w:rPr>
          <w:rFonts w:ascii="Arial" w:cs="Arial" w:eastAsia="Arial" w:hAnsi="Arial"/>
          <w:sz w:val="20"/>
          <w:szCs w:val="20"/>
        </w:rPr>
        <w:t xml:space="preserve">To track membership history, founding member status, and rate lock eligibility</w:t>
      </w:r>
    </w:p>
    <w:p>
      <w:pPr>
        <w:pStyle w:val="ListParagraph"/>
        <w:numPr>
          <w:ilvl w:val="0"/>
          <w:numId w:val="2"/>
        </w:numPr>
        <w:spacing w:before="40" w:after="40"/>
      </w:pPr>
      <w:r>
        <w:rPr>
          <w:rFonts w:ascii="Arial" w:cs="Arial" w:eastAsia="Arial" w:hAnsi="Arial"/>
          <w:sz w:val="20"/>
          <w:szCs w:val="20"/>
        </w:rPr>
        <w:t xml:space="preserve">To determine which legal entity you contract with and which privacy framework applies to your membership, based on your geographic location at signup</w:t>
      </w:r>
    </w:p>
    <w:p>
      <w:pPr>
        <w:pStyle w:val="ListParagraph"/>
        <w:numPr>
          <w:ilvl w:val="0"/>
          <w:numId w:val="2"/>
        </w:numPr>
        <w:spacing w:before="40" w:after="40"/>
      </w:pPr>
      <w:r>
        <w:rPr>
          <w:rFonts w:ascii="Arial" w:cs="Arial" w:eastAsia="Arial" w:hAnsi="Arial"/>
          <w:sz w:val="20"/>
          <w:szCs w:val="20"/>
        </w:rPr>
        <w:t xml:space="preserve">To attribute referrals and calculate commission payouts</w:t>
      </w:r>
    </w:p>
    <w:p>
      <w:pPr>
        <w:pStyle w:val="ListParagraph"/>
        <w:numPr>
          <w:ilvl w:val="0"/>
          <w:numId w:val="2"/>
        </w:numPr>
        <w:spacing w:before="40" w:after="40"/>
      </w:pPr>
      <w:r>
        <w:rPr>
          <w:rFonts w:ascii="Arial" w:cs="Arial" w:eastAsia="Arial" w:hAnsi="Arial"/>
          <w:sz w:val="20"/>
          <w:szCs w:val="20"/>
        </w:rPr>
        <w:t xml:space="preserve">To award badges and recognition milestones based on community engagement</w:t>
      </w:r>
    </w:p>
    <w:p>
      <w:pPr>
        <w:pStyle w:val="ListParagraph"/>
        <w:numPr>
          <w:ilvl w:val="0"/>
          <w:numId w:val="2"/>
        </w:numPr>
        <w:spacing w:before="40" w:after="40"/>
      </w:pPr>
      <w:r>
        <w:rPr>
          <w:rFonts w:ascii="Arial" w:cs="Arial" w:eastAsia="Arial" w:hAnsi="Arial"/>
          <w:sz w:val="20"/>
          <w:szCs w:val="20"/>
        </w:rPr>
        <w:t xml:space="preserve">To improve the community, content, and member experience</w:t>
      </w:r>
    </w:p>
    <w:p>
      <w:pPr>
        <w:pStyle w:val="ListParagraph"/>
        <w:numPr>
          <w:ilvl w:val="0"/>
          <w:numId w:val="2"/>
        </w:numPr>
        <w:spacing w:before="40" w:after="40"/>
      </w:pPr>
      <w:r>
        <w:rPr>
          <w:rFonts w:ascii="Arial" w:cs="Arial" w:eastAsia="Arial" w:hAnsi="Arial"/>
          <w:sz w:val="20"/>
          <w:szCs w:val="20"/>
        </w:rPr>
        <w:t xml:space="preserve">To send marketing communications — only to members who have provided express consent (CASL S.6 / GDPR Art. 7)</w:t>
      </w:r>
    </w:p>
    <w:p>
      <w:pPr>
        <w:pStyle w:val="ListParagraph"/>
        <w:numPr>
          <w:ilvl w:val="0"/>
          <w:numId w:val="2"/>
        </w:numPr>
        <w:spacing w:before="40" w:after="40"/>
      </w:pPr>
      <w:r>
        <w:rPr>
          <w:rFonts w:ascii="Arial" w:cs="Arial" w:eastAsia="Arial" w:hAnsi="Arial"/>
          <w:sz w:val="20"/>
          <w:szCs w:val="20"/>
        </w:rPr>
        <w:t xml:space="preserve">To comply with our legal obligations and enforce our Terms and Conditions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18"/>
                <w:szCs w:val="18"/>
              </w:rPr>
              <w:t xml:space="preserve">GDPR Art. 5(1)(b) — We do not use your personal information for purposes incompatible with those stated above without obtaining fresh consent or establishing a new lawful basis. We do not engage in automated decision-making or profiling that produces legal or similarly significant effects on members.</w:t>
            </w:r>
          </w:p>
        </w:tc>
      </w:tr>
    </w:tbl>
    <w:p>
      <w:pPr>
        <w:spacing w:before="80" w:after="80"/>
      </w:pPr>
      <w:r>
        <w:t xml:space="preserve"/>
      </w:r>
    </w:p>
    <w:p>
      <w:pPr>
        <w:pStyle w:val="Heading1"/>
        <w:spacing w:before="280" w:after="100"/>
      </w:pPr>
      <w:r>
        <w:rPr>
          <w:rFonts w:ascii="Arial" w:cs="Arial" w:eastAsia="Arial" w:hAnsi="Arial"/>
          <w:b/>
          <w:bCs/>
          <w:color w:val="0D2240"/>
          <w:sz w:val="26"/>
          <w:szCs w:val="26"/>
        </w:rPr>
        <w:t xml:space="preserve">4. How We Share Your Information</w:t>
      </w:r>
    </w:p>
    <w:p>
      <w:pPr>
        <w:pStyle w:val="Heading2"/>
        <w:spacing w:before="200" w:after="80"/>
      </w:pPr>
      <w:r>
        <w:rPr>
          <w:rFonts w:ascii="Arial" w:cs="Arial" w:eastAsia="Arial" w:hAnsi="Arial"/>
          <w:b/>
          <w:bCs/>
          <w:color w:val="0D2240"/>
          <w:sz w:val="22"/>
          <w:szCs w:val="22"/>
        </w:rPr>
        <w:t xml:space="preserve">We do not sell your personal information.</w:t>
      </w:r>
    </w:p>
    <w:p>
      <w:pPr>
        <w:spacing w:before="60" w:after="60"/>
      </w:pPr>
      <w:r>
        <w:rPr>
          <w:rFonts w:ascii="Arial" w:cs="Arial" w:eastAsia="Arial" w:hAnsi="Arial"/>
          <w:sz w:val="20"/>
          <w:szCs w:val="20"/>
        </w:rPr>
        <w:t xml:space="preserve">Lumynr LLC does not sell, rent, or trade your personal information to third parties for their marketing or commercial purposes. This satisfies the CCPA right to opt-out of sale (California Civil Code Section 1798.120) and CASL anti-spam provisions.</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Service Providers</w:t>
      </w:r>
    </w:p>
    <w:p>
      <w:pPr>
        <w:spacing w:before="60" w:after="60"/>
      </w:pPr>
      <w:r>
        <w:rPr>
          <w:rFonts w:ascii="Arial" w:cs="Arial" w:eastAsia="Arial" w:hAnsi="Arial"/>
          <w:sz w:val="20"/>
          <w:szCs w:val="20"/>
        </w:rPr>
        <w:t xml:space="preserve">We share necessary personal information with third-party platforms we use to operate the community. Each platform receives only the minimum data required to perform their specific function and is contractually bound to process data only as directed by Lumynr. All service providers are selected for compliance with applicable privacy frameworks including GDPR.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0D2240"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4560"/>
            <w:tcBorders>
              <w:top w:val="single" w:color="CCCCCC" w:sz="1"/>
              <w:left w:val="single" w:color="CCCCCC" w:sz="1"/>
              <w:bottom w:val="single" w:color="CCCCCC" w:sz="1"/>
              <w:right w:val="single" w:color="CCCCCC" w:sz="1"/>
            </w:tcBorders>
            <w:shd w:fill="0D2240"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800"/>
            <w:tcBorders>
              <w:top w:val="single" w:color="CCCCCC" w:sz="1"/>
              <w:left w:val="single" w:color="CCCCCC" w:sz="1"/>
              <w:bottom w:val="single" w:color="CCCCCC" w:sz="1"/>
              <w:right w:val="single" w:color="CCCCCC" w:sz="1"/>
            </w:tcBorders>
            <w:shd w:fill="0D2240" w:val="clear"/>
            <w:tcMar>
              <w:top w:type="dxa" w:w="80"/>
              <w:left w:type="dxa" w:w="120"/>
              <w:bottom w:type="dxa" w:w="80"/>
              <w:right w:type="dxa" w:w="120"/>
            </w:tcMar>
          </w:tcPr>
          <w:p>
            <w:r>
              <w:rPr>
                <w:rFonts w:ascii="Arial" w:cs="Arial" w:eastAsia="Arial" w:hAnsi="Arial"/>
                <w:b/>
                <w:bCs/>
                <w:color w:val="FFFFFF"/>
                <w:sz w:val="18"/>
                <w:szCs w:val="18"/>
              </w:rPr>
              <w:t xml:space="preserve">Privacy Policy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Circle.so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Community platform — hosts the Lumynr community, manages spaces, events, and member interactions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circle.so/privacy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Supabase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Member database and authentication — stores member account data including email, membership tier, jurisdiction, subscription status, and authentication credentials. Supabase processes data on Lumynr's behalf as a data processor.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supabase.com/privacy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Stripe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Payment processing — handles all subscription billing and payment information. The specific Lumynr legal entity associated with your Stripe transaction may vary based on your geographic location at signup.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stripe.com/privacy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Paystack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Payment processing (under evaluation for international members) — Paystack is being evaluated as a payment processor for members in certain international markets. If activated, Paystack will be added as a confirmed processor and this policy will be updated accordingly.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paystack.com/privacy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Prept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AI interview preparation tool — accessible to Nova and Luminary members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prept.io/privacy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Cornerstone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Course platform — hosts Lumynr learning pathways and course catalog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cornerstoneondemand.com/privacy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18"/>
                <w:szCs w:val="18"/>
              </w:rPr>
              <w:t xml:space="preserve">GDPR Art. 28 — All third-party processors are required to provide sufficient guarantees of appropriate technical and organizational measures to meet GDPR requirements. Data Processing Agreements (DPAs) are in place or available with each confirmed platform listed above.</w:t>
            </w:r>
          </w:p>
        </w:tc>
      </w:tr>
    </w:tbl>
    <w:p>
      <w:pPr>
        <w:spacing w:before="80" w:after="80"/>
      </w:pPr>
      <w:r>
        <w:t xml:space="preserve"/>
      </w:r>
    </w:p>
    <w:p>
      <w:pPr>
        <w:pStyle w:val="Heading2"/>
        <w:spacing w:before="200" w:after="80"/>
      </w:pPr>
      <w:r>
        <w:rPr>
          <w:rFonts w:ascii="Arial" w:cs="Arial" w:eastAsia="Arial" w:hAnsi="Arial"/>
          <w:b/>
          <w:bCs/>
          <w:color w:val="0D2240"/>
          <w:sz w:val="22"/>
          <w:szCs w:val="22"/>
        </w:rPr>
        <w:t xml:space="preserve">With Other Members</w:t>
      </w:r>
    </w:p>
    <w:p>
      <w:pPr>
        <w:spacing w:before="60" w:after="60"/>
      </w:pPr>
      <w:r>
        <w:rPr>
          <w:rFonts w:ascii="Arial" w:cs="Arial" w:eastAsia="Arial" w:hAnsi="Arial"/>
          <w:sz w:val="20"/>
          <w:szCs w:val="20"/>
        </w:rPr>
        <w:t xml:space="preserve">Certain profile information — such as your name, professional role, and community contributions — may be visible to other Lumynr members within the community platform. The member directory is available to Luminary members and displays career-stage information for networking and mentoring purposes. You may adjust your visibility settings within Circle.so.</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Legal Disclosure</w:t>
      </w:r>
    </w:p>
    <w:p>
      <w:pPr>
        <w:spacing w:before="60" w:after="60"/>
      </w:pPr>
      <w:r>
        <w:rPr>
          <w:rFonts w:ascii="Arial" w:cs="Arial" w:eastAsia="Arial" w:hAnsi="Arial"/>
          <w:sz w:val="20"/>
          <w:szCs w:val="20"/>
        </w:rPr>
        <w:t xml:space="preserve">We may disclose your information if required by law, court order, or governmental authority, or if we reasonably believe disclosure is necessary to protect the rights, property, or safety of Lumynr, our members, or the public.</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Business Transfers</w:t>
      </w:r>
    </w:p>
    <w:p>
      <w:pPr>
        <w:spacing w:before="60" w:after="60"/>
      </w:pPr>
      <w:r>
        <w:rPr>
          <w:rFonts w:ascii="Arial" w:cs="Arial" w:eastAsia="Arial" w:hAnsi="Arial"/>
          <w:sz w:val="20"/>
          <w:szCs w:val="20"/>
        </w:rPr>
        <w:t xml:space="preserve">In the event of a merger, acquisition, or sale of assets, member data may transfer as part of that transaction. We will notify affected members before their data is transferred and becomes subject to a different privacy policy.</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5. International Data Transfers</w:t>
      </w:r>
    </w:p>
    <w:p>
      <w:pPr>
        <w:spacing w:before="60" w:after="60"/>
      </w:pPr>
      <w:r>
        <w:rPr>
          <w:rFonts w:ascii="Arial" w:cs="Arial" w:eastAsia="Arial" w:hAnsi="Arial"/>
          <w:sz w:val="20"/>
          <w:szCs w:val="20"/>
        </w:rPr>
        <w:t xml:space="preserve">Lumynr LLC is based in the United States. If you are located in the European Union, United Kingdom, Canada, or Brazil, your personal information will be transferred to and processed in the United States.</w:t>
      </w:r>
    </w:p>
    <w:p>
      <w:pPr>
        <w:spacing w:before="80" w:after="80"/>
      </w:pPr>
      <w:r>
        <w:t xml:space="preserve"/>
      </w:r>
    </w:p>
    <w:p>
      <w:pPr>
        <w:spacing w:before="60" w:after="60"/>
      </w:pPr>
      <w:r>
        <w:rPr>
          <w:rFonts w:ascii="Arial" w:cs="Arial" w:eastAsia="Arial" w:hAnsi="Arial"/>
          <w:sz w:val="20"/>
          <w:szCs w:val="20"/>
        </w:rPr>
        <w:t xml:space="preserve">Your geographic location at signup determines which Lumynr legal entity you contract with. During Phase 1, all members — including international members — contract with Lumynr LLC (United States). In future phases, international members may contract with Velorum Mauritius, a Lumynr affiliate. Any such change will be communicated to affected members in advance.</w:t>
      </w:r>
    </w:p>
    <w:p>
      <w:pPr>
        <w:spacing w:before="80" w:after="80"/>
      </w:pPr>
      <w:r>
        <w:t xml:space="preserve"/>
      </w:r>
    </w:p>
    <w:p>
      <w:pPr>
        <w:spacing w:before="60" w:after="60"/>
      </w:pPr>
      <w:r>
        <w:rPr>
          <w:rFonts w:ascii="Arial" w:cs="Arial" w:eastAsia="Arial" w:hAnsi="Arial"/>
          <w:sz w:val="20"/>
          <w:szCs w:val="20"/>
        </w:rPr>
        <w:t xml:space="preserve">We ensure that all transfers are conducted in compliance with applicable law, including:</w:t>
      </w:r>
    </w:p>
    <w:p>
      <w:pPr>
        <w:pStyle w:val="ListParagraph"/>
        <w:numPr>
          <w:ilvl w:val="0"/>
          <w:numId w:val="2"/>
        </w:numPr>
        <w:spacing w:before="40" w:after="40"/>
      </w:pPr>
      <w:r>
        <w:rPr>
          <w:rFonts w:ascii="Arial" w:cs="Arial" w:eastAsia="Arial" w:hAnsi="Arial"/>
          <w:sz w:val="20"/>
          <w:szCs w:val="20"/>
        </w:rPr>
        <w:t xml:space="preserve">Standard Contractual Clauses (SCCs) approved by the European Commission for transfers from the EU to the US</w:t>
      </w:r>
    </w:p>
    <w:p>
      <w:pPr>
        <w:pStyle w:val="ListParagraph"/>
        <w:numPr>
          <w:ilvl w:val="0"/>
          <w:numId w:val="2"/>
        </w:numPr>
        <w:spacing w:before="40" w:after="40"/>
      </w:pPr>
      <w:r>
        <w:rPr>
          <w:rFonts w:ascii="Arial" w:cs="Arial" w:eastAsia="Arial" w:hAnsi="Arial"/>
          <w:sz w:val="20"/>
          <w:szCs w:val="20"/>
        </w:rPr>
        <w:t xml:space="preserve">UK International Data Transfer Agreements (IDTAs) for transfers from the United Kingdom</w:t>
      </w:r>
    </w:p>
    <w:p>
      <w:pPr>
        <w:pStyle w:val="ListParagraph"/>
        <w:numPr>
          <w:ilvl w:val="0"/>
          <w:numId w:val="2"/>
        </w:numPr>
        <w:spacing w:before="40" w:after="40"/>
      </w:pPr>
      <w:r>
        <w:rPr>
          <w:rFonts w:ascii="Arial" w:cs="Arial" w:eastAsia="Arial" w:hAnsi="Arial"/>
          <w:sz w:val="20"/>
          <w:szCs w:val="20"/>
        </w:rPr>
        <w:t xml:space="preserve">PIPEDA-compliant cross-border transfer safeguards for Canadian member data</w:t>
      </w:r>
    </w:p>
    <w:p>
      <w:pPr>
        <w:pStyle w:val="ListParagraph"/>
        <w:numPr>
          <w:ilvl w:val="0"/>
          <w:numId w:val="2"/>
        </w:numPr>
        <w:spacing w:before="40" w:after="40"/>
      </w:pPr>
      <w:r>
        <w:rPr>
          <w:rFonts w:ascii="Arial" w:cs="Arial" w:eastAsia="Arial" w:hAnsi="Arial"/>
          <w:sz w:val="20"/>
          <w:szCs w:val="20"/>
        </w:rPr>
        <w:t xml:space="preserve">LGPD-compliant data transfer mechanisms for Brazilian member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18"/>
                <w:szCs w:val="18"/>
              </w:rPr>
              <w:t xml:space="preserve">GDPR Chapter V — By using Lumynr, EU/UK members acknowledge that their data will be transferred to the US. We maintain appropriate safeguards for all international transfers as described above.</w:t>
            </w:r>
          </w:p>
        </w:tc>
      </w:tr>
    </w:tbl>
    <w:p>
      <w:pPr>
        <w:spacing w:before="80" w:after="80"/>
      </w:pPr>
      <w:r>
        <w:t xml:space="preserve"/>
      </w:r>
    </w:p>
    <w:p>
      <w:pPr>
        <w:pStyle w:val="Heading1"/>
        <w:spacing w:before="280" w:after="100"/>
      </w:pPr>
      <w:r>
        <w:rPr>
          <w:rFonts w:ascii="Arial" w:cs="Arial" w:eastAsia="Arial" w:hAnsi="Arial"/>
          <w:b/>
          <w:bCs/>
          <w:color w:val="0D2240"/>
          <w:sz w:val="26"/>
          <w:szCs w:val="26"/>
        </w:rPr>
        <w:t xml:space="preserve">6. Data Retention</w:t>
      </w:r>
    </w:p>
    <w:p>
      <w:pPr>
        <w:spacing w:before="60" w:after="60"/>
      </w:pPr>
      <w:r>
        <w:rPr>
          <w:rFonts w:ascii="Arial" w:cs="Arial" w:eastAsia="Arial" w:hAnsi="Arial"/>
          <w:sz w:val="20"/>
          <w:szCs w:val="20"/>
        </w:rPr>
        <w:t xml:space="preserve">We retain personal information for as long as necessary to fulfill the purposes described in this policy, subject to the following:</w:t>
      </w:r>
    </w:p>
    <w:p>
      <w:pPr>
        <w:pStyle w:val="ListParagraph"/>
        <w:numPr>
          <w:ilvl w:val="0"/>
          <w:numId w:val="2"/>
        </w:numPr>
        <w:spacing w:before="40" w:after="40"/>
      </w:pPr>
      <w:r>
        <w:rPr>
          <w:rFonts w:ascii="Arial" w:cs="Arial" w:eastAsia="Arial" w:hAnsi="Arial"/>
          <w:sz w:val="20"/>
          <w:szCs w:val="20"/>
        </w:rPr>
        <w:t xml:space="preserve">Active member records are retained for the duration of active membership</w:t>
      </w:r>
    </w:p>
    <w:p>
      <w:pPr>
        <w:pStyle w:val="ListParagraph"/>
        <w:numPr>
          <w:ilvl w:val="0"/>
          <w:numId w:val="2"/>
        </w:numPr>
        <w:spacing w:before="40" w:after="40"/>
      </w:pPr>
      <w:r>
        <w:rPr>
          <w:rFonts w:ascii="Arial" w:cs="Arial" w:eastAsia="Arial" w:hAnsi="Arial"/>
          <w:sz w:val="20"/>
          <w:szCs w:val="20"/>
        </w:rPr>
        <w:t xml:space="preserve">Cancelled or inactive member records are retained permanently in our member database for founding member status verification, rate lock history, and referral attribution — records are marked Inactive but never deleted</w:t>
      </w:r>
    </w:p>
    <w:p>
      <w:pPr>
        <w:pStyle w:val="ListParagraph"/>
        <w:numPr>
          <w:ilvl w:val="0"/>
          <w:numId w:val="2"/>
        </w:numPr>
        <w:spacing w:before="40" w:after="40"/>
      </w:pPr>
      <w:r>
        <w:rPr>
          <w:rFonts w:ascii="Arial" w:cs="Arial" w:eastAsia="Arial" w:hAnsi="Arial"/>
          <w:sz w:val="20"/>
          <w:szCs w:val="20"/>
        </w:rPr>
        <w:t xml:space="preserve">Community content may remain visible after membership cancellation unless you request deletion under your right to erasure</w:t>
      </w:r>
    </w:p>
    <w:p>
      <w:pPr>
        <w:pStyle w:val="ListParagraph"/>
        <w:numPr>
          <w:ilvl w:val="0"/>
          <w:numId w:val="2"/>
        </w:numPr>
        <w:spacing w:before="40" w:after="40"/>
      </w:pPr>
      <w:r>
        <w:rPr>
          <w:rFonts w:ascii="Arial" w:cs="Arial" w:eastAsia="Arial" w:hAnsi="Arial"/>
          <w:sz w:val="20"/>
          <w:szCs w:val="20"/>
        </w:rPr>
        <w:t xml:space="preserve">Payment transaction records are retained as required by applicable tax and financial regulations — typically seven years</w:t>
      </w:r>
    </w:p>
    <w:p>
      <w:pPr>
        <w:pStyle w:val="ListParagraph"/>
        <w:numPr>
          <w:ilvl w:val="0"/>
          <w:numId w:val="2"/>
        </w:numPr>
        <w:spacing w:before="40" w:after="40"/>
      </w:pPr>
      <w:r>
        <w:rPr>
          <w:rFonts w:ascii="Arial" w:cs="Arial" w:eastAsia="Arial" w:hAnsi="Arial"/>
          <w:sz w:val="20"/>
          <w:szCs w:val="20"/>
        </w:rPr>
        <w:t xml:space="preserve">Marketing consent records are retained for the duration of membership plus three years to demonstrate compliance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18"/>
                <w:szCs w:val="18"/>
              </w:rPr>
              <w:t xml:space="preserve">GDPR Art. 5(1)(e) — We retain member records indefinitely for legitimate business purposes (founding member verification, rate lock enforcement, referral attribution). This retention is necessary for the performance of our membership contract and our legitimate interests in accurate historical record-keeping. Members who wish to exercise their right to erasure may do so subject to these retention obligations.</w:t>
            </w:r>
          </w:p>
        </w:tc>
      </w:tr>
    </w:tbl>
    <w:p>
      <w:pPr>
        <w:spacing w:before="80" w:after="80"/>
      </w:pPr>
      <w:r>
        <w:t xml:space="preserve"/>
      </w:r>
    </w:p>
    <w:p>
      <w:pPr>
        <w:pStyle w:val="Heading1"/>
        <w:spacing w:before="280" w:after="100"/>
      </w:pPr>
      <w:r>
        <w:rPr>
          <w:rFonts w:ascii="Arial" w:cs="Arial" w:eastAsia="Arial" w:hAnsi="Arial"/>
          <w:b/>
          <w:bCs/>
          <w:color w:val="0D2240"/>
          <w:sz w:val="26"/>
          <w:szCs w:val="26"/>
        </w:rPr>
        <w:t xml:space="preserve">7. Data Security</w:t>
      </w:r>
    </w:p>
    <w:p>
      <w:pPr>
        <w:spacing w:before="60" w:after="60"/>
      </w:pPr>
      <w:r>
        <w:rPr>
          <w:rFonts w:ascii="Arial" w:cs="Arial" w:eastAsia="Arial" w:hAnsi="Arial"/>
          <w:sz w:val="20"/>
          <w:szCs w:val="20"/>
        </w:rPr>
        <w:t xml:space="preserve">We implement appropriate technical and organizational measures to protect your personal information against unauthorized access, alteration, disclosure, or destruction. These measures include:</w:t>
      </w:r>
    </w:p>
    <w:p>
      <w:pPr>
        <w:pStyle w:val="ListParagraph"/>
        <w:numPr>
          <w:ilvl w:val="0"/>
          <w:numId w:val="2"/>
        </w:numPr>
        <w:spacing w:before="40" w:after="40"/>
      </w:pPr>
      <w:r>
        <w:rPr>
          <w:rFonts w:ascii="Arial" w:cs="Arial" w:eastAsia="Arial" w:hAnsi="Arial"/>
          <w:sz w:val="20"/>
          <w:szCs w:val="20"/>
        </w:rPr>
        <w:t xml:space="preserve">Access controls limiting data access to authorized personnel only</w:t>
      </w:r>
    </w:p>
    <w:p>
      <w:pPr>
        <w:pStyle w:val="ListParagraph"/>
        <w:numPr>
          <w:ilvl w:val="0"/>
          <w:numId w:val="2"/>
        </w:numPr>
        <w:spacing w:before="40" w:after="40"/>
      </w:pPr>
      <w:r>
        <w:rPr>
          <w:rFonts w:ascii="Arial" w:cs="Arial" w:eastAsia="Arial" w:hAnsi="Arial"/>
          <w:sz w:val="20"/>
          <w:szCs w:val="20"/>
        </w:rPr>
        <w:t xml:space="preserve">Encryption of data in transit via HTTPS across all platforms</w:t>
      </w:r>
    </w:p>
    <w:p>
      <w:pPr>
        <w:pStyle w:val="ListParagraph"/>
        <w:numPr>
          <w:ilvl w:val="0"/>
          <w:numId w:val="2"/>
        </w:numPr>
        <w:spacing w:before="40" w:after="40"/>
      </w:pPr>
      <w:r>
        <w:rPr>
          <w:rFonts w:ascii="Arial" w:cs="Arial" w:eastAsia="Arial" w:hAnsi="Arial"/>
          <w:sz w:val="20"/>
          <w:szCs w:val="20"/>
        </w:rPr>
        <w:t xml:space="preserve">Third-party platform security standards maintained by Circle.so, Supabase, Stripe, and other providers</w:t>
      </w:r>
    </w:p>
    <w:p>
      <w:pPr>
        <w:pStyle w:val="ListParagraph"/>
        <w:numPr>
          <w:ilvl w:val="0"/>
          <w:numId w:val="2"/>
        </w:numPr>
        <w:spacing w:before="40" w:after="40"/>
      </w:pPr>
      <w:r>
        <w:rPr>
          <w:rFonts w:ascii="Arial" w:cs="Arial" w:eastAsia="Arial" w:hAnsi="Arial"/>
          <w:sz w:val="20"/>
          <w:szCs w:val="20"/>
        </w:rPr>
        <w:t xml:space="preserve">Regular review of our data handling practices and security measures</w:t>
      </w:r>
    </w:p>
    <w:p>
      <w:pPr>
        <w:spacing w:before="80" w:after="80"/>
      </w:pPr>
      <w:r>
        <w:t xml:space="preserve"/>
      </w:r>
    </w:p>
    <w:p>
      <w:pPr>
        <w:spacing w:before="60" w:after="60"/>
      </w:pPr>
      <w:r>
        <w:rPr>
          <w:rFonts w:ascii="Arial" w:cs="Arial" w:eastAsia="Arial" w:hAnsi="Arial"/>
          <w:sz w:val="20"/>
          <w:szCs w:val="20"/>
        </w:rPr>
        <w:t xml:space="preserve">In the event of a personal data breach that is likely to result in a risk to your rights and freedoms, we will notify you and applicable supervisory authorities within 72 hours of becoming aware of the breach, in accordance with GDPR Article 33 and Article 34.</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18"/>
                <w:szCs w:val="18"/>
              </w:rPr>
              <w:t xml:space="preserve">No method of transmission or storage is 100% secure. While we strive to protect your data, we cannot guarantee absolute security. If you believe your data has been compromised, contact us immediately at hello@lumynr.com.</w:t>
            </w:r>
          </w:p>
        </w:tc>
      </w:tr>
    </w:tbl>
    <w:p>
      <w:pPr>
        <w:spacing w:before="80" w:after="80"/>
      </w:pPr>
      <w:r>
        <w:t xml:space="preserve"/>
      </w:r>
    </w:p>
    <w:p>
      <w:pPr>
        <w:pStyle w:val="Heading1"/>
        <w:spacing w:before="280" w:after="100"/>
      </w:pPr>
      <w:r>
        <w:rPr>
          <w:rFonts w:ascii="Arial" w:cs="Arial" w:eastAsia="Arial" w:hAnsi="Arial"/>
          <w:b/>
          <w:bCs/>
          <w:color w:val="0D2240"/>
          <w:sz w:val="26"/>
          <w:szCs w:val="26"/>
        </w:rPr>
        <w:t xml:space="preserve">8. Cookies and Tracking</w:t>
      </w:r>
    </w:p>
    <w:p>
      <w:pPr>
        <w:spacing w:before="60" w:after="60"/>
      </w:pPr>
      <w:r>
        <w:rPr>
          <w:rFonts w:ascii="Arial" w:cs="Arial" w:eastAsia="Arial" w:hAnsi="Arial"/>
          <w:sz w:val="20"/>
          <w:szCs w:val="20"/>
        </w:rPr>
        <w:t xml:space="preserve">The Lumynr community platform (Circle.so) uses cookies and similar tracking technologies to operate the community, maintain your session, and analyze usage patterns. By using Lumynr, you consent to the use of cookies as described in Circle.so's Cookie Policy at circle.so/privacy.</w:t>
      </w:r>
    </w:p>
    <w:p>
      <w:pPr>
        <w:spacing w:before="80" w:after="80"/>
      </w:pPr>
      <w:r>
        <w:t xml:space="preserve"/>
      </w:r>
    </w:p>
    <w:p>
      <w:pPr>
        <w:spacing w:before="60" w:after="60"/>
      </w:pPr>
      <w:r>
        <w:rPr>
          <w:rFonts w:ascii="Arial" w:cs="Arial" w:eastAsia="Arial" w:hAnsi="Arial"/>
          <w:sz w:val="20"/>
          <w:szCs w:val="20"/>
        </w:rPr>
        <w:t xml:space="preserve">You may control cookie settings through your browser. Note that disabling certain cookies may affect the functionality of the community platform.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18"/>
                <w:szCs w:val="18"/>
              </w:rPr>
              <w:t xml:space="preserve">GDPR / ePrivacy Directive — Cookie consent is managed through Circle.so's platform. EU/UK members are presented with cookie consent options upon first access to the community. For questions about specific cookies used, contact us at hello@lumynr.com.</w:t>
            </w:r>
          </w:p>
        </w:tc>
      </w:tr>
    </w:tbl>
    <w:p>
      <w:pPr>
        <w:spacing w:before="80" w:after="80"/>
      </w:pPr>
      <w:r>
        <w:t xml:space="preserve"/>
      </w:r>
    </w:p>
    <w:p>
      <w:pPr>
        <w:pStyle w:val="Heading1"/>
        <w:spacing w:before="280" w:after="100"/>
      </w:pPr>
      <w:r>
        <w:rPr>
          <w:rFonts w:ascii="Arial" w:cs="Arial" w:eastAsia="Arial" w:hAnsi="Arial"/>
          <w:b/>
          <w:bCs/>
          <w:color w:val="0D2240"/>
          <w:sz w:val="26"/>
          <w:szCs w:val="26"/>
        </w:rPr>
        <w:t xml:space="preserve">9. Your Privacy Rights</w:t>
      </w:r>
    </w:p>
    <w:p>
      <w:pPr>
        <w:spacing w:before="60" w:after="60"/>
      </w:pPr>
      <w:r>
        <w:rPr>
          <w:rFonts w:ascii="Arial" w:cs="Arial" w:eastAsia="Arial" w:hAnsi="Arial"/>
          <w:sz w:val="20"/>
          <w:szCs w:val="20"/>
        </w:rPr>
        <w:t xml:space="preserve">Depending on your location, you have the following rights regarding your personal information. This policy is written to satisfy the highest applicable standard (GDPR) and these rights are extended to all Lumynr members regardless of location.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1400"/>
        <w:gridCol w:w="1200"/>
        <w:gridCol w:w="1400"/>
      </w:tblGrid>
      <w:tr>
        <w:trPr>
          <w:tblHeader/>
        </w:trPr>
        <w:tc>
          <w:tcPr>
            <w:tcW w:type="dxa" w:w="2000"/>
            <w:tcBorders>
              <w:top w:val="single" w:color="CCCCCC" w:sz="1"/>
              <w:left w:val="single" w:color="CCCCCC" w:sz="1"/>
              <w:bottom w:val="single" w:color="CCCCCC" w:sz="1"/>
              <w:right w:val="single" w:color="CCCCCC" w:sz="1"/>
            </w:tcBorders>
            <w:shd w:fill="0D2240" w:val="clear"/>
            <w:tcMar>
              <w:top w:type="dxa" w:w="80"/>
              <w:left w:type="dxa" w:w="100"/>
              <w:bottom w:type="dxa" w:w="80"/>
              <w:right w:type="dxa" w:w="100"/>
            </w:tcMar>
          </w:tcPr>
          <w:p>
            <w:r>
              <w:rPr>
                <w:rFonts w:ascii="Arial" w:cs="Arial" w:eastAsia="Arial" w:hAnsi="Arial"/>
                <w:b/>
                <w:bCs/>
                <w:color w:val="FFFFFF"/>
                <w:sz w:val="18"/>
                <w:szCs w:val="18"/>
              </w:rPr>
              <w:t xml:space="preserve">Your Right</w:t>
            </w:r>
          </w:p>
        </w:tc>
        <w:tc>
          <w:tcPr>
            <w:tcW w:type="dxa" w:w="3360"/>
            <w:tcBorders>
              <w:top w:val="single" w:color="CCCCCC" w:sz="1"/>
              <w:left w:val="single" w:color="CCCCCC" w:sz="1"/>
              <w:bottom w:val="single" w:color="CCCCCC" w:sz="1"/>
              <w:right w:val="single" w:color="CCCCCC" w:sz="1"/>
            </w:tcBorders>
            <w:shd w:fill="0D2240" w:val="clear"/>
            <w:tcMar>
              <w:top w:type="dxa" w:w="80"/>
              <w:left w:type="dxa" w:w="100"/>
              <w:bottom w:type="dxa" w:w="80"/>
              <w:right w:type="dxa" w:w="100"/>
            </w:tcMar>
          </w:tcPr>
          <w:p>
            <w:r>
              <w:rPr>
                <w:rFonts w:ascii="Arial" w:cs="Arial" w:eastAsia="Arial" w:hAnsi="Arial"/>
                <w:b/>
                <w:bCs/>
                <w:color w:val="FFFFFF"/>
                <w:sz w:val="18"/>
                <w:szCs w:val="18"/>
              </w:rPr>
              <w:t xml:space="preserve">What It Means</w:t>
            </w:r>
          </w:p>
        </w:tc>
        <w:tc>
          <w:tcPr>
            <w:tcW w:type="dxa" w:w="1400"/>
            <w:tcBorders>
              <w:top w:val="single" w:color="CCCCCC" w:sz="1"/>
              <w:left w:val="single" w:color="CCCCCC" w:sz="1"/>
              <w:bottom w:val="single" w:color="CCCCCC" w:sz="1"/>
              <w:right w:val="single" w:color="CCCCCC" w:sz="1"/>
            </w:tcBorders>
            <w:shd w:fill="0D2240" w:val="clear"/>
            <w:tcMar>
              <w:top w:type="dxa" w:w="80"/>
              <w:left w:type="dxa" w:w="100"/>
              <w:bottom w:type="dxa" w:w="80"/>
              <w:right w:type="dxa" w:w="100"/>
            </w:tcMar>
          </w:tcPr>
          <w:p>
            <w:r>
              <w:rPr>
                <w:rFonts w:ascii="Arial" w:cs="Arial" w:eastAsia="Arial" w:hAnsi="Arial"/>
                <w:b/>
                <w:bCs/>
                <w:color w:val="FFFFFF"/>
                <w:sz w:val="18"/>
                <w:szCs w:val="18"/>
              </w:rPr>
              <w:t xml:space="preserve">GDPR</w:t>
            </w:r>
          </w:p>
        </w:tc>
        <w:tc>
          <w:tcPr>
            <w:tcW w:type="dxa" w:w="1200"/>
            <w:tcBorders>
              <w:top w:val="single" w:color="CCCCCC" w:sz="1"/>
              <w:left w:val="single" w:color="CCCCCC" w:sz="1"/>
              <w:bottom w:val="single" w:color="CCCCCC" w:sz="1"/>
              <w:right w:val="single" w:color="CCCCCC" w:sz="1"/>
            </w:tcBorders>
            <w:shd w:fill="0D2240" w:val="clear"/>
            <w:tcMar>
              <w:top w:type="dxa" w:w="80"/>
              <w:left w:type="dxa" w:w="100"/>
              <w:bottom w:type="dxa" w:w="80"/>
              <w:right w:type="dxa" w:w="100"/>
            </w:tcMar>
          </w:tcPr>
          <w:p>
            <w:r>
              <w:rPr>
                <w:rFonts w:ascii="Arial" w:cs="Arial" w:eastAsia="Arial" w:hAnsi="Arial"/>
                <w:b/>
                <w:bCs/>
                <w:color w:val="FFFFFF"/>
                <w:sz w:val="18"/>
                <w:szCs w:val="18"/>
              </w:rPr>
              <w:t xml:space="preserve">CCPA</w:t>
            </w:r>
          </w:p>
        </w:tc>
        <w:tc>
          <w:tcPr>
            <w:tcW w:type="dxa" w:w="1400"/>
            <w:tcBorders>
              <w:top w:val="single" w:color="CCCCCC" w:sz="1"/>
              <w:left w:val="single" w:color="CCCCCC" w:sz="1"/>
              <w:bottom w:val="single" w:color="CCCCCC" w:sz="1"/>
              <w:right w:val="single" w:color="CCCCCC" w:sz="1"/>
            </w:tcBorders>
            <w:shd w:fill="0D2240" w:val="clear"/>
            <w:tcMar>
              <w:top w:type="dxa" w:w="80"/>
              <w:left w:type="dxa" w:w="100"/>
              <w:bottom w:type="dxa" w:w="80"/>
              <w:right w:type="dxa" w:w="100"/>
            </w:tcMar>
          </w:tcPr>
          <w:p>
            <w:r>
              <w:rPr>
                <w:rFonts w:ascii="Arial" w:cs="Arial" w:eastAsia="Arial" w:hAnsi="Arial"/>
                <w:b/>
                <w:bCs/>
                <w:color w:val="FFFFFF"/>
                <w:sz w:val="18"/>
                <w:szCs w:val="18"/>
              </w:rPr>
              <w:t xml:space="preserve">CASL/PIPEDA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Right of Access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Request a copy of all personal data we hold about you</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GDPR Art. 15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CCPA §1798.110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PIPEDA Principle 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Right to Rectification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Request correction of inaccurate or incomplete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GDPR Art. 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Implied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PIPEDA Principle 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Right to Erasure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Request deletion of your personal data (subject to retention obligations)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GDPR Art. 17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CCPA §1798.105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PIPEDA Principle 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Right to Portability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Receive your data in a structured, machine-readable format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GDPR Art. 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CCPA §1798.100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Right to Object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Object to processing based on legitimate interest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GDPR Art. 21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CCPA opt-out rights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PIPEDA Principle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Right to Restrict Processing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Request that we limit how we use your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GDPR Art. 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Implied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PIPEDA Principle 4.7</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sz w:val="18"/>
                <w:szCs w:val="18"/>
              </w:rPr>
              <w:t xml:space="preserve">Right Not to Be Sold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Your data is never sold to third parties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GDPR Art. 21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CCPA §1798.120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CASL S.6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Right to Withdraw Consent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Withdraw consent for marketing communications at any 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GDPR Art. 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CAN-SPAM / CCPA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CASL S.11</w:t>
            </w:r>
          </w:p>
        </w:tc>
      </w:tr>
    </w:tbl>
    <w:p>
      <w:pPr>
        <w:spacing w:before="80" w:after="80"/>
      </w:pPr>
      <w:r>
        <w:t xml:space="preserve"/>
      </w:r>
    </w:p>
    <w:p>
      <w:pPr>
        <w:pStyle w:val="Heading2"/>
        <w:spacing w:before="200" w:after="80"/>
      </w:pPr>
      <w:r>
        <w:rPr>
          <w:rFonts w:ascii="Arial" w:cs="Arial" w:eastAsia="Arial" w:hAnsi="Arial"/>
          <w:b/>
          <w:bCs/>
          <w:color w:val="0D2240"/>
          <w:sz w:val="22"/>
          <w:szCs w:val="22"/>
        </w:rPr>
        <w:t xml:space="preserve">Rights of Brazilian Residents (LGPD)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i/>
                <w:iCs/>
                <w:sz w:val="18"/>
                <w:szCs w:val="18"/>
              </w:rPr>
              <w:t xml:space="preserve">This section was added proactively in recognition of Brazil as a target market and consistent with Lumynr's GDPR-first posture.</w:t>
            </w:r>
          </w:p>
        </w:tc>
      </w:tr>
    </w:tbl>
    <w:p>
      <w:pPr>
        <w:spacing w:before="80" w:after="80"/>
      </w:pPr>
      <w:r>
        <w:t xml:space="preserve"/>
      </w:r>
    </w:p>
    <w:p>
      <w:pPr>
        <w:spacing w:before="60" w:after="60"/>
      </w:pPr>
      <w:r>
        <w:rPr>
          <w:rFonts w:ascii="Arial" w:cs="Arial" w:eastAsia="Arial" w:hAnsi="Arial"/>
          <w:sz w:val="20"/>
          <w:szCs w:val="20"/>
        </w:rPr>
        <w:t xml:space="preserve">If you are a resident of Brazil, the Lei Geral de Proteção de Dados (LGPD) applies to our processing of your personal data. Under the LGPD, you have the following rights in addition to those listed above:</w:t>
      </w:r>
    </w:p>
    <w:p>
      <w:pPr>
        <w:pStyle w:val="ListParagraph"/>
        <w:numPr>
          <w:ilvl w:val="0"/>
          <w:numId w:val="2"/>
        </w:numPr>
        <w:spacing w:before="40" w:after="40"/>
      </w:pPr>
      <w:r>
        <w:rPr>
          <w:rFonts w:ascii="Arial" w:cs="Arial" w:eastAsia="Arial" w:hAnsi="Arial"/>
          <w:sz w:val="20"/>
          <w:szCs w:val="20"/>
        </w:rPr>
        <w:t xml:space="preserve">Confirmation of whether we process your personal data</w:t>
      </w:r>
    </w:p>
    <w:p>
      <w:pPr>
        <w:pStyle w:val="ListParagraph"/>
        <w:numPr>
          <w:ilvl w:val="0"/>
          <w:numId w:val="2"/>
        </w:numPr>
        <w:spacing w:before="40" w:after="40"/>
      </w:pPr>
      <w:r>
        <w:rPr>
          <w:rFonts w:ascii="Arial" w:cs="Arial" w:eastAsia="Arial" w:hAnsi="Arial"/>
          <w:sz w:val="20"/>
          <w:szCs w:val="20"/>
        </w:rPr>
        <w:t xml:space="preserve">Access to your personal data</w:t>
      </w:r>
    </w:p>
    <w:p>
      <w:pPr>
        <w:pStyle w:val="ListParagraph"/>
        <w:numPr>
          <w:ilvl w:val="0"/>
          <w:numId w:val="2"/>
        </w:numPr>
        <w:spacing w:before="40" w:after="40"/>
      </w:pPr>
      <w:r>
        <w:rPr>
          <w:rFonts w:ascii="Arial" w:cs="Arial" w:eastAsia="Arial" w:hAnsi="Arial"/>
          <w:sz w:val="20"/>
          <w:szCs w:val="20"/>
        </w:rPr>
        <w:t xml:space="preserve">Correction of incomplete, inaccurate, or outdated data</w:t>
      </w:r>
    </w:p>
    <w:p>
      <w:pPr>
        <w:pStyle w:val="ListParagraph"/>
        <w:numPr>
          <w:ilvl w:val="0"/>
          <w:numId w:val="2"/>
        </w:numPr>
        <w:spacing w:before="40" w:after="40"/>
      </w:pPr>
      <w:r>
        <w:rPr>
          <w:rFonts w:ascii="Arial" w:cs="Arial" w:eastAsia="Arial" w:hAnsi="Arial"/>
          <w:sz w:val="20"/>
          <w:szCs w:val="20"/>
        </w:rPr>
        <w:t xml:space="preserve">Anonymization, blocking, or deletion of unnecessary or excessive data</w:t>
      </w:r>
    </w:p>
    <w:p>
      <w:pPr>
        <w:pStyle w:val="ListParagraph"/>
        <w:numPr>
          <w:ilvl w:val="0"/>
          <w:numId w:val="2"/>
        </w:numPr>
        <w:spacing w:before="40" w:after="40"/>
      </w:pPr>
      <w:r>
        <w:rPr>
          <w:rFonts w:ascii="Arial" w:cs="Arial" w:eastAsia="Arial" w:hAnsi="Arial"/>
          <w:sz w:val="20"/>
          <w:szCs w:val="20"/>
        </w:rPr>
        <w:t xml:space="preserve">Portability of your personal data to another service provider</w:t>
      </w:r>
    </w:p>
    <w:p>
      <w:pPr>
        <w:pStyle w:val="ListParagraph"/>
        <w:numPr>
          <w:ilvl w:val="0"/>
          <w:numId w:val="2"/>
        </w:numPr>
        <w:spacing w:before="40" w:after="40"/>
      </w:pPr>
      <w:r>
        <w:rPr>
          <w:rFonts w:ascii="Arial" w:cs="Arial" w:eastAsia="Arial" w:hAnsi="Arial"/>
          <w:sz w:val="20"/>
          <w:szCs w:val="20"/>
        </w:rPr>
        <w:t xml:space="preserve">Deletion of personal data processed with your consent</w:t>
      </w:r>
    </w:p>
    <w:p>
      <w:pPr>
        <w:pStyle w:val="ListParagraph"/>
        <w:numPr>
          <w:ilvl w:val="0"/>
          <w:numId w:val="2"/>
        </w:numPr>
        <w:spacing w:before="40" w:after="40"/>
      </w:pPr>
      <w:r>
        <w:rPr>
          <w:rFonts w:ascii="Arial" w:cs="Arial" w:eastAsia="Arial" w:hAnsi="Arial"/>
          <w:sz w:val="20"/>
          <w:szCs w:val="20"/>
        </w:rPr>
        <w:t xml:space="preserve">Information about third parties with whom we share your data</w:t>
      </w:r>
    </w:p>
    <w:p>
      <w:pPr>
        <w:pStyle w:val="ListParagraph"/>
        <w:numPr>
          <w:ilvl w:val="0"/>
          <w:numId w:val="2"/>
        </w:numPr>
        <w:spacing w:before="40" w:after="40"/>
      </w:pPr>
      <w:r>
        <w:rPr>
          <w:rFonts w:ascii="Arial" w:cs="Arial" w:eastAsia="Arial" w:hAnsi="Arial"/>
          <w:sz w:val="20"/>
          <w:szCs w:val="20"/>
        </w:rPr>
        <w:t xml:space="preserve">Information about the consequences of not providing consent</w:t>
      </w:r>
    </w:p>
    <w:p>
      <w:pPr>
        <w:pStyle w:val="ListParagraph"/>
        <w:numPr>
          <w:ilvl w:val="0"/>
          <w:numId w:val="2"/>
        </w:numPr>
        <w:spacing w:before="40" w:after="40"/>
      </w:pPr>
      <w:r>
        <w:rPr>
          <w:rFonts w:ascii="Arial" w:cs="Arial" w:eastAsia="Arial" w:hAnsi="Arial"/>
          <w:sz w:val="20"/>
          <w:szCs w:val="20"/>
        </w:rPr>
        <w:t xml:space="preserve">Withdrawal of consent at any time</w:t>
      </w:r>
    </w:p>
    <w:p>
      <w:pPr>
        <w:spacing w:before="80" w:after="80"/>
      </w:pPr>
      <w:r>
        <w:t xml:space="preserve"/>
      </w:r>
    </w:p>
    <w:p>
      <w:pPr>
        <w:spacing w:before="60" w:after="60"/>
      </w:pPr>
      <w:r>
        <w:rPr>
          <w:rFonts w:ascii="Arial" w:cs="Arial" w:eastAsia="Arial" w:hAnsi="Arial"/>
          <w:sz w:val="20"/>
          <w:szCs w:val="20"/>
        </w:rPr>
        <w:t xml:space="preserve">To exercise any of these rights, please contact us at privacy@lumynr.com. We will respond to your request within the timeframe required by applicable law. We do not discriminate against members who exercise their privacy rights.</w:t>
      </w:r>
    </w:p>
    <w:p>
      <w:pPr>
        <w:spacing w:before="80" w:after="80"/>
      </w:pPr>
      <w:r>
        <w:t xml:space="preserve"/>
      </w:r>
    </w:p>
    <w:p>
      <w:pPr>
        <w:spacing w:before="60" w:after="60"/>
      </w:pPr>
      <w:r>
        <w:rPr>
          <w:rFonts w:ascii="Arial" w:cs="Arial" w:eastAsia="Arial" w:hAnsi="Arial"/>
          <w:sz w:val="20"/>
          <w:szCs w:val="20"/>
        </w:rPr>
        <w:t xml:space="preserve">Legal Basis for Processing (LGPD): We process your personal data on the following legal bases under the LGPD: (a) performance of a contract (your membership agreement); (b) compliance with a legal obligation; (c) legitimate interest; and (d) consent, where obtained.</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How to Exercise Your Rights</w:t>
      </w:r>
    </w:p>
    <w:p>
      <w:pPr>
        <w:spacing w:before="60" w:after="60"/>
      </w:pPr>
      <w:r>
        <w:rPr>
          <w:rFonts w:ascii="Arial" w:cs="Arial" w:eastAsia="Arial" w:hAnsi="Arial"/>
          <w:sz w:val="20"/>
          <w:szCs w:val="20"/>
        </w:rPr>
        <w:t xml:space="preserve">To exercise any of the rights listed above, contact us at:</w:t>
      </w:r>
    </w:p>
    <w:p>
      <w:pPr>
        <w:spacing w:before="80" w:after="80"/>
      </w:pPr>
      <w:r>
        <w:t xml:space="preserve"/>
      </w:r>
    </w:p>
    <w:p>
      <w:pPr>
        <w:spacing w:before="60" w:after="60"/>
      </w:pPr>
      <w:r>
        <w:rPr>
          <w:rFonts w:ascii="Arial" w:cs="Arial" w:eastAsia="Arial" w:hAnsi="Arial"/>
          <w:b/>
          <w:bCs/>
          <w:sz w:val="20"/>
          <w:szCs w:val="20"/>
        </w:rPr>
        <w:t xml:space="preserve">privacy@lumynr.com</w:t>
      </w:r>
    </w:p>
    <w:p>
      <w:pPr>
        <w:spacing w:before="60" w:after="60"/>
      </w:pPr>
      <w:r>
        <w:rPr>
          <w:rFonts w:ascii="Arial" w:cs="Arial" w:eastAsia="Arial" w:hAnsi="Arial"/>
          <w:sz w:val="20"/>
          <w:szCs w:val="20"/>
        </w:rPr>
        <w:t xml:space="preserve">Subject line: Privacy Rights Request</w:t>
      </w:r>
    </w:p>
    <w:p>
      <w:pPr>
        <w:spacing w:before="80" w:after="80"/>
      </w:pPr>
      <w:r>
        <w:t xml:space="preserve"/>
      </w:r>
    </w:p>
    <w:p>
      <w:pPr>
        <w:spacing w:before="60" w:after="60"/>
      </w:pPr>
      <w:r>
        <w:rPr>
          <w:rFonts w:ascii="Arial" w:cs="Arial" w:eastAsia="Arial" w:hAnsi="Arial"/>
          <w:sz w:val="20"/>
          <w:szCs w:val="20"/>
        </w:rPr>
        <w:t xml:space="preserve">We will respond to all requests within 30 days. For complex requests, we may extend this period by an additional 60 days with notice. We will not charge a fee for reasonable requests, but may charge a reasonable fee for manifestly unfounded or excessive requests.</w:t>
      </w:r>
    </w:p>
    <w:p>
      <w:pPr>
        <w:spacing w:before="80" w:after="80"/>
      </w:pPr>
      <w:r>
        <w:t xml:space="preserve"/>
      </w:r>
    </w:p>
    <w:p>
      <w:pPr>
        <w:spacing w:before="60" w:after="60"/>
      </w:pPr>
      <w:r>
        <w:rPr>
          <w:rFonts w:ascii="Arial" w:cs="Arial" w:eastAsia="Arial" w:hAnsi="Arial"/>
          <w:sz w:val="20"/>
          <w:szCs w:val="20"/>
        </w:rPr>
        <w:t xml:space="preserve">We may need to verify your identity before processing your request. This is to protect your data from unauthorized access.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18"/>
                <w:szCs w:val="18"/>
              </w:rPr>
              <w:t xml:space="preserve">GDPR Art. 77 — EU/UK members have the right to lodge a complaint with a supervisory authority if they believe their data has been processed in violation of GDPR. The lead supervisory authority for Lumynr LLC is the relevant EU member state authority where you are located, or the UK Information Commissioner's Office (ICO) for UK members.</w:t>
            </w:r>
          </w:p>
        </w:tc>
      </w:tr>
    </w:tbl>
    <w:p>
      <w:pPr>
        <w:spacing w:before="80" w:after="80"/>
      </w:pPr>
      <w:r>
        <w:t xml:space="preserve"/>
      </w:r>
    </w:p>
    <w:p>
      <w:pPr>
        <w:pStyle w:val="Heading1"/>
        <w:spacing w:before="280" w:after="100"/>
      </w:pPr>
      <w:r>
        <w:rPr>
          <w:rFonts w:ascii="Arial" w:cs="Arial" w:eastAsia="Arial" w:hAnsi="Arial"/>
          <w:b/>
          <w:bCs/>
          <w:color w:val="0D2240"/>
          <w:sz w:val="26"/>
          <w:szCs w:val="26"/>
        </w:rPr>
        <w:t xml:space="preserve">10. Marketing Communications &amp; Email Consent</w:t>
      </w:r>
    </w:p>
    <w:p>
      <w:pPr>
        <w:spacing w:before="60" w:after="60"/>
      </w:pPr>
      <w:r>
        <w:rPr>
          <w:rFonts w:ascii="Arial" w:cs="Arial" w:eastAsia="Arial" w:hAnsi="Arial"/>
          <w:sz w:val="20"/>
          <w:szCs w:val="20"/>
        </w:rPr>
        <w:t xml:space="preserve">We send two types of email communications:</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Transactional Communications</w:t>
      </w:r>
    </w:p>
    <w:p>
      <w:pPr>
        <w:spacing w:before="60" w:after="60"/>
      </w:pPr>
      <w:r>
        <w:rPr>
          <w:rFonts w:ascii="Arial" w:cs="Arial" w:eastAsia="Arial" w:hAnsi="Arial"/>
          <w:sz w:val="20"/>
          <w:szCs w:val="20"/>
        </w:rPr>
        <w:t xml:space="preserve">Emails related to your membership — account confirmation, billing notices, membership changes, and community notifications — are sent without requiring separate consent as they are necessary for the performance of your membership contract.</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Marketing Communications</w:t>
      </w:r>
    </w:p>
    <w:p>
      <w:pPr>
        <w:spacing w:before="60" w:after="60"/>
      </w:pPr>
      <w:r>
        <w:rPr>
          <w:rFonts w:ascii="Arial" w:cs="Arial" w:eastAsia="Arial" w:hAnsi="Arial"/>
          <w:sz w:val="20"/>
          <w:szCs w:val="20"/>
        </w:rPr>
        <w:t xml:space="preserve">Promotional emails, newsletters, program announcements, and other marketing communications are sent only to members who have provided express consent. This satisfies:</w:t>
      </w:r>
    </w:p>
    <w:p>
      <w:pPr>
        <w:pStyle w:val="ListParagraph"/>
        <w:numPr>
          <w:ilvl w:val="0"/>
          <w:numId w:val="2"/>
        </w:numPr>
        <w:spacing w:before="40" w:after="40"/>
      </w:pPr>
      <w:r>
        <w:rPr>
          <w:rFonts w:ascii="Arial" w:cs="Arial" w:eastAsia="Arial" w:hAnsi="Arial"/>
          <w:sz w:val="20"/>
          <w:szCs w:val="20"/>
        </w:rPr>
        <w:t xml:space="preserve">CASL Section 6 — express consent requirement for commercial electronic messages to Canadian recipients</w:t>
      </w:r>
    </w:p>
    <w:p>
      <w:pPr>
        <w:pStyle w:val="ListParagraph"/>
        <w:numPr>
          <w:ilvl w:val="0"/>
          <w:numId w:val="2"/>
        </w:numPr>
        <w:spacing w:before="40" w:after="40"/>
      </w:pPr>
      <w:r>
        <w:rPr>
          <w:rFonts w:ascii="Arial" w:cs="Arial" w:eastAsia="Arial" w:hAnsi="Arial"/>
          <w:sz w:val="20"/>
          <w:szCs w:val="20"/>
        </w:rPr>
        <w:t xml:space="preserve">GDPR Article 7 — freely given, specific, informed, and unambiguous consent for EU/UK recipients</w:t>
      </w:r>
    </w:p>
    <w:p>
      <w:pPr>
        <w:pStyle w:val="ListParagraph"/>
        <w:numPr>
          <w:ilvl w:val="0"/>
          <w:numId w:val="2"/>
        </w:numPr>
        <w:spacing w:before="40" w:after="40"/>
      </w:pPr>
      <w:r>
        <w:rPr>
          <w:rFonts w:ascii="Arial" w:cs="Arial" w:eastAsia="Arial" w:hAnsi="Arial"/>
          <w:sz w:val="20"/>
          <w:szCs w:val="20"/>
        </w:rPr>
        <w:t xml:space="preserve">CAN-SPAM Act — commercial email requirements for US recipients</w:t>
      </w:r>
    </w:p>
    <w:p>
      <w:pPr>
        <w:spacing w:before="80" w:after="80"/>
      </w:pPr>
      <w:r>
        <w:t xml:space="preserve"/>
      </w:r>
    </w:p>
    <w:p>
      <w:pPr>
        <w:spacing w:before="60" w:after="60"/>
      </w:pPr>
      <w:r>
        <w:rPr>
          <w:rFonts w:ascii="Arial" w:cs="Arial" w:eastAsia="Arial" w:hAnsi="Arial"/>
          <w:sz w:val="20"/>
          <w:szCs w:val="20"/>
        </w:rPr>
        <w:t xml:space="preserve">You may withdraw consent and unsubscribe from marketing communications at any time by clicking the unsubscribe link in any marketing email or contacting us at hello@lumynr.com. Withdrawal of consent does not affect the lawfulness of processing prior to withdrawal.</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11. Children's Privacy</w:t>
      </w:r>
    </w:p>
    <w:p>
      <w:pPr>
        <w:spacing w:before="60" w:after="60"/>
      </w:pPr>
      <w:r>
        <w:rPr>
          <w:rFonts w:ascii="Arial" w:cs="Arial" w:eastAsia="Arial" w:hAnsi="Arial"/>
          <w:sz w:val="20"/>
          <w:szCs w:val="20"/>
        </w:rPr>
        <w:t xml:space="preserve">Lumynr is not directed at children under the age of 13 and we do not knowingly collect personal information from children under 13. Nova membership requires a valid .edu email address and is designed for university students — applicants must be at least 13 years of age.</w:t>
      </w:r>
    </w:p>
    <w:p>
      <w:pPr>
        <w:spacing w:before="80" w:after="80"/>
      </w:pPr>
      <w:r>
        <w:t xml:space="preserve"/>
      </w:r>
    </w:p>
    <w:p>
      <w:pPr>
        <w:spacing w:before="60" w:after="60"/>
      </w:pPr>
      <w:r>
        <w:rPr>
          <w:rFonts w:ascii="Arial" w:cs="Arial" w:eastAsia="Arial" w:hAnsi="Arial"/>
          <w:sz w:val="20"/>
          <w:szCs w:val="20"/>
        </w:rPr>
        <w:t xml:space="preserve">If we become aware that we have collected personal information from a child under 13 without parental consent, we will take steps to delete that information promptly. If you believe we have inadvertently collected information from a minor, please contact us at hello@lumynr.com.</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12. Changes to This Policy</w:t>
      </w:r>
    </w:p>
    <w:p>
      <w:pPr>
        <w:spacing w:before="60" w:after="60"/>
      </w:pPr>
      <w:r>
        <w:rPr>
          <w:rFonts w:ascii="Arial" w:cs="Arial" w:eastAsia="Arial" w:hAnsi="Arial"/>
          <w:sz w:val="20"/>
          <w:szCs w:val="20"/>
        </w:rPr>
        <w:t xml:space="preserve">We may update this Privacy Policy from time to time to reflect changes in our practices, technology, legal requirements, or other factors. We will notify members of material changes with a minimum of 30 days advance notice via email and a community announcement. The effective date at the top of this policy will be updated with each revision.</w:t>
      </w:r>
    </w:p>
    <w:p>
      <w:pPr>
        <w:spacing w:before="80" w:after="80"/>
      </w:pPr>
      <w:r>
        <w:t xml:space="preserve"/>
      </w:r>
    </w:p>
    <w:p>
      <w:pPr>
        <w:spacing w:before="60" w:after="60"/>
      </w:pPr>
      <w:r>
        <w:rPr>
          <w:rFonts w:ascii="Arial" w:cs="Arial" w:eastAsia="Arial" w:hAnsi="Arial"/>
          <w:sz w:val="20"/>
          <w:szCs w:val="20"/>
        </w:rPr>
        <w:t xml:space="preserve">Continued membership following the effective date of any changes constitutes acceptance of the updated policy. If you do not agree with the changes, you may cancel your membership before the effective date.</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13. Contact &amp; Data Protection Inquiries</w:t>
      </w:r>
    </w:p>
    <w:p>
      <w:pPr>
        <w:spacing w:before="60" w:after="60"/>
      </w:pPr>
      <w:r>
        <w:rPr>
          <w:rFonts w:ascii="Arial" w:cs="Arial" w:eastAsia="Arial" w:hAnsi="Arial"/>
          <w:sz w:val="20"/>
          <w:szCs w:val="20"/>
        </w:rPr>
        <w:t xml:space="preserve">For questions, concerns, or requests related to this Privacy Policy or your personal data, contact us at:</w:t>
      </w:r>
    </w:p>
    <w:p>
      <w:pPr>
        <w:spacing w:before="80" w:after="80"/>
      </w:pPr>
      <w:r>
        <w:t xml:space="preserve"/>
      </w:r>
    </w:p>
    <w:p>
      <w:pPr>
        <w:spacing w:before="60" w:after="60"/>
      </w:pPr>
      <w:r>
        <w:rPr>
          <w:rFonts w:ascii="Arial" w:cs="Arial" w:eastAsia="Arial" w:hAnsi="Arial"/>
          <w:sz w:val="20"/>
          <w:szCs w:val="20"/>
        </w:rPr>
        <w:t xml:space="preserve">Lumynr LLC</w:t>
      </w:r>
    </w:p>
    <w:p>
      <w:pPr>
        <w:spacing w:before="60" w:after="60"/>
      </w:pPr>
      <w:r>
        <w:rPr>
          <w:rFonts w:ascii="Arial" w:cs="Arial" w:eastAsia="Arial" w:hAnsi="Arial"/>
          <w:sz w:val="20"/>
          <w:szCs w:val="20"/>
        </w:rPr>
        <w:t xml:space="preserve">A subsidiary of Powerhouse Industries, Inc.</w:t>
      </w:r>
    </w:p>
    <w:p>
      <w:pPr>
        <w:spacing w:before="60" w:after="60"/>
      </w:pPr>
      <w:r>
        <w:rPr>
          <w:rFonts w:ascii="Arial" w:cs="Arial" w:eastAsia="Arial" w:hAnsi="Arial"/>
          <w:sz w:val="20"/>
          <w:szCs w:val="20"/>
        </w:rPr>
        <w:t xml:space="preserve">General inquiries: hello@lumynr.com</w:t>
      </w:r>
    </w:p>
    <w:p>
      <w:pPr>
        <w:spacing w:before="60" w:after="60"/>
      </w:pPr>
      <w:r>
        <w:rPr>
          <w:rFonts w:ascii="Arial" w:cs="Arial" w:eastAsia="Arial" w:hAnsi="Arial"/>
          <w:sz w:val="20"/>
          <w:szCs w:val="20"/>
        </w:rPr>
        <w:t xml:space="preserve">Privacy rights requests: privacy@lumynr.com</w:t>
      </w:r>
    </w:p>
    <w:p>
      <w:pPr>
        <w:spacing w:before="60" w:after="60"/>
      </w:pPr>
      <w:r>
        <w:rPr>
          <w:rFonts w:ascii="Arial" w:cs="Arial" w:eastAsia="Arial" w:hAnsi="Arial"/>
          <w:sz w:val="20"/>
          <w:szCs w:val="20"/>
        </w:rPr>
        <w:t xml:space="preserve">lumynr.com</w:t>
      </w:r>
    </w:p>
    <w:p>
      <w:pPr>
        <w:spacing w:before="80" w:after="80"/>
      </w:pPr>
      <w:r>
        <w:t xml:space="preserve"/>
      </w:r>
    </w:p>
    <w:p>
      <w:pPr>
        <w:spacing w:before="60" w:after="60"/>
      </w:pPr>
      <w:r>
        <w:rPr>
          <w:rFonts w:ascii="Arial" w:cs="Arial" w:eastAsia="Arial" w:hAnsi="Arial"/>
          <w:sz w:val="20"/>
          <w:szCs w:val="20"/>
        </w:rPr>
        <w:t xml:space="preserve">EU/UK members may also contact us regarding data protection matters at the same address. If you are not satisfied with our response, you have the right to lodge a complaint with your local supervisory authority.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18"/>
                <w:szCs w:val="18"/>
              </w:rPr>
              <w:t xml:space="preserve">Attorney Review Required: This Privacy Policy is drafted as a comprehensive, GDPR-first document and should be reviewed by a qualified attorney before publishing. Privacy law is jurisdiction-specific and subject to frequent change. This document provides a strong foundation but does not constitute legal advice.</w:t>
            </w:r>
          </w:p>
        </w:tc>
      </w:tr>
    </w:tbl>
    <w:p>
      <w:pPr>
        <w:spacing w:before="80" w:after="80"/>
      </w:pPr>
      <w:r>
        <w:t xml:space="preserve"/>
      </w:r>
    </w:p>
    <w:p>
      <w:pPr>
        <w:pBdr>
          <w:top w:val="single" w:color="0D2240" w:sz="4"/>
        </w:pBdr>
        <w:spacing w:before="240"/>
        <w:jc w:val="center"/>
      </w:pPr>
      <w:r>
        <w:rPr>
          <w:rFonts w:ascii="Arial" w:cs="Arial" w:eastAsia="Arial" w:hAnsi="Arial"/>
          <w:i/>
          <w:iCs/>
          <w:color w:val="888888"/>
          <w:sz w:val="18"/>
          <w:szCs w:val="18"/>
        </w:rPr>
        <w:t xml:space="preserve">Lumynr LLC  ·  lumynr.com  ·  © 2026 Powerhouse Industries, Inc.  ·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240" w:sz="4"/>
      </w:pBdr>
    </w:pPr>
    <w:r>
      <w:rPr>
        <w:rFonts w:ascii="Arial" w:cs="Arial" w:eastAsia="Arial" w:hAnsi="Arial"/>
        <w:color w:val="666666"/>
        <w:sz w:val="16"/>
        <w:szCs w:val="16"/>
      </w:rPr>
      <w:t xml:space="preserve">LUMYNR  |  Privacy Policy  |  Lumynr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0D2240"/>
      <w:sz w:val="26"/>
      <w:szCs w:val="26"/>
    </w:rPr>
  </w:style>
  <w:style w:type="paragraph" w:styleId="Heading2">
    <w:name w:val="Heading 2"/>
    <w:basedOn w:val="Normal"/>
    <w:next w:val="Normal"/>
    <w:qFormat/>
    <w:pPr>
      <w:spacing w:before="200" w:after="80"/>
      <w:outlineLvl w:val="1"/>
    </w:pPr>
    <w:rPr>
      <w:rFonts w:ascii="Arial" w:cs="Arial" w:eastAsia="Arial" w:hAnsi="Arial"/>
      <w:b/>
      <w:bCs/>
      <w:color w:val="0D22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2026-03-20T18:51:13.239Z</dcterms:created>
  <dcterms:modified xsi:type="dcterms:W3CDTF">2026-03-20T18:51:13.240Z</dcterms:modified>
</cp:coreProperties>
</file>

<file path=docProps/custom.xml><?xml version="1.0" encoding="utf-8"?>
<Properties xmlns="http://schemas.openxmlformats.org/officeDocument/2006/custom-properties" xmlns:vt="http://schemas.openxmlformats.org/officeDocument/2006/docPropsVTypes"/>
</file>