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0"/>
        <w:jc w:val="center"/>
      </w:pPr>
      <w:r>
        <w:rPr>
          <w:rFonts w:ascii="Arial" w:cs="Arial" w:eastAsia="Arial" w:hAnsi="Arial"/>
          <w:b/>
          <w:bCs/>
          <w:color w:val="0D2240"/>
          <w:sz w:val="48"/>
          <w:szCs w:val="48"/>
        </w:rPr>
        <w:t xml:space="preserve">LUMYNR</w:t>
      </w:r>
    </w:p>
    <w:p>
      <w:pPr>
        <w:spacing w:before="0" w:after="40"/>
        <w:jc w:val="center"/>
      </w:pPr>
      <w:r>
        <w:rPr>
          <w:rFonts w:ascii="Arial" w:cs="Arial" w:eastAsia="Arial" w:hAnsi="Arial"/>
          <w:b/>
          <w:bCs/>
          <w:color w:val="0D2240"/>
          <w:sz w:val="32"/>
          <w:szCs w:val="32"/>
        </w:rPr>
        <w:t xml:space="preserve">Membership Terms &amp; Conditions</w:t>
      </w:r>
    </w:p>
    <w:p>
      <w:pPr>
        <w:spacing w:before="0" w:after="40"/>
        <w:jc w:val="center"/>
      </w:pPr>
      <w:r>
        <w:rPr>
          <w:rFonts w:ascii="Arial" w:cs="Arial" w:eastAsia="Arial" w:hAnsi="Arial"/>
          <w:i/>
          <w:iCs/>
          <w:sz w:val="20"/>
          <w:szCs w:val="20"/>
        </w:rPr>
        <w:t xml:space="preserve">Effective Date: [Launch Date]</w:t>
      </w:r>
    </w:p>
    <w:p>
      <w:pPr>
        <w:spacing w:before="0" w:after="80"/>
        <w:jc w:val="center"/>
      </w:pPr>
      <w:r>
        <w:rPr>
          <w:rFonts w:ascii="Arial" w:cs="Arial" w:eastAsia="Arial" w:hAnsi="Arial"/>
          <w:i/>
          <w:iCs/>
          <w:sz w:val="20"/>
          <w:szCs w:val="20"/>
        </w:rPr>
        <w:t xml:space="preserve">Issued by Lumynr LLC</w:t>
      </w:r>
    </w:p>
    <w:p>
      <w:pPr>
        <w:pBdr>
          <w:bottom w:val="single" w:color="0D2240" w:sz="4"/>
        </w:pBdr>
        <w:spacing w:before="0" w:after="240"/>
      </w:pPr>
      <w:r>
        <w:t xml:space="preserve"/>
      </w:r>
    </w:p>
    <w:p>
      <w:pPr>
        <w:spacing w:before="60" w:after="60"/>
      </w:pPr>
      <w:r>
        <w:rPr>
          <w:rFonts w:ascii="Arial" w:cs="Arial" w:eastAsia="Arial" w:hAnsi="Arial"/>
          <w:sz w:val="20"/>
          <w:szCs w:val="20"/>
        </w:rPr>
        <w:t xml:space="preserve">These Terms and Conditions ('Terms') govern your membership in Lumynr, a professional career community for Black women in technology, operated by Lumynr LLC. By joining Lumynr, you agree to be bound by these Terms. Please read them carefully.</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1. Membership Eligibility</w:t>
      </w:r>
    </w:p>
    <w:p>
      <w:pPr>
        <w:spacing w:before="60" w:after="60"/>
      </w:pPr>
      <w:r>
        <w:rPr>
          <w:rFonts w:ascii="Arial" w:cs="Arial" w:eastAsia="Arial" w:hAnsi="Arial"/>
          <w:sz w:val="20"/>
          <w:szCs w:val="20"/>
        </w:rPr>
        <w:t xml:space="preserve">Lumynr is a professional community for Black women in information technology and related fields. Membership is by invitation only. Current members are encouraged to extend invitations to Black women in their professional networks who meet the eligibility criteria below. Membership is open to:</w:t>
      </w:r>
    </w:p>
    <w:p>
      <w:pPr>
        <w:pStyle w:val="ListParagraph"/>
        <w:numPr>
          <w:ilvl w:val="0"/>
          <w:numId w:val="2"/>
        </w:numPr>
        <w:spacing w:before="40" w:after="40"/>
      </w:pPr>
      <w:r>
        <w:rPr>
          <w:rFonts w:ascii="Arial" w:cs="Arial" w:eastAsia="Arial" w:hAnsi="Arial"/>
          <w:sz w:val="20"/>
          <w:szCs w:val="20"/>
        </w:rPr>
        <w:t xml:space="preserve">Black women who are currently working in IT or a technology-adjacent role</w:t>
      </w:r>
    </w:p>
    <w:p>
      <w:pPr>
        <w:pStyle w:val="ListParagraph"/>
        <w:numPr>
          <w:ilvl w:val="0"/>
          <w:numId w:val="2"/>
        </w:numPr>
        <w:spacing w:before="40" w:after="40"/>
      </w:pPr>
      <w:r>
        <w:rPr>
          <w:rFonts w:ascii="Arial" w:cs="Arial" w:eastAsia="Arial" w:hAnsi="Arial"/>
          <w:sz w:val="20"/>
          <w:szCs w:val="20"/>
        </w:rPr>
        <w:t xml:space="preserve">Black women who are students pursuing degrees or certifications in IT or technology</w:t>
      </w:r>
    </w:p>
    <w:p>
      <w:pPr>
        <w:pStyle w:val="ListParagraph"/>
        <w:numPr>
          <w:ilvl w:val="0"/>
          <w:numId w:val="2"/>
        </w:numPr>
        <w:spacing w:before="40" w:after="40"/>
      </w:pPr>
      <w:r>
        <w:rPr>
          <w:rFonts w:ascii="Arial" w:cs="Arial" w:eastAsia="Arial" w:hAnsi="Arial"/>
          <w:sz w:val="20"/>
          <w:szCs w:val="20"/>
        </w:rPr>
        <w:t xml:space="preserve">Black women who are transitioning into IT from another field</w:t>
      </w:r>
    </w:p>
    <w:p>
      <w:pPr>
        <w:spacing w:before="80" w:after="80"/>
      </w:pPr>
      <w:r>
        <w:t xml:space="preserve"/>
      </w:r>
    </w:p>
    <w:p>
      <w:pPr>
        <w:spacing w:before="60" w:after="60"/>
      </w:pPr>
      <w:r>
        <w:rPr>
          <w:rFonts w:ascii="Arial" w:cs="Arial" w:eastAsia="Arial" w:hAnsi="Arial"/>
          <w:sz w:val="20"/>
          <w:szCs w:val="20"/>
        </w:rPr>
        <w:t xml:space="preserve">By joining Lumynr, you represent that you meet the eligibility requirements for your selected membership tier. Lumynr LLC reserves the right to verify eligibility and to terminate membership if eligibility requirements are not met.</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2. Membership Tiers &amp; Pricing</w:t>
      </w:r>
    </w:p>
    <w:p>
      <w:pPr>
        <w:pStyle w:val="Heading2"/>
        <w:spacing w:before="200" w:after="80"/>
      </w:pPr>
      <w:r>
        <w:rPr>
          <w:rFonts w:ascii="Arial" w:cs="Arial" w:eastAsia="Arial" w:hAnsi="Arial"/>
          <w:b/>
          <w:bCs/>
          <w:color w:val="0D2240"/>
          <w:sz w:val="22"/>
          <w:szCs w:val="22"/>
        </w:rPr>
        <w:t xml:space="preserve">Spark (Free)</w:t>
      </w:r>
    </w:p>
    <w:p>
      <w:pPr>
        <w:spacing w:before="60" w:after="60"/>
      </w:pPr>
      <w:r>
        <w:rPr>
          <w:rFonts w:ascii="Arial" w:cs="Arial" w:eastAsia="Arial" w:hAnsi="Arial"/>
          <w:sz w:val="20"/>
          <w:szCs w:val="20"/>
        </w:rPr>
        <w:t xml:space="preserve">The Spark tier provides complimentary access to the Lumynr community network, including member directory and community discussion spaces. Spark members do not have access to mentoring circles, cohorts, or any facilitated programming. Spark members who attempt to access mentoring spaces will encounter an access restriction screen.</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Nova ($15/month)</w:t>
      </w:r>
    </w:p>
    <w:p>
      <w:pPr>
        <w:spacing w:before="60" w:after="60"/>
      </w:pPr>
      <w:r>
        <w:rPr>
          <w:rFonts w:ascii="Arial" w:cs="Arial" w:eastAsia="Arial" w:hAnsi="Arial"/>
          <w:sz w:val="20"/>
          <w:szCs w:val="20"/>
        </w:rPr>
        <w:t xml:space="preserve">The Nova tier is available to students currently enrolled in an undergraduate or graduate program in an IT or technology-related field. Nova membership includes full community access, mentoring circles, open sessions, and all non-premium programming. Nova membership requires a valid .edu email address and is subject to annual re-verification of student status.</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Luminary ($25/month)</w:t>
      </w:r>
    </w:p>
    <w:p>
      <w:pPr>
        <w:spacing w:before="60" w:after="60"/>
      </w:pPr>
      <w:r>
        <w:rPr>
          <w:rFonts w:ascii="Arial" w:cs="Arial" w:eastAsia="Arial" w:hAnsi="Arial"/>
          <w:sz w:val="20"/>
          <w:szCs w:val="20"/>
        </w:rPr>
        <w:t xml:space="preserve">The Luminary tier is the standard paid membership for working professionals and post-graduate members. Luminary membership includes full community access, mentoring circles, open sessions, cohorts, and all non-premium programming.</w:t>
      </w:r>
    </w:p>
    <w:p>
      <w:pPr>
        <w:spacing w:before="80" w:after="80"/>
      </w:pPr>
      <w:r>
        <w:t xml:space="preserve"/>
      </w:r>
    </w:p>
    <w:p>
      <w:pPr>
        <w:spacing w:before="60" w:after="60"/>
      </w:pPr>
      <w:r>
        <w:rPr>
          <w:rFonts w:ascii="Arial" w:cs="Arial" w:eastAsia="Arial" w:hAnsi="Arial"/>
          <w:sz w:val="20"/>
          <w:szCs w:val="20"/>
        </w:rPr>
        <w:t xml:space="preserve">Lumynr LLC may introduce additional membership tiers over time. The terms and benefits of any new tiers will be communicated to existing members prior to launch.</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3. Founding Member Rates &amp; Rate Lock Policy</w:t>
      </w:r>
    </w:p>
    <w:p>
      <w:pPr>
        <w:pStyle w:val="Heading2"/>
        <w:spacing w:before="200" w:after="80"/>
      </w:pPr>
      <w:r>
        <w:rPr>
          <w:rFonts w:ascii="Arial" w:cs="Arial" w:eastAsia="Arial" w:hAnsi="Arial"/>
          <w:b/>
          <w:bCs/>
          <w:color w:val="0D2240"/>
          <w:sz w:val="22"/>
          <w:szCs w:val="22"/>
        </w:rPr>
        <w:t xml:space="preserve">Founding Member Rate</w:t>
      </w:r>
    </w:p>
    <w:p>
      <w:pPr>
        <w:spacing w:before="60" w:after="60"/>
      </w:pPr>
      <w:r>
        <w:rPr>
          <w:rFonts w:ascii="Arial" w:cs="Arial" w:eastAsia="Arial" w:hAnsi="Arial"/>
          <w:sz w:val="20"/>
          <w:szCs w:val="20"/>
        </w:rPr>
        <w:t xml:space="preserve">Members who join Lumynr during the founding member period (through June 15, 2026) are eligible for the founding member rate for their tier: $15/month for Nova and $25/month for Luminary. Founding member rates are offered as a permanent benefit in recognition of early community support.</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Continuous Membership Requirement</w:t>
      </w:r>
    </w:p>
    <w:p>
      <w:pPr>
        <w:spacing w:before="60" w:after="60"/>
      </w:pPr>
      <w:r>
        <w:rPr>
          <w:rFonts w:ascii="Arial" w:cs="Arial" w:eastAsia="Arial" w:hAnsi="Arial"/>
          <w:sz w:val="20"/>
          <w:szCs w:val="20"/>
        </w:rPr>
        <w:t xml:space="preserve">The founding member rate is guaranteed only for continuous, uninterrupted membership. If a founding member cancels their membership for any reason and later rejoins, they permanently forfeit their founding member rate and will be required to join at the prevailing rate at the time of their return.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i/>
                <w:iCs/>
                <w:sz w:val="20"/>
                <w:szCs w:val="20"/>
              </w:rPr>
              <w:t xml:space="preserve">There are no exceptions to the continuous membership requirement for rate lock purposes, including but not limited to financial hardship, voluntary cancellation, or administrative cancellation due to failed payment.</w:t>
            </w:r>
          </w:p>
        </w:tc>
      </w:tr>
    </w:tbl>
    <w:p>
      <w:pPr>
        <w:spacing w:before="80" w:after="80"/>
      </w:pPr>
      <w:r>
        <w:t xml:space="preserve"/>
      </w:r>
    </w:p>
    <w:p>
      <w:pPr>
        <w:pStyle w:val="Heading1"/>
        <w:spacing w:before="280" w:after="100"/>
      </w:pPr>
      <w:r>
        <w:rPr>
          <w:rFonts w:ascii="Arial" w:cs="Arial" w:eastAsia="Arial" w:hAnsi="Arial"/>
          <w:b/>
          <w:bCs/>
          <w:color w:val="0D2240"/>
          <w:sz w:val="26"/>
          <w:szCs w:val="26"/>
        </w:rPr>
        <w:t xml:space="preserve">4. Nova Membership Duration &amp; Graduation Policy</w:t>
      </w:r>
    </w:p>
    <w:p>
      <w:pPr>
        <w:pStyle w:val="Heading2"/>
        <w:spacing w:before="200" w:after="80"/>
      </w:pPr>
      <w:r>
        <w:rPr>
          <w:rFonts w:ascii="Arial" w:cs="Arial" w:eastAsia="Arial" w:hAnsi="Arial"/>
          <w:b/>
          <w:bCs/>
          <w:color w:val="0D2240"/>
          <w:sz w:val="22"/>
          <w:szCs w:val="22"/>
        </w:rPr>
        <w:t xml:space="preserve">Maximum Duration</w:t>
      </w:r>
    </w:p>
    <w:p>
      <w:pPr>
        <w:spacing w:before="60" w:after="60"/>
      </w:pPr>
      <w:r>
        <w:rPr>
          <w:rFonts w:ascii="Arial" w:cs="Arial" w:eastAsia="Arial" w:hAnsi="Arial"/>
          <w:sz w:val="20"/>
          <w:szCs w:val="20"/>
        </w:rPr>
        <w:t xml:space="preserve">Nova membership is available for a maximum of six (6) consecutive years from the date of first enrollment, covering the full traditional undergraduate and graduate academic journey. Upon reaching the six-year limit, or upon graduation — whichever comes first — the member's account will be transitioned to the Luminary tier.</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Annual Verification</w:t>
      </w:r>
    </w:p>
    <w:p>
      <w:pPr>
        <w:spacing w:before="60" w:after="60"/>
      </w:pPr>
      <w:r>
        <w:rPr>
          <w:rFonts w:ascii="Arial" w:cs="Arial" w:eastAsia="Arial" w:hAnsi="Arial"/>
          <w:sz w:val="20"/>
          <w:szCs w:val="20"/>
        </w:rPr>
        <w:t xml:space="preserve">Nova members are required to re-verify active student status annually by confirming a valid .edu email address. Failure to verify within 30 days of the annual verification request may result in automatic transition to the Luminary tier at the prevailing rate.</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Transition Notification</w:t>
      </w:r>
    </w:p>
    <w:p>
      <w:pPr>
        <w:spacing w:before="60" w:after="60"/>
      </w:pPr>
      <w:r>
        <w:rPr>
          <w:rFonts w:ascii="Arial" w:cs="Arial" w:eastAsia="Arial" w:hAnsi="Arial"/>
          <w:sz w:val="20"/>
          <w:szCs w:val="20"/>
        </w:rPr>
        <w:t xml:space="preserve">Lumynr LLC will provide a minimum of 30 days advance written notice prior to any Nova-to-Luminary transition. Notice will be sent to the email address on file.</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Nova Founding Member Graduation</w:t>
      </w:r>
    </w:p>
    <w:p>
      <w:pPr>
        <w:spacing w:before="60" w:after="60"/>
      </w:pPr>
      <w:r>
        <w:rPr>
          <w:rFonts w:ascii="Arial" w:cs="Arial" w:eastAsia="Arial" w:hAnsi="Arial"/>
          <w:sz w:val="20"/>
          <w:szCs w:val="20"/>
        </w:rPr>
        <w:t xml:space="preserve">When a Nova Founding Member's membership transitions to the Luminary tier upon completion of their Nova eligibility period, their monthly rate will transition to the Luminary founding member rate of $25.00 per month — provided their membership has been continuous throughout the Nova period.</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Non-Founding Nova Graduate Transition</w:t>
      </w:r>
    </w:p>
    <w:p>
      <w:pPr>
        <w:spacing w:before="60" w:after="60"/>
      </w:pPr>
      <w:r>
        <w:rPr>
          <w:rFonts w:ascii="Arial" w:cs="Arial" w:eastAsia="Arial" w:hAnsi="Arial"/>
          <w:sz w:val="20"/>
          <w:szCs w:val="20"/>
        </w:rPr>
        <w:t xml:space="preserve">Nova members who are not founding members and who transition to the Luminary tier upon graduation will receive a 3-month discount transition period at 50% off the prevailing Luminary rate at the time of transition. Following the discount period, the full prevailing Luminary rate will apply.</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5. Contracting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F5E9" w:val="clear"/>
            <w:tcMar>
              <w:top w:type="dxa" w:w="100"/>
              <w:left w:type="dxa" w:w="160"/>
              <w:bottom w:type="dxa" w:w="100"/>
              <w:right w:type="dxa" w:w="160"/>
            </w:tcMar>
          </w:tcPr>
          <w:p>
            <w:r>
              <w:rPr>
                <w:rFonts w:ascii="Arial" w:cs="Arial" w:eastAsia="Arial" w:hAnsi="Arial"/>
                <w:i/>
                <w:iCs/>
                <w:sz w:val="20"/>
                <w:szCs w:val="20"/>
              </w:rPr>
              <w:t xml:space="preserve">This section was added to disclose entity routing to members, consistent with GDPR Article 13 requirements.</w:t>
            </w:r>
          </w:p>
        </w:tc>
      </w:tr>
    </w:tbl>
    <w:p>
      <w:pPr>
        <w:spacing w:before="80" w:after="80"/>
      </w:pPr>
      <w:r>
        <w:t xml:space="preserve"/>
      </w:r>
    </w:p>
    <w:p>
      <w:pPr>
        <w:spacing w:before="60" w:after="60"/>
      </w:pPr>
      <w:r>
        <w:rPr>
          <w:rFonts w:ascii="Arial" w:cs="Arial" w:eastAsia="Arial" w:hAnsi="Arial"/>
          <w:sz w:val="20"/>
          <w:szCs w:val="20"/>
        </w:rPr>
        <w:t xml:space="preserve">Your membership agreement is with the Lumynr legal entity identified at the time of your signup, based on your geographic location as determined at sign-up. During Phase 1 of Lumynr's operation, all members — regardless of location — contract with:</w:t>
      </w:r>
    </w:p>
    <w:p>
      <w:pPr>
        <w:spacing w:before="80" w:after="80"/>
      </w:pPr>
      <w:r>
        <w:t xml:space="preserve"/>
      </w:r>
    </w:p>
    <w:p>
      <w:pPr>
        <w:spacing w:before="60" w:after="60"/>
      </w:pPr>
      <w:r>
        <w:rPr>
          <w:rFonts w:ascii="Arial" w:cs="Arial" w:eastAsia="Arial" w:hAnsi="Arial"/>
          <w:sz w:val="20"/>
          <w:szCs w:val="20"/>
        </w:rPr>
        <w:t xml:space="preserve">Lumynr LLC, a limited liability company organized under the laws of the State of Delaware, United States.</w:t>
      </w:r>
    </w:p>
    <w:p>
      <w:pPr>
        <w:spacing w:before="80" w:after="80"/>
      </w:pPr>
      <w:r>
        <w:t xml:space="preserve"/>
      </w:r>
    </w:p>
    <w:p>
      <w:pPr>
        <w:spacing w:before="60" w:after="60"/>
      </w:pPr>
      <w:r>
        <w:rPr>
          <w:rFonts w:ascii="Arial" w:cs="Arial" w:eastAsia="Arial" w:hAnsi="Arial"/>
          <w:sz w:val="20"/>
          <w:szCs w:val="20"/>
        </w:rPr>
        <w:t xml:space="preserve">The legal entity you are contracting with is displayed at the point of signup and on your invoice. As Lumynr expands to additional markets, members in certain regions may contract with a different Lumynr affiliate. You will be notified of any change to your contracting entity with reasonable advance notice.</w:t>
      </w:r>
    </w:p>
    <w:p>
      <w:pPr>
        <w:spacing w:before="80" w:after="80"/>
      </w:pPr>
      <w:r>
        <w:t xml:space="preserve"/>
      </w:r>
    </w:p>
    <w:p>
      <w:pPr>
        <w:spacing w:before="60" w:after="60"/>
      </w:pPr>
      <w:r>
        <w:rPr>
          <w:rFonts w:ascii="Arial" w:cs="Arial" w:eastAsia="Arial" w:hAnsi="Arial"/>
          <w:sz w:val="20"/>
          <w:szCs w:val="20"/>
        </w:rPr>
        <w:t xml:space="preserve">Your geographic location is determined using IP geolocation at the time of signup. Where your IP-detected location and your profile location differ, Lumynr will apply the legal framework that provides the greater level of data protection. The contracting entity is determined at the time of signup and stored in your member record.</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6. Payment &amp; Billing</w:t>
      </w:r>
    </w:p>
    <w:p>
      <w:pPr>
        <w:pStyle w:val="ListParagraph"/>
        <w:numPr>
          <w:ilvl w:val="0"/>
          <w:numId w:val="2"/>
        </w:numPr>
        <w:spacing w:before="40" w:after="40"/>
      </w:pPr>
      <w:r>
        <w:rPr>
          <w:rFonts w:ascii="Arial" w:cs="Arial" w:eastAsia="Arial" w:hAnsi="Arial"/>
          <w:sz w:val="20"/>
          <w:szCs w:val="20"/>
        </w:rPr>
        <w:t xml:space="preserve">Membership fees are billed on a monthly basis on the anniversary of your join date</w:t>
      </w:r>
    </w:p>
    <w:p>
      <w:pPr>
        <w:pStyle w:val="ListParagraph"/>
        <w:numPr>
          <w:ilvl w:val="0"/>
          <w:numId w:val="2"/>
        </w:numPr>
        <w:spacing w:before="40" w:after="40"/>
      </w:pPr>
      <w:r>
        <w:rPr>
          <w:rFonts w:ascii="Arial" w:cs="Arial" w:eastAsia="Arial" w:hAnsi="Arial"/>
          <w:sz w:val="20"/>
          <w:szCs w:val="20"/>
        </w:rPr>
        <w:t xml:space="preserve">All membership fees are billed in U.S. dollars (USD). Members located outside the United States are responsible for any foreign transaction fees or currency conversion charges applied by their bank or payment card network. Lumynr LLC does not impose currency conversion fees.</w:t>
      </w:r>
    </w:p>
    <w:p>
      <w:pPr>
        <w:pStyle w:val="ListParagraph"/>
        <w:numPr>
          <w:ilvl w:val="0"/>
          <w:numId w:val="2"/>
        </w:numPr>
        <w:spacing w:before="40" w:after="40"/>
      </w:pPr>
      <w:r>
        <w:rPr>
          <w:rFonts w:ascii="Arial" w:cs="Arial" w:eastAsia="Arial" w:hAnsi="Arial"/>
          <w:sz w:val="20"/>
          <w:szCs w:val="20"/>
        </w:rPr>
        <w:t xml:space="preserve">You authorize Lumynr LLC to charge your payment method on file for each billing cycle</w:t>
      </w:r>
    </w:p>
    <w:p>
      <w:pPr>
        <w:pStyle w:val="ListParagraph"/>
        <w:numPr>
          <w:ilvl w:val="0"/>
          <w:numId w:val="2"/>
        </w:numPr>
        <w:spacing w:before="40" w:after="40"/>
      </w:pPr>
      <w:r>
        <w:rPr>
          <w:rFonts w:ascii="Arial" w:cs="Arial" w:eastAsia="Arial" w:hAnsi="Arial"/>
          <w:sz w:val="20"/>
          <w:szCs w:val="20"/>
        </w:rPr>
        <w:t xml:space="preserve">It is your responsibility to maintain a valid payment method on file. If a payment fails, your account may be paused or cancelled</w:t>
      </w:r>
    </w:p>
    <w:p>
      <w:pPr>
        <w:pStyle w:val="ListParagraph"/>
        <w:numPr>
          <w:ilvl w:val="0"/>
          <w:numId w:val="2"/>
        </w:numPr>
        <w:spacing w:before="40" w:after="40"/>
      </w:pPr>
      <w:r>
        <w:rPr>
          <w:rFonts w:ascii="Arial" w:cs="Arial" w:eastAsia="Arial" w:hAnsi="Arial"/>
          <w:sz w:val="20"/>
          <w:szCs w:val="20"/>
        </w:rPr>
        <w:t xml:space="preserve">Lumynr LLC reserves the right to adjust membership rates for non-founding members with a minimum of 30 days advance written notice</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30-Day Free Trial</w:t>
      </w:r>
    </w:p>
    <w:p>
      <w:pPr>
        <w:spacing w:before="60" w:after="60"/>
      </w:pPr>
      <w:r>
        <w:rPr>
          <w:rFonts w:ascii="Arial" w:cs="Arial" w:eastAsia="Arial" w:hAnsi="Arial"/>
          <w:sz w:val="20"/>
          <w:szCs w:val="20"/>
        </w:rPr>
        <w:t xml:space="preserve">New members on paid membership tiers (Nova, Luminary, and Constellation) are eligible for a 30-day free trial upon initial signup. The free trial is available to all members globally.</w:t>
      </w:r>
    </w:p>
    <w:p>
      <w:pPr>
        <w:spacing w:before="80" w:after="80"/>
      </w:pPr>
      <w:r>
        <w:t xml:space="preserve"/>
      </w:r>
    </w:p>
    <w:p>
      <w:pPr>
        <w:pStyle w:val="ListParagraph"/>
        <w:numPr>
          <w:ilvl w:val="0"/>
          <w:numId w:val="2"/>
        </w:numPr>
        <w:spacing w:before="40" w:after="40"/>
      </w:pPr>
      <w:r>
        <w:rPr>
          <w:rFonts w:ascii="Arial" w:cs="Arial" w:eastAsia="Arial" w:hAnsi="Arial"/>
          <w:sz w:val="20"/>
          <w:szCs w:val="20"/>
        </w:rPr>
        <w:t xml:space="preserve">A valid payment method is required at the time of signup. Your payment method will not be charged during the 30-day trial period.</w:t>
      </w:r>
    </w:p>
    <w:p>
      <w:pPr>
        <w:pStyle w:val="ListParagraph"/>
        <w:numPr>
          <w:ilvl w:val="0"/>
          <w:numId w:val="2"/>
        </w:numPr>
        <w:spacing w:before="40" w:after="40"/>
      </w:pPr>
      <w:r>
        <w:rPr>
          <w:rFonts w:ascii="Arial" w:cs="Arial" w:eastAsia="Arial" w:hAnsi="Arial"/>
          <w:sz w:val="20"/>
          <w:szCs w:val="20"/>
        </w:rPr>
        <w:t xml:space="preserve">At the end of the 30-day trial, your payment method will be automatically charged the applicable membership fee unless you cancel before the trial period ends.</w:t>
      </w:r>
    </w:p>
    <w:p>
      <w:pPr>
        <w:pStyle w:val="ListParagraph"/>
        <w:numPr>
          <w:ilvl w:val="0"/>
          <w:numId w:val="2"/>
        </w:numPr>
        <w:spacing w:before="40" w:after="40"/>
      </w:pPr>
      <w:r>
        <w:rPr>
          <w:rFonts w:ascii="Arial" w:cs="Arial" w:eastAsia="Arial" w:hAnsi="Arial"/>
          <w:sz w:val="20"/>
          <w:szCs w:val="20"/>
        </w:rPr>
        <w:t xml:space="preserve">If you cancel during the trial period, your paid membership will not activate and you will not be charged. Your account will remain active at the Spark (free) tier with access to Spark-tier features only.</w:t>
      </w:r>
    </w:p>
    <w:p>
      <w:pPr>
        <w:pStyle w:val="ListParagraph"/>
        <w:numPr>
          <w:ilvl w:val="0"/>
          <w:numId w:val="2"/>
        </w:numPr>
        <w:spacing w:before="40" w:after="40"/>
      </w:pPr>
      <w:r>
        <w:rPr>
          <w:rFonts w:ascii="Arial" w:cs="Arial" w:eastAsia="Arial" w:hAnsi="Arial"/>
          <w:sz w:val="20"/>
          <w:szCs w:val="20"/>
        </w:rPr>
        <w:t xml:space="preserve">The free trial is available once per member. Creating multiple accounts to access additional trial periods is a violation of these Terms.</w:t>
      </w:r>
    </w:p>
    <w:p>
      <w:pPr>
        <w:pStyle w:val="ListParagraph"/>
        <w:numPr>
          <w:ilvl w:val="0"/>
          <w:numId w:val="2"/>
        </w:numPr>
        <w:spacing w:before="40" w:after="40"/>
      </w:pPr>
      <w:r>
        <w:rPr>
          <w:rFonts w:ascii="Arial" w:cs="Arial" w:eastAsia="Arial" w:hAnsi="Arial"/>
          <w:sz w:val="20"/>
          <w:szCs w:val="20"/>
        </w:rPr>
        <w:t xml:space="preserve">Lumynr reserves the right to modify or discontinue the free trial offer at any time. Changes to the trial offer will not affect trials already in progress.</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7. Cancellation &amp; Refund Policy</w:t>
      </w:r>
    </w:p>
    <w:p>
      <w:pPr>
        <w:pStyle w:val="Heading2"/>
        <w:spacing w:before="200" w:after="80"/>
      </w:pPr>
      <w:r>
        <w:rPr>
          <w:rFonts w:ascii="Arial" w:cs="Arial" w:eastAsia="Arial" w:hAnsi="Arial"/>
          <w:b/>
          <w:bCs/>
          <w:color w:val="0D2240"/>
          <w:sz w:val="22"/>
          <w:szCs w:val="22"/>
        </w:rPr>
        <w:t xml:space="preserve">Cancellation</w:t>
      </w:r>
    </w:p>
    <w:p>
      <w:pPr>
        <w:spacing w:before="60" w:after="60"/>
      </w:pPr>
      <w:r>
        <w:rPr>
          <w:rFonts w:ascii="Arial" w:cs="Arial" w:eastAsia="Arial" w:hAnsi="Arial"/>
          <w:sz w:val="20"/>
          <w:szCs w:val="20"/>
        </w:rPr>
        <w:t xml:space="preserve">You may cancel your membership at any time. Cancellations take effect at the end of the current billing period. You will retain access to the community through the end of the period for which you have already paid.</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Refunds</w:t>
      </w:r>
    </w:p>
    <w:p>
      <w:pPr>
        <w:spacing w:before="60" w:after="60"/>
      </w:pPr>
      <w:r>
        <w:rPr>
          <w:rFonts w:ascii="Arial" w:cs="Arial" w:eastAsia="Arial" w:hAnsi="Arial"/>
          <w:sz w:val="20"/>
          <w:szCs w:val="20"/>
        </w:rPr>
        <w:t xml:space="preserve">Lumynr LLC does not offer refunds for partial billing periods. If you cancel mid-cycle, you will not be charged for the following period but will not receive a refund for the current period.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FF3CD" w:val="clear"/>
            <w:tcMar>
              <w:top w:type="dxa" w:w="100"/>
              <w:left w:type="dxa" w:w="160"/>
              <w:bottom w:type="dxa" w:w="100"/>
              <w:right w:type="dxa" w:w="160"/>
            </w:tcMar>
          </w:tcPr>
          <w:p>
            <w:r>
              <w:rPr>
                <w:rFonts w:ascii="Arial" w:cs="Arial" w:eastAsia="Arial" w:hAnsi="Arial"/>
                <w:i/>
                <w:iCs/>
                <w:sz w:val="20"/>
                <w:szCs w:val="20"/>
              </w:rPr>
              <w:t xml:space="preserve">Founding Member Rate Impact: Cancellation permanently forfeits your founding member rate, as described in Section 3. This applies regardless of the reason for cancellation.</w:t>
            </w:r>
          </w:p>
        </w:tc>
      </w:tr>
    </w:tbl>
    <w:p>
      <w:pPr>
        <w:spacing w:before="80" w:after="80"/>
      </w:pPr>
      <w:r>
        <w:t xml:space="preserve"/>
      </w:r>
    </w:p>
    <w:p>
      <w:pPr>
        <w:pStyle w:val="Heading1"/>
        <w:spacing w:before="280" w:after="100"/>
      </w:pPr>
      <w:r>
        <w:rPr>
          <w:rFonts w:ascii="Arial" w:cs="Arial" w:eastAsia="Arial" w:hAnsi="Arial"/>
          <w:b/>
          <w:bCs/>
          <w:color w:val="0D2240"/>
          <w:sz w:val="26"/>
          <w:szCs w:val="26"/>
        </w:rPr>
        <w:t xml:space="preserve">8. Mentoring Circles — Access, Conduct &amp; Confidentiality</w:t>
      </w:r>
    </w:p>
    <w:p>
      <w:pPr>
        <w:spacing w:before="60" w:after="60"/>
      </w:pPr>
      <w:r>
        <w:rPr>
          <w:rFonts w:ascii="Arial" w:cs="Arial" w:eastAsia="Arial" w:hAnsi="Arial"/>
          <w:sz w:val="20"/>
          <w:szCs w:val="20"/>
        </w:rPr>
        <w:t xml:space="preserve">Lumynr's Mentoring Circles program offers facilitated small-group sessions designed to support professional and personal growth. The following terms govern participation in all Mentoring Circle sessions, including Open Sessions and Cohorts.</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Access</w:t>
      </w:r>
    </w:p>
    <w:p>
      <w:pPr>
        <w:spacing w:before="60" w:after="60"/>
      </w:pPr>
      <w:r>
        <w:rPr>
          <w:rFonts w:ascii="Arial" w:cs="Arial" w:eastAsia="Arial" w:hAnsi="Arial"/>
          <w:sz w:val="20"/>
          <w:szCs w:val="20"/>
        </w:rPr>
        <w:t xml:space="preserve">Mentoring Circles are available to paid members only (Nova, Luminary, and any future paid tiers). Spark (free) members do not have access to any Mentoring Circle programming. Spark members who attempt to access Mentoring Circle spaces will encounter an access restriction screen.</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Session Capacity</w:t>
      </w:r>
    </w:p>
    <w:p>
      <w:pPr>
        <w:spacing w:before="60" w:after="60"/>
      </w:pPr>
      <w:r>
        <w:rPr>
          <w:rFonts w:ascii="Arial" w:cs="Arial" w:eastAsia="Arial" w:hAnsi="Arial"/>
          <w:sz w:val="20"/>
          <w:szCs w:val="20"/>
        </w:rPr>
        <w:t xml:space="preserve">All Mentoring Circle sessions — including Open Sessions and Cohort meetings — are limited to a maximum of six (6) attendees per session. Sessions are conducted via video conference. Members are expected to join with their camera on and to participate actively throughout the session.</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Open Sessions</w:t>
      </w:r>
    </w:p>
    <w:p>
      <w:pPr>
        <w:spacing w:before="60" w:after="60"/>
      </w:pPr>
      <w:r>
        <w:rPr>
          <w:rFonts w:ascii="Arial" w:cs="Arial" w:eastAsia="Arial" w:hAnsi="Arial"/>
          <w:sz w:val="20"/>
          <w:szCs w:val="20"/>
        </w:rPr>
        <w:t xml:space="preserve">Open Sessions are available to all paid members on a first-come, first-served basis. Topics are member-driven and determined organically at the start of each session. If a session is at capacity, members may join a waitlist and will be notified if a seat becomes available.</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Cohorts</w:t>
      </w:r>
    </w:p>
    <w:p>
      <w:pPr>
        <w:spacing w:before="60" w:after="60"/>
      </w:pPr>
      <w:r>
        <w:rPr>
          <w:rFonts w:ascii="Arial" w:cs="Arial" w:eastAsia="Arial" w:hAnsi="Arial"/>
          <w:sz w:val="20"/>
          <w:szCs w:val="20"/>
        </w:rPr>
        <w:t xml:space="preserve">Cohorts are structured four-week group programs organized around shared growth areas or career levels. Cohort participation may be subject to separate enrollment terms, scheduling requirements, and pricing communicated at the time of enrollment.</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Confidentiality Commitment</w:t>
      </w:r>
    </w:p>
    <w:p>
      <w:pPr>
        <w:spacing w:before="60" w:after="60"/>
      </w:pPr>
      <w:r>
        <w:rPr>
          <w:rFonts w:ascii="Arial" w:cs="Arial" w:eastAsia="Arial" w:hAnsi="Arial"/>
          <w:sz w:val="20"/>
          <w:szCs w:val="20"/>
        </w:rPr>
        <w:t xml:space="preserve">All Mentoring Circle sessions are confidential. By attending any session — Open or Cohort — members make a shared commitment to one another: what is shared in the circle stays in the circle.</w:t>
      </w:r>
    </w:p>
    <w:p>
      <w:pPr>
        <w:pStyle w:val="ListParagraph"/>
        <w:numPr>
          <w:ilvl w:val="0"/>
          <w:numId w:val="2"/>
        </w:numPr>
        <w:spacing w:before="40" w:after="40"/>
      </w:pPr>
      <w:r>
        <w:rPr>
          <w:rFonts w:ascii="Arial" w:cs="Arial" w:eastAsia="Arial" w:hAnsi="Arial"/>
          <w:sz w:val="20"/>
          <w:szCs w:val="20"/>
        </w:rPr>
        <w:t xml:space="preserve">Members may not share, repeat, or disclose personal information, stories, or disclosures made by other participants outside of the session</w:t>
      </w:r>
    </w:p>
    <w:p>
      <w:pPr>
        <w:pStyle w:val="ListParagraph"/>
        <w:numPr>
          <w:ilvl w:val="0"/>
          <w:numId w:val="2"/>
        </w:numPr>
        <w:spacing w:before="40" w:after="40"/>
      </w:pPr>
      <w:r>
        <w:rPr>
          <w:rFonts w:ascii="Arial" w:cs="Arial" w:eastAsia="Arial" w:hAnsi="Arial"/>
          <w:sz w:val="20"/>
          <w:szCs w:val="20"/>
        </w:rPr>
        <w:t xml:space="preserve">Post-session discussion threads, accessible only to attendees of that specific session, are provided as a private continuation of the conversation. The confidentiality commitment extends to these threads</w:t>
      </w:r>
    </w:p>
    <w:p>
      <w:pPr>
        <w:pStyle w:val="ListParagraph"/>
        <w:numPr>
          <w:ilvl w:val="0"/>
          <w:numId w:val="2"/>
        </w:numPr>
        <w:spacing w:before="40" w:after="40"/>
      </w:pPr>
      <w:r>
        <w:rPr>
          <w:rFonts w:ascii="Arial" w:cs="Arial" w:eastAsia="Arial" w:hAnsi="Arial"/>
          <w:sz w:val="20"/>
          <w:szCs w:val="20"/>
        </w:rPr>
        <w:t xml:space="preserve">Members who violate the confidentiality commitment may be subject to removal from the Mentoring Circles program and/or termination of membership at Lumynr's sole discretion</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Post-Session Participation</w:t>
      </w:r>
    </w:p>
    <w:p>
      <w:pPr>
        <w:spacing w:before="60" w:after="60"/>
      </w:pPr>
      <w:r>
        <w:rPr>
          <w:rFonts w:ascii="Arial" w:cs="Arial" w:eastAsia="Arial" w:hAnsi="Arial"/>
          <w:sz w:val="20"/>
          <w:szCs w:val="20"/>
        </w:rPr>
        <w:t xml:space="preserve">Following each session, participants are invited to engage in a private discussion thread accessible only to members who attended that session. Participation in post-session threads is encouraged as an extension of the group conversation and subject to the same confidentiality commitment.</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9. Referral Program</w:t>
      </w:r>
    </w:p>
    <w:p>
      <w:pPr>
        <w:pStyle w:val="Heading2"/>
        <w:spacing w:before="200" w:after="80"/>
      </w:pPr>
      <w:r>
        <w:rPr>
          <w:rFonts w:ascii="Arial" w:cs="Arial" w:eastAsia="Arial" w:hAnsi="Arial"/>
          <w:b/>
          <w:bCs/>
          <w:color w:val="0D2240"/>
          <w:sz w:val="22"/>
          <w:szCs w:val="22"/>
        </w:rPr>
        <w:t xml:space="preserve">Program Overview</w:t>
      </w:r>
    </w:p>
    <w:p>
      <w:pPr>
        <w:spacing w:before="60" w:after="60"/>
      </w:pPr>
      <w:r>
        <w:rPr>
          <w:rFonts w:ascii="Arial" w:cs="Arial" w:eastAsia="Arial" w:hAnsi="Arial"/>
          <w:sz w:val="20"/>
          <w:szCs w:val="20"/>
        </w:rPr>
        <w:t xml:space="preserve">The Lumynr Referral Program allows current paid members to earn a reward for referring new paid members to the community. Referral rewards are included within these Terms and are not governed by a separate agreement.</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Eligibility</w:t>
      </w:r>
    </w:p>
    <w:p>
      <w:pPr>
        <w:spacing w:before="60" w:after="60"/>
      </w:pPr>
      <w:r>
        <w:rPr>
          <w:rFonts w:ascii="Arial" w:cs="Arial" w:eastAsia="Arial" w:hAnsi="Arial"/>
          <w:sz w:val="20"/>
          <w:szCs w:val="20"/>
        </w:rPr>
        <w:t xml:space="preserve">To participate in the Referral Program, you must be a current paid member in good standing at the time a referred member's payment is processed. Spark (free) members are not eligible to earn referral rewards.</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Reward Structure</w:t>
      </w:r>
    </w:p>
    <w:p>
      <w:pPr>
        <w:spacing w:before="60" w:after="60"/>
      </w:pPr>
      <w:r>
        <w:rPr>
          <w:rFonts w:ascii="Arial" w:cs="Arial" w:eastAsia="Arial" w:hAnsi="Arial"/>
          <w:sz w:val="20"/>
          <w:szCs w:val="20"/>
        </w:rPr>
        <w:t xml:space="preserve">For each new paid member who joins Lumynr using your referral link or code, you will receive a one-time cash reward equal to one month of the referred member's membership fee at the time of their enrollment:</w:t>
      </w:r>
    </w:p>
    <w:p>
      <w:pPr>
        <w:pStyle w:val="ListParagraph"/>
        <w:numPr>
          <w:ilvl w:val="0"/>
          <w:numId w:val="2"/>
        </w:numPr>
        <w:spacing w:before="40" w:after="40"/>
      </w:pPr>
      <w:r>
        <w:rPr>
          <w:rFonts w:ascii="Arial" w:cs="Arial" w:eastAsia="Arial" w:hAnsi="Arial"/>
          <w:sz w:val="20"/>
          <w:szCs w:val="20"/>
        </w:rPr>
        <w:t xml:space="preserve">Referred Nova member ($15/month): $15.00 reward</w:t>
      </w:r>
    </w:p>
    <w:p>
      <w:pPr>
        <w:pStyle w:val="ListParagraph"/>
        <w:numPr>
          <w:ilvl w:val="0"/>
          <w:numId w:val="2"/>
        </w:numPr>
        <w:spacing w:before="40" w:after="40"/>
      </w:pPr>
      <w:r>
        <w:rPr>
          <w:rFonts w:ascii="Arial" w:cs="Arial" w:eastAsia="Arial" w:hAnsi="Arial"/>
          <w:sz w:val="20"/>
          <w:szCs w:val="20"/>
        </w:rPr>
        <w:t xml:space="preserve">Referred Luminary member ($25/month): $25.00 reward</w:t>
      </w:r>
    </w:p>
    <w:p>
      <w:pPr>
        <w:spacing w:before="80" w:after="80"/>
      </w:pPr>
      <w:r>
        <w:t xml:space="preserve"/>
      </w:r>
    </w:p>
    <w:p>
      <w:pPr>
        <w:spacing w:before="60" w:after="60"/>
      </w:pPr>
      <w:r>
        <w:rPr>
          <w:rFonts w:ascii="Arial" w:cs="Arial" w:eastAsia="Arial" w:hAnsi="Arial"/>
          <w:sz w:val="20"/>
          <w:szCs w:val="20"/>
        </w:rPr>
        <w:t xml:space="preserve">Referral rewards are paid as a one-time cash payment and do not recur. The reward is triggered upon the referred member's first successful billing cycle and is not paid for free or trial memberships.</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Payment of Rewards</w:t>
      </w:r>
    </w:p>
    <w:p>
      <w:pPr>
        <w:spacing w:before="60" w:after="60"/>
      </w:pPr>
      <w:r>
        <w:rPr>
          <w:rFonts w:ascii="Arial" w:cs="Arial" w:eastAsia="Arial" w:hAnsi="Arial"/>
          <w:sz w:val="20"/>
          <w:szCs w:val="20"/>
        </w:rPr>
        <w:t xml:space="preserve">Referral rewards will be processed within 30 days of the qualifying billing event. Payment method and processing details will be communicated by Lumynr LLC. Referral rewards are considered taxable income and will be reported in accordance with applicable IRS requirements.</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Limitations</w:t>
      </w:r>
    </w:p>
    <w:p>
      <w:pPr>
        <w:pStyle w:val="ListParagraph"/>
        <w:numPr>
          <w:ilvl w:val="0"/>
          <w:numId w:val="2"/>
        </w:numPr>
        <w:spacing w:before="40" w:after="40"/>
      </w:pPr>
      <w:r>
        <w:rPr>
          <w:rFonts w:ascii="Arial" w:cs="Arial" w:eastAsia="Arial" w:hAnsi="Arial"/>
          <w:sz w:val="20"/>
          <w:szCs w:val="20"/>
        </w:rPr>
        <w:t xml:space="preserve">Self-referrals are not permitted</w:t>
      </w:r>
    </w:p>
    <w:p>
      <w:pPr>
        <w:pStyle w:val="ListParagraph"/>
        <w:numPr>
          <w:ilvl w:val="0"/>
          <w:numId w:val="2"/>
        </w:numPr>
        <w:spacing w:before="40" w:after="40"/>
      </w:pPr>
      <w:r>
        <w:rPr>
          <w:rFonts w:ascii="Arial" w:cs="Arial" w:eastAsia="Arial" w:hAnsi="Arial"/>
          <w:sz w:val="20"/>
          <w:szCs w:val="20"/>
        </w:rPr>
        <w:t xml:space="preserve">Referral rewards apply only to new members who have not previously held a Lumynr membership</w:t>
      </w:r>
    </w:p>
    <w:p>
      <w:pPr>
        <w:pStyle w:val="ListParagraph"/>
        <w:numPr>
          <w:ilvl w:val="0"/>
          <w:numId w:val="2"/>
        </w:numPr>
        <w:spacing w:before="40" w:after="40"/>
      </w:pPr>
      <w:r>
        <w:rPr>
          <w:rFonts w:ascii="Arial" w:cs="Arial" w:eastAsia="Arial" w:hAnsi="Arial"/>
          <w:sz w:val="20"/>
          <w:szCs w:val="20"/>
        </w:rPr>
        <w:t xml:space="preserve">Lumynr LLC reserves the right to modify, suspend, or discontinue the Referral Program at any time with 30 days advance notice to current members</w:t>
      </w:r>
    </w:p>
    <w:p>
      <w:pPr>
        <w:pStyle w:val="ListParagraph"/>
        <w:numPr>
          <w:ilvl w:val="0"/>
          <w:numId w:val="2"/>
        </w:numPr>
        <w:spacing w:before="40" w:after="40"/>
      </w:pPr>
      <w:r>
        <w:rPr>
          <w:rFonts w:ascii="Arial" w:cs="Arial" w:eastAsia="Arial" w:hAnsi="Arial"/>
          <w:sz w:val="20"/>
          <w:szCs w:val="20"/>
        </w:rPr>
        <w:t xml:space="preserve">Any abuse of the Referral Program, including fraudulent referrals, will result in forfeiture of rewards and may result in termination of membership</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10. Code of Conduct &amp; Community Standards</w:t>
      </w:r>
    </w:p>
    <w:p>
      <w:pPr>
        <w:spacing w:before="60" w:after="60"/>
      </w:pPr>
      <w:r>
        <w:rPr>
          <w:rFonts w:ascii="Arial" w:cs="Arial" w:eastAsia="Arial" w:hAnsi="Arial"/>
          <w:sz w:val="20"/>
          <w:szCs w:val="20"/>
        </w:rPr>
        <w:t xml:space="preserve">Lumynr is a professional community built on mutual respect, trust, and a shared commitment to the advancement of Black women in technology. All members are expected to uphold the following standards in all community spaces, including discussion threads, events, and Mentoring Circles.</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You agree to:</w:t>
      </w:r>
    </w:p>
    <w:p>
      <w:pPr>
        <w:pStyle w:val="ListParagraph"/>
        <w:numPr>
          <w:ilvl w:val="0"/>
          <w:numId w:val="2"/>
        </w:numPr>
        <w:spacing w:before="40" w:after="40"/>
      </w:pPr>
      <w:r>
        <w:rPr>
          <w:rFonts w:ascii="Arial" w:cs="Arial" w:eastAsia="Arial" w:hAnsi="Arial"/>
          <w:sz w:val="20"/>
          <w:szCs w:val="20"/>
        </w:rPr>
        <w:t xml:space="preserve">Engage with other members respectfully and professionally</w:t>
      </w:r>
    </w:p>
    <w:p>
      <w:pPr>
        <w:pStyle w:val="ListParagraph"/>
        <w:numPr>
          <w:ilvl w:val="0"/>
          <w:numId w:val="2"/>
        </w:numPr>
        <w:spacing w:before="40" w:after="40"/>
      </w:pPr>
      <w:r>
        <w:rPr>
          <w:rFonts w:ascii="Arial" w:cs="Arial" w:eastAsia="Arial" w:hAnsi="Arial"/>
          <w:sz w:val="20"/>
          <w:szCs w:val="20"/>
        </w:rPr>
        <w:t xml:space="preserve">Contribute to a welcoming and inclusive environment</w:t>
      </w:r>
    </w:p>
    <w:p>
      <w:pPr>
        <w:pStyle w:val="ListParagraph"/>
        <w:numPr>
          <w:ilvl w:val="0"/>
          <w:numId w:val="2"/>
        </w:numPr>
        <w:spacing w:before="40" w:after="40"/>
      </w:pPr>
      <w:r>
        <w:rPr>
          <w:rFonts w:ascii="Arial" w:cs="Arial" w:eastAsia="Arial" w:hAnsi="Arial"/>
          <w:sz w:val="20"/>
          <w:szCs w:val="20"/>
        </w:rPr>
        <w:t xml:space="preserve">Share knowledge, resources, and opportunities generously</w:t>
      </w:r>
    </w:p>
    <w:p>
      <w:pPr>
        <w:pStyle w:val="ListParagraph"/>
        <w:numPr>
          <w:ilvl w:val="0"/>
          <w:numId w:val="2"/>
        </w:numPr>
        <w:spacing w:before="40" w:after="40"/>
      </w:pPr>
      <w:r>
        <w:rPr>
          <w:rFonts w:ascii="Arial" w:cs="Arial" w:eastAsia="Arial" w:hAnsi="Arial"/>
          <w:sz w:val="20"/>
          <w:szCs w:val="20"/>
        </w:rPr>
        <w:t xml:space="preserve">Honor the confidentiality commitments described in Section 8</w:t>
      </w:r>
    </w:p>
    <w:p>
      <w:pPr>
        <w:pStyle w:val="ListParagraph"/>
        <w:numPr>
          <w:ilvl w:val="0"/>
          <w:numId w:val="2"/>
        </w:numPr>
        <w:spacing w:before="40" w:after="40"/>
      </w:pPr>
      <w:r>
        <w:rPr>
          <w:rFonts w:ascii="Arial" w:cs="Arial" w:eastAsia="Arial" w:hAnsi="Arial"/>
          <w:sz w:val="20"/>
          <w:szCs w:val="20"/>
        </w:rPr>
        <w:t xml:space="preserve">Represent yourself and your credentials honestly</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You agree not to:</w:t>
      </w:r>
    </w:p>
    <w:p>
      <w:pPr>
        <w:pStyle w:val="ListParagraph"/>
        <w:numPr>
          <w:ilvl w:val="0"/>
          <w:numId w:val="2"/>
        </w:numPr>
        <w:spacing w:before="40" w:after="40"/>
      </w:pPr>
      <w:r>
        <w:rPr>
          <w:rFonts w:ascii="Arial" w:cs="Arial" w:eastAsia="Arial" w:hAnsi="Arial"/>
          <w:sz w:val="20"/>
          <w:szCs w:val="20"/>
        </w:rPr>
        <w:t xml:space="preserve">Harass, demean, or discriminate against any member</w:t>
      </w:r>
    </w:p>
    <w:p>
      <w:pPr>
        <w:pStyle w:val="ListParagraph"/>
        <w:numPr>
          <w:ilvl w:val="0"/>
          <w:numId w:val="2"/>
        </w:numPr>
        <w:spacing w:before="40" w:after="40"/>
      </w:pPr>
      <w:r>
        <w:rPr>
          <w:rFonts w:ascii="Arial" w:cs="Arial" w:eastAsia="Arial" w:hAnsi="Arial"/>
          <w:sz w:val="20"/>
          <w:szCs w:val="20"/>
        </w:rPr>
        <w:t xml:space="preserve">Post spam, unsolicited promotions, or irrelevant commercial content</w:t>
      </w:r>
    </w:p>
    <w:p>
      <w:pPr>
        <w:pStyle w:val="ListParagraph"/>
        <w:numPr>
          <w:ilvl w:val="0"/>
          <w:numId w:val="2"/>
        </w:numPr>
        <w:spacing w:before="40" w:after="40"/>
      </w:pPr>
      <w:r>
        <w:rPr>
          <w:rFonts w:ascii="Arial" w:cs="Arial" w:eastAsia="Arial" w:hAnsi="Arial"/>
          <w:sz w:val="20"/>
          <w:szCs w:val="20"/>
        </w:rPr>
        <w:t xml:space="preserve">Share confidential information disclosed by other members outside the community</w:t>
      </w:r>
    </w:p>
    <w:p>
      <w:pPr>
        <w:pStyle w:val="ListParagraph"/>
        <w:numPr>
          <w:ilvl w:val="0"/>
          <w:numId w:val="2"/>
        </w:numPr>
        <w:spacing w:before="40" w:after="40"/>
      </w:pPr>
      <w:r>
        <w:rPr>
          <w:rFonts w:ascii="Arial" w:cs="Arial" w:eastAsia="Arial" w:hAnsi="Arial"/>
          <w:sz w:val="20"/>
          <w:szCs w:val="20"/>
        </w:rPr>
        <w:t xml:space="preserve">Impersonate another person or misrepresent your identity or qualifications</w:t>
      </w:r>
    </w:p>
    <w:p>
      <w:pPr>
        <w:pStyle w:val="ListParagraph"/>
        <w:numPr>
          <w:ilvl w:val="0"/>
          <w:numId w:val="2"/>
        </w:numPr>
        <w:spacing w:before="40" w:after="40"/>
      </w:pPr>
      <w:r>
        <w:rPr>
          <w:rFonts w:ascii="Arial" w:cs="Arial" w:eastAsia="Arial" w:hAnsi="Arial"/>
          <w:sz w:val="20"/>
          <w:szCs w:val="20"/>
        </w:rPr>
        <w:t xml:space="preserve">Engage in any conduct that undermines the safety or integrity of the community</w:t>
      </w:r>
    </w:p>
    <w:p>
      <w:pPr>
        <w:spacing w:before="80" w:after="80"/>
      </w:pPr>
      <w:r>
        <w:t xml:space="preserve"/>
      </w:r>
    </w:p>
    <w:p>
      <w:pPr>
        <w:spacing w:before="60" w:after="60"/>
      </w:pPr>
      <w:r>
        <w:rPr>
          <w:rFonts w:ascii="Arial" w:cs="Arial" w:eastAsia="Arial" w:hAnsi="Arial"/>
          <w:sz w:val="20"/>
          <w:szCs w:val="20"/>
        </w:rPr>
        <w:t xml:space="preserve">Violations of the Code of Conduct may result in content removal, suspension, or permanent termination of membership at Lumynr's sole discretion.</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11. Termination of Membership by Lumynr</w:t>
      </w:r>
    </w:p>
    <w:p>
      <w:pPr>
        <w:spacing w:before="60" w:after="60"/>
      </w:pPr>
      <w:r>
        <w:rPr>
          <w:rFonts w:ascii="Arial" w:cs="Arial" w:eastAsia="Arial" w:hAnsi="Arial"/>
          <w:sz w:val="20"/>
          <w:szCs w:val="20"/>
        </w:rPr>
        <w:t xml:space="preserve">Lumynr LLC reserves the right to suspend or permanently terminate any membership at its sole discretion, including but not limited to cases involving:</w:t>
      </w:r>
    </w:p>
    <w:p>
      <w:pPr>
        <w:pStyle w:val="ListParagraph"/>
        <w:numPr>
          <w:ilvl w:val="0"/>
          <w:numId w:val="2"/>
        </w:numPr>
        <w:spacing w:before="40" w:after="40"/>
      </w:pPr>
      <w:r>
        <w:rPr>
          <w:rFonts w:ascii="Arial" w:cs="Arial" w:eastAsia="Arial" w:hAnsi="Arial"/>
          <w:sz w:val="20"/>
          <w:szCs w:val="20"/>
        </w:rPr>
        <w:t xml:space="preserve">Failure to meet or maintain the eligibility criteria described in Section 1</w:t>
      </w:r>
    </w:p>
    <w:p>
      <w:pPr>
        <w:pStyle w:val="ListParagraph"/>
        <w:numPr>
          <w:ilvl w:val="0"/>
          <w:numId w:val="2"/>
        </w:numPr>
        <w:spacing w:before="40" w:after="40"/>
      </w:pPr>
      <w:r>
        <w:rPr>
          <w:rFonts w:ascii="Arial" w:cs="Arial" w:eastAsia="Arial" w:hAnsi="Arial"/>
          <w:sz w:val="20"/>
          <w:szCs w:val="20"/>
        </w:rPr>
        <w:t xml:space="preserve">Violation of these Terms and Conditions or the Code of Conduct</w:t>
      </w:r>
    </w:p>
    <w:p>
      <w:pPr>
        <w:pStyle w:val="ListParagraph"/>
        <w:numPr>
          <w:ilvl w:val="0"/>
          <w:numId w:val="2"/>
        </w:numPr>
        <w:spacing w:before="40" w:after="40"/>
      </w:pPr>
      <w:r>
        <w:rPr>
          <w:rFonts w:ascii="Arial" w:cs="Arial" w:eastAsia="Arial" w:hAnsi="Arial"/>
          <w:sz w:val="20"/>
          <w:szCs w:val="20"/>
        </w:rPr>
        <w:t xml:space="preserve">Violation of the Mentoring Circles confidentiality commitment</w:t>
      </w:r>
    </w:p>
    <w:p>
      <w:pPr>
        <w:pStyle w:val="ListParagraph"/>
        <w:numPr>
          <w:ilvl w:val="0"/>
          <w:numId w:val="2"/>
        </w:numPr>
        <w:spacing w:before="40" w:after="40"/>
      </w:pPr>
      <w:r>
        <w:rPr>
          <w:rFonts w:ascii="Arial" w:cs="Arial" w:eastAsia="Arial" w:hAnsi="Arial"/>
          <w:sz w:val="20"/>
          <w:szCs w:val="20"/>
        </w:rPr>
        <w:t xml:space="preserve">Conduct that Lumynr determines is harmful to the community or its members</w:t>
      </w:r>
    </w:p>
    <w:p>
      <w:pPr>
        <w:pStyle w:val="ListParagraph"/>
        <w:numPr>
          <w:ilvl w:val="0"/>
          <w:numId w:val="2"/>
        </w:numPr>
        <w:spacing w:before="40" w:after="40"/>
      </w:pPr>
      <w:r>
        <w:rPr>
          <w:rFonts w:ascii="Arial" w:cs="Arial" w:eastAsia="Arial" w:hAnsi="Arial"/>
          <w:sz w:val="20"/>
          <w:szCs w:val="20"/>
        </w:rPr>
        <w:t xml:space="preserve">Misrepresentation of eligibility or identity</w:t>
      </w:r>
    </w:p>
    <w:p>
      <w:pPr>
        <w:pStyle w:val="ListParagraph"/>
        <w:numPr>
          <w:ilvl w:val="0"/>
          <w:numId w:val="2"/>
        </w:numPr>
        <w:spacing w:before="40" w:after="40"/>
      </w:pPr>
      <w:r>
        <w:rPr>
          <w:rFonts w:ascii="Arial" w:cs="Arial" w:eastAsia="Arial" w:hAnsi="Arial"/>
          <w:sz w:val="20"/>
          <w:szCs w:val="20"/>
        </w:rPr>
        <w:t xml:space="preserve">Abuse of the Referral Program</w:t>
      </w:r>
    </w:p>
    <w:p>
      <w:pPr>
        <w:pStyle w:val="ListParagraph"/>
        <w:numPr>
          <w:ilvl w:val="0"/>
          <w:numId w:val="2"/>
        </w:numPr>
        <w:spacing w:before="40" w:after="40"/>
      </w:pPr>
      <w:r>
        <w:rPr>
          <w:rFonts w:ascii="Arial" w:cs="Arial" w:eastAsia="Arial" w:hAnsi="Arial"/>
          <w:sz w:val="20"/>
          <w:szCs w:val="20"/>
        </w:rPr>
        <w:t xml:space="preserve">Any behavior that conflicts with the mission and values of Lumynr</w:t>
      </w:r>
    </w:p>
    <w:p>
      <w:pPr>
        <w:spacing w:before="80" w:after="80"/>
      </w:pPr>
      <w:r>
        <w:t xml:space="preserve"/>
      </w:r>
    </w:p>
    <w:p>
      <w:pPr>
        <w:spacing w:before="60" w:after="60"/>
      </w:pPr>
      <w:r>
        <w:rPr>
          <w:rFonts w:ascii="Arial" w:cs="Arial" w:eastAsia="Arial" w:hAnsi="Arial"/>
          <w:sz w:val="20"/>
          <w:szCs w:val="20"/>
        </w:rPr>
        <w:t xml:space="preserve">Lumynr LLC reserves the right to verify member eligibility at any time. Members who are found not to meet the eligibility criteria may have their membership terminated regardless of conduct. This right is integral to Lumynr's mission and the integrity of its community.</w:t>
      </w:r>
    </w:p>
    <w:p>
      <w:pPr>
        <w:spacing w:before="80" w:after="80"/>
      </w:pPr>
      <w:r>
        <w:t xml:space="preserve"/>
      </w:r>
    </w:p>
    <w:p>
      <w:pPr>
        <w:spacing w:before="60" w:after="60"/>
      </w:pPr>
      <w:r>
        <w:rPr>
          <w:rFonts w:ascii="Arial" w:cs="Arial" w:eastAsia="Arial" w:hAnsi="Arial"/>
          <w:sz w:val="20"/>
          <w:szCs w:val="20"/>
        </w:rPr>
        <w:t xml:space="preserve">In cases of termination by Lumynr, no refund will be issued for the current billing period. Founding member status, rate lock, and any pending referral rewards are forfeited upon termination.</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12. Intellectual Property &amp; Member Content</w:t>
      </w:r>
    </w:p>
    <w:p>
      <w:pPr>
        <w:pStyle w:val="Heading2"/>
        <w:spacing w:before="200" w:after="80"/>
      </w:pPr>
      <w:r>
        <w:rPr>
          <w:rFonts w:ascii="Arial" w:cs="Arial" w:eastAsia="Arial" w:hAnsi="Arial"/>
          <w:b/>
          <w:bCs/>
          <w:color w:val="0D2240"/>
          <w:sz w:val="22"/>
          <w:szCs w:val="22"/>
        </w:rPr>
        <w:t xml:space="preserve">Your Content</w:t>
      </w:r>
    </w:p>
    <w:p>
      <w:pPr>
        <w:spacing w:before="60" w:after="60"/>
      </w:pPr>
      <w:r>
        <w:rPr>
          <w:rFonts w:ascii="Arial" w:cs="Arial" w:eastAsia="Arial" w:hAnsi="Arial"/>
          <w:sz w:val="20"/>
          <w:szCs w:val="20"/>
        </w:rPr>
        <w:t xml:space="preserve">You retain ownership of all content you post within the Lumynr community, including posts, comments, files, and resources. By posting content, you grant Lumynr LLC a non-exclusive, royalty-free license to display and distribute your content within the community platform for the purpose of operating the community.</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Lumynr Content</w:t>
      </w:r>
    </w:p>
    <w:p>
      <w:pPr>
        <w:spacing w:before="60" w:after="60"/>
      </w:pPr>
      <w:r>
        <w:rPr>
          <w:rFonts w:ascii="Arial" w:cs="Arial" w:eastAsia="Arial" w:hAnsi="Arial"/>
          <w:sz w:val="20"/>
          <w:szCs w:val="20"/>
        </w:rPr>
        <w:t xml:space="preserve">All content created and published by Lumynr LLC — including curriculum, programming, community resources, and proprietary materials — is the intellectual property of Lumynr LLC and may not be reproduced, distributed, or repurposed without written permission.</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Transformidable Content</w:t>
      </w:r>
    </w:p>
    <w:p>
      <w:pPr>
        <w:spacing w:before="60" w:after="60"/>
      </w:pPr>
      <w:r>
        <w:rPr>
          <w:rFonts w:ascii="Arial" w:cs="Arial" w:eastAsia="Arial" w:hAnsi="Arial"/>
          <w:sz w:val="20"/>
          <w:szCs w:val="20"/>
        </w:rPr>
        <w:t xml:space="preserve">Certain content available within the Lumynr community is authored and owned by Transformidable LLC, including but not limited to leadership frameworks, articles, excerpts, and materials derived from or associated with the Transformidable brand and publication. This content is licensed to Lumynr LLC for use within the community and remains the sole intellectual property of Transformidable LLC.</w:t>
      </w:r>
    </w:p>
    <w:p>
      <w:pPr>
        <w:spacing w:before="80" w:after="80"/>
      </w:pPr>
      <w:r>
        <w:t xml:space="preserve"/>
      </w:r>
    </w:p>
    <w:p>
      <w:pPr>
        <w:spacing w:before="60" w:after="60"/>
      </w:pPr>
      <w:r>
        <w:rPr>
          <w:rFonts w:ascii="Arial" w:cs="Arial" w:eastAsia="Arial" w:hAnsi="Arial"/>
          <w:sz w:val="20"/>
          <w:szCs w:val="20"/>
        </w:rPr>
        <w:t xml:space="preserve">Transformidable content may not be reproduced, redistributed, shared outside the Lumynr community, or repurposed in any form without the explicit written consent of Transformidable LLC. All rights reserved. © Transformidable LLC.</w:t>
      </w:r>
    </w:p>
    <w:p>
      <w:pPr>
        <w:spacing w:before="80" w:after="80"/>
      </w:pPr>
      <w:r>
        <w:t xml:space="preserve"/>
      </w:r>
    </w:p>
    <w:p>
      <w:pPr>
        <w:pStyle w:val="Heading2"/>
        <w:spacing w:before="200" w:after="80"/>
      </w:pPr>
      <w:r>
        <w:rPr>
          <w:rFonts w:ascii="Arial" w:cs="Arial" w:eastAsia="Arial" w:hAnsi="Arial"/>
          <w:b/>
          <w:bCs/>
          <w:color w:val="0D2240"/>
          <w:sz w:val="22"/>
          <w:szCs w:val="22"/>
        </w:rPr>
        <w:t xml:space="preserve">Respect for Others' Content</w:t>
      </w:r>
    </w:p>
    <w:p>
      <w:pPr>
        <w:spacing w:before="60" w:after="60"/>
      </w:pPr>
      <w:r>
        <w:rPr>
          <w:rFonts w:ascii="Arial" w:cs="Arial" w:eastAsia="Arial" w:hAnsi="Arial"/>
          <w:sz w:val="20"/>
          <w:szCs w:val="20"/>
        </w:rPr>
        <w:t xml:space="preserve">Members may not reproduce, redistribute, or repurpose content posted by other members outside of the Lumynr community without the explicit written consent of the original author.</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13. Data Privacy &amp; Use of Member Information</w:t>
      </w:r>
    </w:p>
    <w:p>
      <w:pPr>
        <w:spacing w:before="60" w:after="60"/>
      </w:pPr>
      <w:r>
        <w:rPr>
          <w:rFonts w:ascii="Arial" w:cs="Arial" w:eastAsia="Arial" w:hAnsi="Arial"/>
          <w:sz w:val="20"/>
          <w:szCs w:val="20"/>
        </w:rPr>
        <w:t xml:space="preserve">Lumynr LLC collects and uses member information for the following purposes:</w:t>
      </w:r>
    </w:p>
    <w:p>
      <w:pPr>
        <w:pStyle w:val="ListParagraph"/>
        <w:numPr>
          <w:ilvl w:val="0"/>
          <w:numId w:val="2"/>
        </w:numPr>
        <w:spacing w:before="40" w:after="40"/>
      </w:pPr>
      <w:r>
        <w:rPr>
          <w:rFonts w:ascii="Arial" w:cs="Arial" w:eastAsia="Arial" w:hAnsi="Arial"/>
          <w:sz w:val="20"/>
          <w:szCs w:val="20"/>
        </w:rPr>
        <w:t xml:space="preserve">To administer your membership and provide access to the community</w:t>
      </w:r>
    </w:p>
    <w:p>
      <w:pPr>
        <w:pStyle w:val="ListParagraph"/>
        <w:numPr>
          <w:ilvl w:val="0"/>
          <w:numId w:val="2"/>
        </w:numPr>
        <w:spacing w:before="40" w:after="40"/>
      </w:pPr>
      <w:r>
        <w:rPr>
          <w:rFonts w:ascii="Arial" w:cs="Arial" w:eastAsia="Arial" w:hAnsi="Arial"/>
          <w:sz w:val="20"/>
          <w:szCs w:val="20"/>
        </w:rPr>
        <w:t xml:space="preserve">To communicate with you about your membership, community programming, and relevant opportunities</w:t>
      </w:r>
    </w:p>
    <w:p>
      <w:pPr>
        <w:pStyle w:val="ListParagraph"/>
        <w:numPr>
          <w:ilvl w:val="0"/>
          <w:numId w:val="2"/>
        </w:numPr>
        <w:spacing w:before="40" w:after="40"/>
      </w:pPr>
      <w:r>
        <w:rPr>
          <w:rFonts w:ascii="Arial" w:cs="Arial" w:eastAsia="Arial" w:hAnsi="Arial"/>
          <w:sz w:val="20"/>
          <w:szCs w:val="20"/>
        </w:rPr>
        <w:t xml:space="preserve">To personalize communications based on your professional profile and stated interests</w:t>
      </w:r>
    </w:p>
    <w:p>
      <w:pPr>
        <w:pStyle w:val="ListParagraph"/>
        <w:numPr>
          <w:ilvl w:val="0"/>
          <w:numId w:val="2"/>
        </w:numPr>
        <w:spacing w:before="40" w:after="40"/>
      </w:pPr>
      <w:r>
        <w:rPr>
          <w:rFonts w:ascii="Arial" w:cs="Arial" w:eastAsia="Arial" w:hAnsi="Arial"/>
          <w:sz w:val="20"/>
          <w:szCs w:val="20"/>
        </w:rPr>
        <w:t xml:space="preserve">To track referrals and membership history, including founding member status and referral rewards</w:t>
      </w:r>
    </w:p>
    <w:p>
      <w:pPr>
        <w:spacing w:before="80" w:after="80"/>
      </w:pPr>
      <w:r>
        <w:t xml:space="preserve"/>
      </w:r>
    </w:p>
    <w:p>
      <w:pPr>
        <w:spacing w:before="60" w:after="60"/>
      </w:pPr>
      <w:r>
        <w:rPr>
          <w:rFonts w:ascii="Arial" w:cs="Arial" w:eastAsia="Arial" w:hAnsi="Arial"/>
          <w:sz w:val="20"/>
          <w:szCs w:val="20"/>
        </w:rPr>
        <w:t xml:space="preserve">Lumynr LLC does not sell your personal information to third parties. Member data may be stored in third-party platforms used to operate the community and deliver communications. By joining Lumynr, you consent to the collection and use of your information as described above and in our Privacy Policy. You may request deletion of your data at any time by contacting Lumynr LLC directly.</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14. Modifications to These Terms</w:t>
      </w:r>
    </w:p>
    <w:p>
      <w:pPr>
        <w:spacing w:before="60" w:after="60"/>
      </w:pPr>
      <w:r>
        <w:rPr>
          <w:rFonts w:ascii="Arial" w:cs="Arial" w:eastAsia="Arial" w:hAnsi="Arial"/>
          <w:sz w:val="20"/>
          <w:szCs w:val="20"/>
        </w:rPr>
        <w:t xml:space="preserve">Lumynr LLC reserves the right to update or modify these Terms and Conditions at any time. Members will be notified of material changes with a minimum of 30 days advance notice. Continued membership following the effective date of any changes constitutes acceptance of the updated terms.</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15. Governing Law</w:t>
      </w:r>
    </w:p>
    <w:p>
      <w:pPr>
        <w:spacing w:before="60" w:after="60"/>
      </w:pPr>
      <w:r>
        <w:rPr>
          <w:rFonts w:ascii="Arial" w:cs="Arial" w:eastAsia="Arial" w:hAnsi="Arial"/>
          <w:sz w:val="20"/>
          <w:szCs w:val="20"/>
        </w:rPr>
        <w:t xml:space="preserve">These Terms and Conditions are governed by the laws of the State of Delaware, without regard to its conflict of law provisions. Any disputes arising under these Terms shall be resolved in the courts of competent jurisdiction in Delaware.</w:t>
      </w:r>
    </w:p>
    <w:p>
      <w:pPr>
        <w:spacing w:before="80" w:after="80"/>
      </w:pPr>
      <w:r>
        <w:t xml:space="preserve"/>
      </w:r>
    </w:p>
    <w:p>
      <w:pPr>
        <w:spacing w:before="60" w:after="60"/>
      </w:pPr>
      <w:r>
        <w:rPr>
          <w:rFonts w:ascii="Arial" w:cs="Arial" w:eastAsia="Arial" w:hAnsi="Arial"/>
          <w:sz w:val="20"/>
          <w:szCs w:val="20"/>
        </w:rPr>
        <w:t xml:space="preserve">By creating a Lumynr membership account and accepting these Terms, you irrevocably consent to the exclusive jurisdiction and venue of the state and federal courts located in the State of Delaware for the resolution of any dispute arising under or related to these Terms or your membership, regardless of which Lumynr legal entity you have contracted with. If you are accessing Lumynr from outside the United States, you waive any objection to Delaware jurisdiction on the grounds of inconvenient forum or otherwise.</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16. Institutional Partnerships</w:t>
      </w:r>
    </w:p>
    <w:p>
      <w:pPr>
        <w:spacing w:before="60" w:after="60"/>
      </w:pPr>
      <w:r>
        <w:rPr>
          <w:rFonts w:ascii="Arial" w:cs="Arial" w:eastAsia="Arial" w:hAnsi="Arial"/>
          <w:sz w:val="20"/>
          <w:szCs w:val="20"/>
        </w:rPr>
        <w:t xml:space="preserve">Lumynr LLC offers institutional partnership arrangements for colleges, universities, and organizations that wish to provide Lumynr membership access to eligible Black women students or professionals as part of their programs, initiatives, or benefits offerings.</w:t>
      </w:r>
    </w:p>
    <w:p>
      <w:pPr>
        <w:spacing w:before="80" w:after="80"/>
      </w:pPr>
      <w:r>
        <w:t xml:space="preserve"/>
      </w:r>
    </w:p>
    <w:p>
      <w:pPr>
        <w:spacing w:before="60" w:after="60"/>
      </w:pPr>
      <w:r>
        <w:rPr>
          <w:rFonts w:ascii="Arial" w:cs="Arial" w:eastAsia="Arial" w:hAnsi="Arial"/>
          <w:sz w:val="20"/>
          <w:szCs w:val="20"/>
        </w:rPr>
        <w:t xml:space="preserve">Institutional partnerships are governed by a separate Institutional Partnership Agreement negotiated directly with Lumynr LLC. These Terms and Conditions do not apply to institutional arrangements, which are subject to their own terms, discount structures, and payment schedules.</w:t>
      </w:r>
    </w:p>
    <w:p>
      <w:pPr>
        <w:spacing w:before="80" w:after="80"/>
      </w:pPr>
      <w:r>
        <w:t xml:space="preserve"/>
      </w:r>
    </w:p>
    <w:p>
      <w:pPr>
        <w:spacing w:before="60" w:after="60"/>
      </w:pPr>
      <w:r>
        <w:rPr>
          <w:rFonts w:ascii="Arial" w:cs="Arial" w:eastAsia="Arial" w:hAnsi="Arial"/>
          <w:sz w:val="20"/>
          <w:szCs w:val="20"/>
        </w:rPr>
        <w:t xml:space="preserve">For more information about the Lumynr Institutional Partnership Program, please contact: hello@lumynr.com.</w:t>
      </w:r>
    </w:p>
    <w:p>
      <w:pPr>
        <w:spacing w:before="80" w:after="80"/>
      </w:pPr>
      <w:r>
        <w:t xml:space="preserve"/>
      </w:r>
    </w:p>
    <w:p>
      <w:pPr>
        <w:pStyle w:val="Heading1"/>
        <w:spacing w:before="280" w:after="100"/>
      </w:pPr>
      <w:r>
        <w:rPr>
          <w:rFonts w:ascii="Arial" w:cs="Arial" w:eastAsia="Arial" w:hAnsi="Arial"/>
          <w:b/>
          <w:bCs/>
          <w:color w:val="0D2240"/>
          <w:sz w:val="26"/>
          <w:szCs w:val="26"/>
        </w:rPr>
        <w:t xml:space="preserve">17. Contact</w:t>
      </w:r>
    </w:p>
    <w:p>
      <w:pPr>
        <w:spacing w:before="60" w:after="60"/>
      </w:pPr>
      <w:r>
        <w:rPr>
          <w:rFonts w:ascii="Arial" w:cs="Arial" w:eastAsia="Arial" w:hAnsi="Arial"/>
          <w:sz w:val="20"/>
          <w:szCs w:val="20"/>
        </w:rPr>
        <w:t xml:space="preserve">For questions about these Terms and Conditions, your membership, referral rewards, or any other matter, please contact Lumynr LLC at:</w:t>
      </w:r>
    </w:p>
    <w:p>
      <w:pPr>
        <w:spacing w:before="80" w:after="80"/>
      </w:pPr>
      <w:r>
        <w:t xml:space="preserve"/>
      </w:r>
    </w:p>
    <w:p>
      <w:pPr>
        <w:spacing w:before="60" w:after="60"/>
      </w:pPr>
      <w:r>
        <w:rPr>
          <w:rFonts w:ascii="Arial" w:cs="Arial" w:eastAsia="Arial" w:hAnsi="Arial"/>
          <w:sz w:val="20"/>
          <w:szCs w:val="20"/>
        </w:rPr>
        <w:t xml:space="preserve">General Inquiries: members@lumynr.com</w:t>
      </w:r>
    </w:p>
    <w:p>
      <w:pPr>
        <w:spacing w:before="60" w:after="60"/>
      </w:pPr>
      <w:r>
        <w:rPr>
          <w:rFonts w:ascii="Arial" w:cs="Arial" w:eastAsia="Arial" w:hAnsi="Arial"/>
          <w:sz w:val="20"/>
          <w:szCs w:val="20"/>
        </w:rPr>
        <w:t xml:space="preserve">Institutional Partnerships: hello@lumynr.com</w:t>
      </w:r>
    </w:p>
    <w:p>
      <w:pPr>
        <w:spacing w:before="60" w:after="60"/>
      </w:pPr>
      <w:r>
        <w:rPr>
          <w:rFonts w:ascii="Arial" w:cs="Arial" w:eastAsia="Arial" w:hAnsi="Arial"/>
          <w:sz w:val="20"/>
          <w:szCs w:val="20"/>
        </w:rPr>
        <w:t xml:space="preserve">Privacy Matters: privacy@lumynr.com</w:t>
      </w:r>
    </w:p>
    <w:p>
      <w:pPr>
        <w:spacing w:before="60" w:after="60"/>
      </w:pPr>
      <w:r>
        <w:rPr>
          <w:rFonts w:ascii="Arial" w:cs="Arial" w:eastAsia="Arial" w:hAnsi="Arial"/>
          <w:sz w:val="20"/>
          <w:szCs w:val="20"/>
        </w:rPr>
        <w:t xml:space="preserve">Website: lumynr.com</w:t>
      </w:r>
    </w:p>
    <w:p>
      <w:pPr>
        <w:spacing w:before="80" w:after="80"/>
      </w:pPr>
      <w:r>
        <w:t xml:space="preserve"/>
      </w:r>
    </w:p>
    <w:p>
      <w:pPr>
        <w:pBdr>
          <w:top w:val="single" w:color="0D2240" w:sz="4"/>
        </w:pBdr>
        <w:spacing w:before="240"/>
        <w:jc w:val="center"/>
      </w:pPr>
      <w:r>
        <w:rPr>
          <w:rFonts w:ascii="Arial" w:cs="Arial" w:eastAsia="Arial" w:hAnsi="Arial"/>
          <w:i/>
          <w:iCs/>
          <w:color w:val="888888"/>
          <w:sz w:val="18"/>
          <w:szCs w:val="18"/>
        </w:rPr>
        <w:t xml:space="preserve">— End of Terms and Conditions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2240" w:sz="4"/>
      </w:pBdr>
    </w:pPr>
    <w:r>
      <w:rPr>
        <w:rFonts w:ascii="Arial" w:cs="Arial" w:eastAsia="Arial" w:hAnsi="Arial"/>
        <w:color w:val="666666"/>
        <w:sz w:val="16"/>
        <w:szCs w:val="16"/>
      </w:rPr>
      <w:t xml:space="preserve">LUMYNR  |  Membership Terms &amp; Conditions  |  Lumynr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80" w:after="100"/>
      <w:outlineLvl w:val="0"/>
    </w:pPr>
    <w:rPr>
      <w:rFonts w:ascii="Arial" w:cs="Arial" w:eastAsia="Arial" w:hAnsi="Arial"/>
      <w:b/>
      <w:bCs/>
      <w:color w:val="0D2240"/>
      <w:sz w:val="26"/>
      <w:szCs w:val="26"/>
    </w:rPr>
  </w:style>
  <w:style w:type="paragraph" w:styleId="Heading2">
    <w:name w:val="Heading 2"/>
    <w:basedOn w:val="Normal"/>
    <w:next w:val="Normal"/>
    <w:qFormat/>
    <w:pPr>
      <w:spacing w:before="200" w:after="80"/>
      <w:outlineLvl w:val="1"/>
    </w:pPr>
    <w:rPr>
      <w:rFonts w:ascii="Arial" w:cs="Arial" w:eastAsia="Arial" w:hAnsi="Arial"/>
      <w:b/>
      <w:bCs/>
      <w:color w:val="0D22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2026-03-20T18:48:31.350Z</dcterms:created>
  <dcterms:modified xsi:type="dcterms:W3CDTF">2026-03-20T18:48:31.351Z</dcterms:modified>
</cp:coreProperties>
</file>

<file path=docProps/custom.xml><?xml version="1.0" encoding="utf-8"?>
<Properties xmlns="http://schemas.openxmlformats.org/officeDocument/2006/custom-properties" xmlns:vt="http://schemas.openxmlformats.org/officeDocument/2006/docPropsVTypes"/>
</file>