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0C566" w14:textId="77777777"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14:paraId="0291CD73" w14:textId="77777777" w:rsidR="00AA3B15" w:rsidRDefault="00993929" w:rsidP="00993929">
      <w:pPr>
        <w:rPr>
          <w:b/>
          <w:sz w:val="32"/>
          <w:u w:val="single"/>
          <w:lang w:val="en-CA"/>
        </w:rPr>
      </w:pPr>
      <w:r w:rsidRPr="001D3228">
        <w:rPr>
          <w:b/>
          <w:sz w:val="32"/>
          <w:u w:val="single"/>
          <w:lang w:val="en-CA"/>
        </w:rPr>
        <w:t xml:space="preserve">Introduction </w:t>
      </w:r>
    </w:p>
    <w:p w14:paraId="2E835DC4" w14:textId="77777777" w:rsidR="00672FD8" w:rsidRDefault="00672FD8" w:rsidP="00993929">
      <w:pPr>
        <w:rPr>
          <w:sz w:val="28"/>
          <w:u w:val="single"/>
          <w:lang w:val="en-CA"/>
        </w:rPr>
      </w:pPr>
      <w:r>
        <w:rPr>
          <w:sz w:val="28"/>
          <w:u w:val="single"/>
          <w:lang w:val="en-CA"/>
        </w:rPr>
        <w:t>What is the permafrost?</w:t>
      </w:r>
    </w:p>
    <w:p w14:paraId="00B0E966" w14:textId="77777777" w:rsidR="00672FD8" w:rsidRDefault="00CA131F" w:rsidP="00DD10B9">
      <w:pPr>
        <w:spacing w:line="312" w:lineRule="auto"/>
        <w:jc w:val="both"/>
        <w:rPr>
          <w:sz w:val="24"/>
          <w:lang w:val="en-CA"/>
        </w:rPr>
      </w:pPr>
      <w:r>
        <w:rPr>
          <w:noProof/>
          <w:sz w:val="24"/>
          <w:lang w:eastAsia="fr-CA"/>
        </w:rPr>
        <w:drawing>
          <wp:anchor distT="0" distB="0" distL="114300" distR="114300" simplePos="0" relativeHeight="251658240" behindDoc="0" locked="0" layoutInCell="1" allowOverlap="1" wp14:anchorId="3FC61F0D" wp14:editId="2EA1FC89">
            <wp:simplePos x="0" y="0"/>
            <wp:positionH relativeFrom="column">
              <wp:posOffset>-160020</wp:posOffset>
            </wp:positionH>
            <wp:positionV relativeFrom="paragraph">
              <wp:posOffset>730250</wp:posOffset>
            </wp:positionV>
            <wp:extent cx="3362960" cy="5623560"/>
            <wp:effectExtent l="0" t="0" r="889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introduction 2.JPG"/>
                    <pic:cNvPicPr/>
                  </pic:nvPicPr>
                  <pic:blipFill>
                    <a:blip r:embed="rId7">
                      <a:extLst>
                        <a:ext uri="{28A0092B-C50C-407E-A947-70E740481C1C}">
                          <a14:useLocalDpi xmlns:a14="http://schemas.microsoft.com/office/drawing/2010/main" val="0"/>
                        </a:ext>
                      </a:extLst>
                    </a:blip>
                    <a:stretch>
                      <a:fillRect/>
                    </a:stretch>
                  </pic:blipFill>
                  <pic:spPr>
                    <a:xfrm>
                      <a:off x="0" y="0"/>
                      <a:ext cx="3362960" cy="5623560"/>
                    </a:xfrm>
                    <a:prstGeom prst="rect">
                      <a:avLst/>
                    </a:prstGeom>
                  </pic:spPr>
                </pic:pic>
              </a:graphicData>
            </a:graphic>
            <wp14:sizeRelH relativeFrom="margin">
              <wp14:pctWidth>0</wp14:pctWidth>
            </wp14:sizeRelH>
            <wp14:sizeRelV relativeFrom="margin">
              <wp14:pctHeight>0</wp14:pctHeight>
            </wp14:sizeRelV>
          </wp:anchor>
        </w:drawing>
      </w:r>
      <w:r w:rsidR="00672FD8">
        <w:rPr>
          <w:sz w:val="24"/>
          <w:lang w:val="en-CA"/>
        </w:rPr>
        <w:tab/>
        <w:t xml:space="preserve">The permafrost is a soil in the northern regions that </w:t>
      </w:r>
      <w:r w:rsidR="001C26C0">
        <w:rPr>
          <w:sz w:val="24"/>
          <w:lang w:val="en-CA"/>
        </w:rPr>
        <w:t>stay under 0</w:t>
      </w:r>
      <w:r w:rsidR="001C26C0">
        <w:rPr>
          <w:rFonts w:cstheme="minorHAnsi"/>
          <w:sz w:val="24"/>
          <w:lang w:val="en-CA"/>
        </w:rPr>
        <w:t>°</w:t>
      </w:r>
      <w:r w:rsidR="001C26C0">
        <w:rPr>
          <w:sz w:val="24"/>
          <w:lang w:val="en-CA"/>
        </w:rPr>
        <w:t xml:space="preserve">C for at least 2 years. </w:t>
      </w:r>
      <w:r w:rsidR="00DD10B9">
        <w:rPr>
          <w:sz w:val="24"/>
          <w:lang w:val="en-CA"/>
        </w:rPr>
        <w:t xml:space="preserve">Considering this fact, different </w:t>
      </w:r>
      <w:r>
        <w:rPr>
          <w:sz w:val="24"/>
          <w:lang w:val="en-CA"/>
        </w:rPr>
        <w:t xml:space="preserve">soils </w:t>
      </w:r>
      <w:r w:rsidR="00DD10B9">
        <w:rPr>
          <w:sz w:val="24"/>
          <w:lang w:val="en-CA"/>
        </w:rPr>
        <w:t>can be turn into permafrost as organic soil that contain microbiological structure. Over time, the decomposition of those mi</w:t>
      </w:r>
      <w:r>
        <w:rPr>
          <w:sz w:val="24"/>
          <w:lang w:val="en-CA"/>
        </w:rPr>
        <w:t>crobiological structures create</w:t>
      </w:r>
      <w:r w:rsidR="00DD10B9">
        <w:rPr>
          <w:sz w:val="24"/>
          <w:lang w:val="en-CA"/>
        </w:rPr>
        <w:t xml:space="preserve"> gas inside the permafrost, such as methane (CH</w:t>
      </w:r>
      <w:r w:rsidR="00DD10B9">
        <w:rPr>
          <w:sz w:val="24"/>
          <w:vertAlign w:val="subscript"/>
          <w:lang w:val="en-CA"/>
        </w:rPr>
        <w:t>4</w:t>
      </w:r>
      <w:r w:rsidR="00DD10B9">
        <w:rPr>
          <w:sz w:val="24"/>
          <w:lang w:val="en-CA"/>
        </w:rPr>
        <w:t>) and carbon dioxide (CO</w:t>
      </w:r>
      <w:r w:rsidR="00DD10B9">
        <w:rPr>
          <w:sz w:val="24"/>
          <w:vertAlign w:val="subscript"/>
          <w:lang w:val="en-CA"/>
        </w:rPr>
        <w:t>2</w:t>
      </w:r>
      <w:r w:rsidR="00DD10B9">
        <w:rPr>
          <w:sz w:val="24"/>
          <w:lang w:val="en-CA"/>
        </w:rPr>
        <w:t xml:space="preserve">). </w:t>
      </w:r>
      <w:r>
        <w:rPr>
          <w:sz w:val="24"/>
          <w:lang w:val="en-CA"/>
        </w:rPr>
        <w:t xml:space="preserve">These gas that are created with biological processes are trap inside the permafrost matrix. </w:t>
      </w:r>
      <w:r w:rsidR="00DD10B9">
        <w:rPr>
          <w:sz w:val="24"/>
          <w:lang w:val="en-CA"/>
        </w:rPr>
        <w:t>For the last 50 years, studies have shown that there is a thaw process in the northern regi</w:t>
      </w:r>
      <w:r>
        <w:rPr>
          <w:sz w:val="24"/>
          <w:lang w:val="en-CA"/>
        </w:rPr>
        <w:t>on with that soil. This thaw can be related to climate change due to the influence of the amount of carbon that are release with the process.</w:t>
      </w:r>
      <w:r w:rsidR="00DD10B9">
        <w:rPr>
          <w:sz w:val="24"/>
          <w:lang w:val="en-CA"/>
        </w:rPr>
        <w:t xml:space="preserve"> Thus, a warming climate can induce an acceleration of the microbiological breakdown and release all the greenhouse inside the permafrost (Schuur et al., 2015). However, it remains some questions about the real effect of the release of those </w:t>
      </w:r>
      <w:commentRangeStart w:id="0"/>
      <w:r w:rsidR="00DD10B9">
        <w:rPr>
          <w:sz w:val="24"/>
          <w:lang w:val="en-CA"/>
        </w:rPr>
        <w:t>greenhouses</w:t>
      </w:r>
      <w:commentRangeEnd w:id="0"/>
      <w:r w:rsidR="00AF17A3">
        <w:rPr>
          <w:rStyle w:val="Marquedecommentaire"/>
        </w:rPr>
        <w:commentReference w:id="0"/>
      </w:r>
      <w:r w:rsidR="00DD10B9">
        <w:rPr>
          <w:sz w:val="24"/>
          <w:lang w:val="en-CA"/>
        </w:rPr>
        <w:t xml:space="preserve">. </w:t>
      </w:r>
    </w:p>
    <w:p w14:paraId="1DF69339" w14:textId="77777777" w:rsidR="009963D3" w:rsidRDefault="00CA131F" w:rsidP="00DD10B9">
      <w:pPr>
        <w:spacing w:line="312" w:lineRule="auto"/>
        <w:jc w:val="both"/>
        <w:rPr>
          <w:sz w:val="24"/>
          <w:lang w:val="en-CA"/>
        </w:rPr>
      </w:pPr>
      <w:r w:rsidRPr="009963D3">
        <w:rPr>
          <w:noProof/>
          <w:sz w:val="24"/>
          <w:lang w:eastAsia="fr-CA"/>
        </w:rPr>
        <mc:AlternateContent>
          <mc:Choice Requires="wps">
            <w:drawing>
              <wp:anchor distT="45720" distB="45720" distL="114300" distR="114300" simplePos="0" relativeHeight="251660288" behindDoc="0" locked="0" layoutInCell="1" allowOverlap="1" wp14:anchorId="1761D0D7" wp14:editId="1E957D02">
                <wp:simplePos x="0" y="0"/>
                <wp:positionH relativeFrom="column">
                  <wp:posOffset>-91440</wp:posOffset>
                </wp:positionH>
                <wp:positionV relativeFrom="paragraph">
                  <wp:posOffset>448310</wp:posOffset>
                </wp:positionV>
                <wp:extent cx="5554980" cy="495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95300"/>
                        </a:xfrm>
                        <a:prstGeom prst="rect">
                          <a:avLst/>
                        </a:prstGeom>
                        <a:noFill/>
                        <a:ln w="9525">
                          <a:noFill/>
                          <a:miter lim="800000"/>
                          <a:headEnd/>
                          <a:tailEnd/>
                        </a:ln>
                      </wps:spPr>
                      <wps:txbx>
                        <w:txbxContent>
                          <w:p w14:paraId="5F04D82C" w14:textId="77777777" w:rsidR="006A77EE" w:rsidRPr="009963D3" w:rsidRDefault="006A77EE">
                            <w:pPr>
                              <w:rPr>
                                <w:lang w:val="en-CA"/>
                              </w:rPr>
                            </w:pPr>
                            <w:r w:rsidRPr="009963D3">
                              <w:rPr>
                                <w:lang w:val="en-CA"/>
                              </w:rPr>
                              <w:t>Figure 1: Localisation of the permafrost in the northern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1D0D7" id="_x0000_t202" coordsize="21600,21600" o:spt="202" path="m,l,21600r21600,l21600,xe">
                <v:stroke joinstyle="miter"/>
                <v:path gradientshapeok="t" o:connecttype="rect"/>
              </v:shapetype>
              <v:shape id="Zone de texte 2" o:spid="_x0000_s1026" type="#_x0000_t202" style="position:absolute;left:0;text-align:left;margin-left:-7.2pt;margin-top:35.3pt;width:437.4pt;height: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" filled="f" stroked="f">
                <v:textbox>
                  <w:txbxContent>
                    <w:p w14:paraId="5F04D82C" w14:textId="77777777" w:rsidR="006A77EE" w:rsidRPr="009963D3" w:rsidRDefault="006A77EE">
                      <w:pPr>
                        <w:rPr>
                          <w:lang w:val="en-CA"/>
                        </w:rPr>
                      </w:pPr>
                      <w:r w:rsidRPr="009963D3">
                        <w:rPr>
                          <w:lang w:val="en-CA"/>
                        </w:rPr>
                        <w:t>Figure 1: Localisation of the permafrost in the northern region.</w:t>
                      </w:r>
                    </w:p>
                  </w:txbxContent>
                </v:textbox>
                <w10:wrap type="square"/>
              </v:shape>
            </w:pict>
          </mc:Fallback>
        </mc:AlternateContent>
      </w:r>
    </w:p>
    <w:p w14:paraId="177AA8C9" w14:textId="63B33DB7" w:rsidR="00DD10B9" w:rsidRDefault="00DD10B9" w:rsidP="00DD10B9">
      <w:pPr>
        <w:spacing w:line="312" w:lineRule="auto"/>
        <w:jc w:val="both"/>
        <w:rPr>
          <w:sz w:val="24"/>
          <w:lang w:val="en-CA"/>
        </w:rPr>
      </w:pPr>
      <w:r>
        <w:rPr>
          <w:sz w:val="24"/>
          <w:lang w:val="en-CA"/>
        </w:rPr>
        <w:lastRenderedPageBreak/>
        <w:tab/>
      </w:r>
      <w:r w:rsidR="00BB44BA">
        <w:rPr>
          <w:sz w:val="24"/>
          <w:lang w:val="en-CA"/>
        </w:rPr>
        <w:t xml:space="preserve">New research </w:t>
      </w:r>
      <w:r w:rsidR="00CA131F">
        <w:rPr>
          <w:sz w:val="24"/>
          <w:lang w:val="en-CA"/>
        </w:rPr>
        <w:t xml:space="preserve">have been </w:t>
      </w:r>
      <w:r w:rsidR="00BB44BA">
        <w:rPr>
          <w:sz w:val="24"/>
          <w:lang w:val="en-CA"/>
        </w:rPr>
        <w:t>published since the Intergovernmental Panel on Climate Change (IPCC)</w:t>
      </w:r>
      <w:r w:rsidR="00CA131F">
        <w:rPr>
          <w:sz w:val="24"/>
          <w:lang w:val="en-CA"/>
        </w:rPr>
        <w:t>,</w:t>
      </w:r>
      <w:r w:rsidR="00BB44BA">
        <w:rPr>
          <w:sz w:val="24"/>
          <w:lang w:val="en-CA"/>
        </w:rPr>
        <w:t xml:space="preserve"> showed the size of the carbon pool that are stored in the northern region (Schuur et al., 2015). </w:t>
      </w:r>
      <w:r w:rsidR="00210A15">
        <w:rPr>
          <w:sz w:val="24"/>
          <w:lang w:val="en-CA"/>
        </w:rPr>
        <w:t xml:space="preserve">The synthesis of those studies confirmed that tremendous quantities of deep carbon have been widespread. Furthermore, models have difficult to evaluate the quantity of trap carbon and scientist may underestimate the quantity of the carbon pool (Schuur et al., 2015). </w:t>
      </w:r>
      <w:hyperlink r:id="rId10" w:history="1">
        <w:r w:rsidR="008A0DE6" w:rsidRPr="00F42D0C">
          <w:rPr>
            <w:rStyle w:val="Lienhypertexte"/>
            <w:sz w:val="24"/>
            <w:lang w:val="en-CA"/>
          </w:rPr>
          <w:t>https://www.nature.com/articles/nature14338</w:t>
        </w:r>
      </w:hyperlink>
    </w:p>
    <w:p w14:paraId="6218287D" w14:textId="0C0EBE17" w:rsidR="00782F66" w:rsidRDefault="00782F66" w:rsidP="00175D7D">
      <w:pPr>
        <w:spacing w:line="312" w:lineRule="auto"/>
        <w:ind w:firstLine="708"/>
        <w:jc w:val="both"/>
        <w:rPr>
          <w:sz w:val="24"/>
          <w:lang w:val="en-CA"/>
        </w:rPr>
      </w:pPr>
      <w:r>
        <w:rPr>
          <w:sz w:val="24"/>
          <w:lang w:val="en-CA"/>
        </w:rPr>
        <w:t xml:space="preserve">There is a variety of patterns to be able to generate permafrost formation. Floodplains provide a good environment for permafrost development which are related to channel sediment with sand. Generally, floodplains are formed with layer of sands and peats where </w:t>
      </w:r>
      <w:r w:rsidR="00175D7D">
        <w:rPr>
          <w:sz w:val="24"/>
          <w:lang w:val="en-CA"/>
        </w:rPr>
        <w:t>fine grained layer started to be well-drained. Layers of dead vegetation that include peats are the first step of the process of the permafrost formation. Otherwise, drained-lake basins are another formation process where huge layer of permafrost are created when a lake is drained</w:t>
      </w:r>
      <w:r w:rsidR="006A77EE">
        <w:rPr>
          <w:sz w:val="24"/>
          <w:lang w:val="en-CA"/>
        </w:rPr>
        <w:t xml:space="preserve"> (Shur and Jorgenson, 2007)</w:t>
      </w:r>
      <w:r w:rsidR="00175D7D">
        <w:rPr>
          <w:sz w:val="24"/>
          <w:lang w:val="en-CA"/>
        </w:rPr>
        <w:t xml:space="preserve">. </w:t>
      </w:r>
    </w:p>
    <w:p w14:paraId="291208AE" w14:textId="2E9140D1" w:rsidR="00020AE4" w:rsidRDefault="00B70E60" w:rsidP="00020AE4">
      <w:pPr>
        <w:spacing w:line="312" w:lineRule="auto"/>
        <w:jc w:val="both"/>
        <w:rPr>
          <w:sz w:val="24"/>
          <w:lang w:val="en-CA"/>
        </w:rPr>
      </w:pPr>
      <w:r>
        <w:rPr>
          <w:sz w:val="24"/>
          <w:lang w:val="en-CA"/>
        </w:rPr>
        <w:tab/>
        <w:t>Heat conductivity, soil hydrology and soil organic matter decomposition are factors to considerate for permafrost characterisation. Soil heat capacity and condu</w:t>
      </w:r>
      <w:r w:rsidR="00126828">
        <w:rPr>
          <w:sz w:val="24"/>
          <w:lang w:val="en-CA"/>
        </w:rPr>
        <w:t>ctivity are variable and depend</w:t>
      </w:r>
      <w:r w:rsidR="00C13DF4">
        <w:rPr>
          <w:sz w:val="24"/>
          <w:lang w:val="en-CA"/>
        </w:rPr>
        <w:t>ing</w:t>
      </w:r>
      <w:r>
        <w:rPr>
          <w:sz w:val="24"/>
          <w:lang w:val="en-CA"/>
        </w:rPr>
        <w:t xml:space="preserve"> on soil water – ice </w:t>
      </w:r>
      <w:r w:rsidR="00F74056">
        <w:rPr>
          <w:sz w:val="24"/>
          <w:lang w:val="en-CA"/>
        </w:rPr>
        <w:t xml:space="preserve">content. </w:t>
      </w:r>
      <w:r w:rsidR="00F74056" w:rsidRPr="00F74056">
        <w:rPr>
          <w:sz w:val="24"/>
          <w:highlight w:val="yellow"/>
        </w:rPr>
        <w:t xml:space="preserve">(Ici on dit que </w:t>
      </w:r>
      <w:r w:rsidRPr="00F74056">
        <w:rPr>
          <w:highlight w:val="yellow"/>
        </w:rPr>
        <w:t>Poutou et al. (2004)</w:t>
      </w:r>
      <w:r w:rsidR="00F74056" w:rsidRPr="00F74056">
        <w:rPr>
          <w:highlight w:val="yellow"/>
        </w:rPr>
        <w:t xml:space="preserve"> résume bien ces caractéristiques</w:t>
      </w:r>
      <w:r w:rsidR="00F74056" w:rsidRPr="00126828">
        <w:rPr>
          <w:highlight w:val="yellow"/>
        </w:rPr>
        <w:t xml:space="preserve">?). </w:t>
      </w:r>
      <w:r w:rsidR="00F74056" w:rsidRPr="00F74056">
        <w:rPr>
          <w:sz w:val="24"/>
          <w:lang w:val="en-CA"/>
        </w:rPr>
        <w:t xml:space="preserve">However, a thick layer approximately 20 cm is considered with a porosity of 0.92 serves as a thermos-regulator during </w:t>
      </w:r>
      <w:r w:rsidR="00F74056">
        <w:rPr>
          <w:sz w:val="24"/>
          <w:lang w:val="en-CA"/>
        </w:rPr>
        <w:t>summer</w:t>
      </w:r>
      <w:r w:rsidR="00F74056" w:rsidRPr="00F74056">
        <w:rPr>
          <w:sz w:val="24"/>
          <w:lang w:val="en-CA"/>
        </w:rPr>
        <w:t xml:space="preserve">. </w:t>
      </w:r>
      <w:r w:rsidR="00C13DF4">
        <w:rPr>
          <w:sz w:val="24"/>
          <w:lang w:val="en-CA"/>
        </w:rPr>
        <w:t>Furthermore</w:t>
      </w:r>
      <w:r w:rsidR="00F74056">
        <w:rPr>
          <w:sz w:val="24"/>
          <w:lang w:val="en-CA"/>
        </w:rPr>
        <w:t xml:space="preserve">, snow serves also as a thermos-regulator as the thick layer during winter because it helps to balance precipitation, evaporation and melting. </w:t>
      </w:r>
    </w:p>
    <w:p w14:paraId="379B04B3" w14:textId="5D6E1FBB" w:rsidR="0077166E" w:rsidRDefault="00C13DF4" w:rsidP="00020AE4">
      <w:pPr>
        <w:spacing w:line="312" w:lineRule="auto"/>
        <w:jc w:val="both"/>
        <w:rPr>
          <w:sz w:val="24"/>
          <w:lang w:val="en-CA"/>
        </w:rPr>
      </w:pPr>
      <w:r>
        <w:rPr>
          <w:sz w:val="24"/>
          <w:lang w:val="en-CA"/>
        </w:rPr>
        <w:tab/>
        <w:t xml:space="preserve">The main matter with permafrost is the decomposition of the organic material who created the carbon pool where methane is trap. The degradation of the organic material </w:t>
      </w:r>
      <w:r w:rsidR="00DE19A6">
        <w:rPr>
          <w:sz w:val="24"/>
          <w:lang w:val="en-CA"/>
        </w:rPr>
        <w:t>is split into three different types of carbon pool which are the active one, the passive one and the slow one. At first, the degradation depends on the percentage of clay inside the permafrost. The process during the Pleistocene in the Yedoma of the permafrost formation is related with a fast accumulation of fine-grained sediments with a mixed of organic material as leaves or roots. After the sedimentation, CO</w:t>
      </w:r>
      <w:r w:rsidR="00DE19A6">
        <w:rPr>
          <w:sz w:val="24"/>
          <w:vertAlign w:val="subscript"/>
          <w:lang w:val="en-CA"/>
        </w:rPr>
        <w:t>2</w:t>
      </w:r>
      <w:r w:rsidR="00DE19A6">
        <w:rPr>
          <w:sz w:val="24"/>
          <w:lang w:val="en-CA"/>
        </w:rPr>
        <w:t xml:space="preserve"> and CH</w:t>
      </w:r>
      <w:r w:rsidR="00DE19A6">
        <w:rPr>
          <w:sz w:val="24"/>
          <w:vertAlign w:val="subscript"/>
          <w:lang w:val="en-CA"/>
        </w:rPr>
        <w:t>4</w:t>
      </w:r>
      <w:r w:rsidR="00DE19A6">
        <w:rPr>
          <w:sz w:val="24"/>
          <w:lang w:val="en-CA"/>
        </w:rPr>
        <w:t xml:space="preserve"> processes started and generated those gas inside the layer of permafrost in the north artic. </w:t>
      </w:r>
      <w:r w:rsidR="0077166E">
        <w:rPr>
          <w:sz w:val="24"/>
          <w:lang w:val="en-CA"/>
        </w:rPr>
        <w:t>Carbon dioxide process formation is based on parameters as,</w:t>
      </w:r>
      <w:r w:rsidR="0077166E" w:rsidRPr="0077166E">
        <w:rPr>
          <w:sz w:val="24"/>
          <w:lang w:val="en-CA"/>
        </w:rPr>
        <w:t xml:space="preserve"> </w:t>
      </w:r>
      <w:r w:rsidR="0077166E">
        <w:rPr>
          <w:sz w:val="24"/>
          <w:lang w:val="en-CA"/>
        </w:rPr>
        <w:t>t</w:t>
      </w:r>
      <w:r w:rsidR="0077166E">
        <w:rPr>
          <w:sz w:val="24"/>
          <w:lang w:val="en-CA"/>
        </w:rPr>
        <w:t>emperature, mass of carbon, percentage of oxygen, soil air content (m</w:t>
      </w:r>
      <w:r w:rsidR="0077166E">
        <w:rPr>
          <w:sz w:val="24"/>
          <w:vertAlign w:val="superscript"/>
          <w:lang w:val="en-CA"/>
        </w:rPr>
        <w:t>3</w:t>
      </w:r>
      <w:r w:rsidR="0077166E">
        <w:rPr>
          <w:sz w:val="24"/>
          <w:lang w:val="en-CA"/>
        </w:rPr>
        <w:t>air/m</w:t>
      </w:r>
      <w:r w:rsidR="0077166E">
        <w:rPr>
          <w:sz w:val="24"/>
          <w:vertAlign w:val="superscript"/>
          <w:lang w:val="en-CA"/>
        </w:rPr>
        <w:t>3</w:t>
      </w:r>
      <w:r w:rsidR="0077166E">
        <w:rPr>
          <w:sz w:val="24"/>
          <w:lang w:val="en-CA"/>
        </w:rPr>
        <w:t>soil) which is a function of soil humidity and porosity</w:t>
      </w:r>
      <w:r w:rsidR="0077166E">
        <w:rPr>
          <w:sz w:val="24"/>
          <w:lang w:val="en-CA"/>
        </w:rPr>
        <w:t>,</w:t>
      </w:r>
      <w:r w:rsidR="0077166E">
        <w:rPr>
          <w:sz w:val="24"/>
          <w:lang w:val="en-CA"/>
        </w:rPr>
        <w:t xml:space="preserve"> </w:t>
      </w:r>
      <w:r w:rsidR="0077166E">
        <w:rPr>
          <w:sz w:val="24"/>
          <w:lang w:val="en-CA"/>
        </w:rPr>
        <w:t>influenced the rate of CO</w:t>
      </w:r>
      <w:r w:rsidR="0077166E">
        <w:rPr>
          <w:sz w:val="24"/>
          <w:vertAlign w:val="subscript"/>
          <w:lang w:val="en-CA"/>
        </w:rPr>
        <w:t>2</w:t>
      </w:r>
      <w:r w:rsidR="0077166E">
        <w:rPr>
          <w:sz w:val="24"/>
          <w:lang w:val="en-CA"/>
        </w:rPr>
        <w:t xml:space="preserve"> that can be created in permafrost layers. (À suivre demain)</w:t>
      </w:r>
    </w:p>
    <w:p w14:paraId="15705C08" w14:textId="511008E3" w:rsidR="00C13DF4" w:rsidRPr="0077166E" w:rsidRDefault="0077166E" w:rsidP="00020AE4">
      <w:pPr>
        <w:spacing w:line="312" w:lineRule="auto"/>
        <w:jc w:val="both"/>
        <w:rPr>
          <w:sz w:val="24"/>
          <w:lang w:val="en-CA"/>
        </w:rPr>
      </w:pPr>
      <w:r w:rsidRPr="0077166E">
        <w:rPr>
          <w:sz w:val="24"/>
          <w:lang w:val="en-CA"/>
        </w:rPr>
        <w:lastRenderedPageBreak/>
        <w:t xml:space="preserve">https://www.tandfonline.com/doi/pdf/10.1111/j.1600-0889.2007.00333.x?needAccess=true </w:t>
      </w:r>
      <w:r>
        <w:rPr>
          <w:sz w:val="24"/>
          <w:lang w:val="en-CA"/>
        </w:rPr>
        <w:t xml:space="preserve"> </w:t>
      </w:r>
      <w:bookmarkStart w:id="1" w:name="_GoBack"/>
      <w:bookmarkEnd w:id="1"/>
    </w:p>
    <w:p w14:paraId="1C841FAC" w14:textId="77777777" w:rsidR="008A0DE6" w:rsidRPr="00F7405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13BFB83E" w14:textId="77777777" w:rsidR="008A0DE6" w:rsidRPr="00F7405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3D0BE330" w14:textId="77777777" w:rsidR="008A0DE6" w:rsidRPr="00F7405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0C1778EA" w14:textId="77777777" w:rsidR="008A0DE6" w:rsidRPr="00F7405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7B865FA1" w14:textId="77777777" w:rsidR="008A0DE6" w:rsidRPr="00F7405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6D0F8D49" w14:textId="77777777" w:rsidR="008A0DE6" w:rsidRPr="00F7405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08AC15A5" w14:textId="77777777" w:rsidR="008A0DE6" w:rsidRPr="00F7405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2B731E3E" w14:textId="77777777" w:rsidR="00E1723D" w:rsidRPr="00020AE4" w:rsidRDefault="00E1723D" w:rsidP="00E1723D">
      <w:pPr>
        <w:autoSpaceDE w:val="0"/>
        <w:autoSpaceDN w:val="0"/>
        <w:adjustRightInd w:val="0"/>
        <w:spacing w:after="0" w:line="312" w:lineRule="auto"/>
        <w:jc w:val="both"/>
        <w:rPr>
          <w:rFonts w:eastAsia="TimesNewRomanPSMT" w:cstheme="minorHAnsi"/>
          <w:sz w:val="28"/>
          <w:szCs w:val="24"/>
          <w:u w:val="single"/>
          <w:lang w:val="en-CA"/>
        </w:rPr>
      </w:pPr>
      <w:commentRangeStart w:id="2"/>
      <w:commentRangeStart w:id="3"/>
      <w:r>
        <w:rPr>
          <w:rFonts w:eastAsia="TimesNewRomanPSMT" w:cstheme="minorHAnsi"/>
          <w:sz w:val="28"/>
          <w:szCs w:val="24"/>
          <w:u w:val="single"/>
          <w:lang w:val="en-CA"/>
        </w:rPr>
        <w:t>Seismic properties of the permafrost</w:t>
      </w:r>
      <w:commentRangeEnd w:id="2"/>
      <w:r>
        <w:rPr>
          <w:rStyle w:val="Marquedecommentaire"/>
        </w:rPr>
        <w:commentReference w:id="2"/>
      </w:r>
      <w:commentRangeEnd w:id="3"/>
      <w:r>
        <w:rPr>
          <w:rStyle w:val="Marquedecommentaire"/>
        </w:rPr>
        <w:commentReference w:id="3"/>
      </w:r>
    </w:p>
    <w:p w14:paraId="7A5BFE72" w14:textId="77777777" w:rsidR="00E1723D" w:rsidRDefault="00E1723D" w:rsidP="00E1723D">
      <w:pPr>
        <w:autoSpaceDE w:val="0"/>
        <w:autoSpaceDN w:val="0"/>
        <w:adjustRightInd w:val="0"/>
        <w:spacing w:after="0" w:line="312" w:lineRule="auto"/>
        <w:ind w:firstLine="708"/>
        <w:jc w:val="both"/>
        <w:rPr>
          <w:rFonts w:eastAsia="TimesNewRomanPSMT" w:cstheme="minorHAnsi"/>
          <w:sz w:val="24"/>
          <w:szCs w:val="24"/>
          <w:lang w:val="en-CA"/>
        </w:rPr>
      </w:pPr>
      <w:r w:rsidRPr="009963D3">
        <w:rPr>
          <w:rFonts w:eastAsia="TimesNewRomanPSMT" w:cstheme="minorHAnsi"/>
          <w:noProof/>
          <w:sz w:val="24"/>
          <w:szCs w:val="24"/>
          <w:lang w:eastAsia="fr-CA"/>
        </w:rPr>
        <mc:AlternateContent>
          <mc:Choice Requires="wps">
            <w:drawing>
              <wp:anchor distT="45720" distB="45720" distL="114300" distR="114300" simplePos="0" relativeHeight="251672576" behindDoc="0" locked="0" layoutInCell="1" allowOverlap="1" wp14:anchorId="1024D5D9" wp14:editId="702C9B41">
                <wp:simplePos x="0" y="0"/>
                <wp:positionH relativeFrom="column">
                  <wp:posOffset>160020</wp:posOffset>
                </wp:positionH>
                <wp:positionV relativeFrom="paragraph">
                  <wp:posOffset>4304665</wp:posOffset>
                </wp:positionV>
                <wp:extent cx="2400300" cy="49530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noFill/>
                        <a:ln w="9525">
                          <a:noFill/>
                          <a:miter lim="800000"/>
                          <a:headEnd/>
                          <a:tailEnd/>
                        </a:ln>
                      </wps:spPr>
                      <wps:txbx>
                        <w:txbxContent>
                          <w:p w14:paraId="19F32796" w14:textId="77777777" w:rsidR="00E1723D" w:rsidRPr="009963D3" w:rsidRDefault="00E1723D" w:rsidP="00E1723D">
                            <w:pPr>
                              <w:rPr>
                                <w:lang w:val="en-CA"/>
                              </w:rPr>
                            </w:pPr>
                            <w:r w:rsidRPr="009963D3">
                              <w:rPr>
                                <w:lang w:val="en-CA"/>
                              </w:rPr>
                              <w:t>Figure 3: P-waves velocity function of the temperature</w:t>
                            </w:r>
                            <w:r>
                              <w:rPr>
                                <w:lang w:val="en-CA"/>
                              </w:rPr>
                              <w:t xml:space="preserve"> (Dou et al.,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24D5D9" id="_x0000_t202" coordsize="21600,21600" o:spt="202" path="m,l,21600r21600,l21600,xe">
                <v:stroke joinstyle="miter"/>
                <v:path gradientshapeok="t" o:connecttype="rect"/>
              </v:shapetype>
              <v:shape id="_x0000_s1027" type="#_x0000_t202" style="position:absolute;left:0;text-align:left;margin-left:12.6pt;margin-top:338.95pt;width:189pt;height:3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" filled="f" stroked="f">
                <v:textbox>
                  <w:txbxContent>
                    <w:p w14:paraId="19F32796" w14:textId="77777777" w:rsidR="00E1723D" w:rsidRPr="009963D3" w:rsidRDefault="00E1723D" w:rsidP="00E1723D">
                      <w:pPr>
                        <w:rPr>
                          <w:lang w:val="en-CA"/>
                        </w:rPr>
                      </w:pPr>
                      <w:r w:rsidRPr="009963D3">
                        <w:rPr>
                          <w:lang w:val="en-CA"/>
                        </w:rPr>
                        <w:t>Figure 3: P-waves velocity function of the temperature</w:t>
                      </w:r>
                      <w:r>
                        <w:rPr>
                          <w:lang w:val="en-CA"/>
                        </w:rPr>
                        <w:t xml:space="preserve"> (Dou et al., 2016)</w:t>
                      </w:r>
                    </w:p>
                  </w:txbxContent>
                </v:textbox>
                <w10:wrap type="square"/>
              </v:shape>
            </w:pict>
          </mc:Fallback>
        </mc:AlternateContent>
      </w:r>
      <w:r>
        <w:rPr>
          <w:rFonts w:eastAsia="TimesNewRomanPSMT" w:cstheme="minorHAnsi"/>
          <w:noProof/>
          <w:sz w:val="24"/>
          <w:szCs w:val="24"/>
          <w:lang w:eastAsia="fr-CA"/>
        </w:rPr>
        <w:drawing>
          <wp:anchor distT="0" distB="0" distL="114300" distR="114300" simplePos="0" relativeHeight="251671552" behindDoc="0" locked="0" layoutInCell="1" allowOverlap="1" wp14:anchorId="7A4CFA01" wp14:editId="7620000E">
            <wp:simplePos x="0" y="0"/>
            <wp:positionH relativeFrom="column">
              <wp:posOffset>-213360</wp:posOffset>
            </wp:positionH>
            <wp:positionV relativeFrom="paragraph">
              <wp:posOffset>1998980</wp:posOffset>
            </wp:positionV>
            <wp:extent cx="3200400" cy="219837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introduction 3.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2198370"/>
                    </a:xfrm>
                    <a:prstGeom prst="rect">
                      <a:avLst/>
                    </a:prstGeom>
                  </pic:spPr>
                </pic:pic>
              </a:graphicData>
            </a:graphic>
            <wp14:sizeRelH relativeFrom="margin">
              <wp14:pctWidth>0</wp14:pctWidth>
            </wp14:sizeRelH>
            <wp14:sizeRelV relativeFrom="margin">
              <wp14:pctHeight>0</wp14:pctHeight>
            </wp14:sizeRelV>
          </wp:anchor>
        </w:drawing>
      </w:r>
      <w:r>
        <w:rPr>
          <w:rFonts w:eastAsia="TimesNewRomanPSMT" w:cstheme="minorHAnsi"/>
          <w:sz w:val="24"/>
          <w:szCs w:val="24"/>
          <w:lang w:val="en-CA"/>
        </w:rPr>
        <w:t xml:space="preserve">As now the geology of the Mackenzie Trough has been quickly summarized, it is important to have a look at the geology in the Beaufort Sea. This report will analyse the data of Jin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reflect on the shelf (Dou et al., 2016). Thus, Dou et al., 2016 showed that when the salinity of the permafrost shelf is higher, the capacity of the soil to maintain the ice pore is weaker. That characteristic influence the P-wave that pass through the permafrost when there is thaw in the soil. Thus, there is an amplification of the waves that is influence by the temperature, but also by the percentage of ice inside the pore grained. The salinity is a huge factor that influence the percentage of ice inside the </w:t>
      </w:r>
      <w:r w:rsidRPr="009E6F60">
        <w:rPr>
          <w:rFonts w:eastAsia="TimesNewRomanPSMT" w:cstheme="minorHAnsi"/>
          <w:sz w:val="24"/>
          <w:szCs w:val="24"/>
          <w:lang w:val="en-CA"/>
        </w:rPr>
        <w:t>permafrost</w:t>
      </w:r>
      <w:r w:rsidRPr="009E6F60">
        <w:rPr>
          <w:rFonts w:eastAsia="TimesNewRomanPSMT" w:cstheme="minorHAnsi"/>
          <w:sz w:val="24"/>
          <w:szCs w:val="24"/>
          <w:highlight w:val="yellow"/>
          <w:lang w:val="en-CA"/>
        </w:rPr>
        <w:t xml:space="preserve"> (Fig xx</w:t>
      </w:r>
      <w:r>
        <w:rPr>
          <w:rFonts w:eastAsia="TimesNewRomanPSMT" w:cstheme="minorHAnsi"/>
          <w:sz w:val="24"/>
          <w:szCs w:val="24"/>
          <w:lang w:val="en-CA"/>
        </w:rPr>
        <w:t xml:space="preserve">). </w:t>
      </w:r>
      <w:r w:rsidRPr="009E6F60">
        <w:rPr>
          <w:rFonts w:eastAsia="TimesNewRomanPSMT" w:cstheme="minorHAnsi"/>
          <w:sz w:val="24"/>
          <w:szCs w:val="24"/>
          <w:highlight w:val="yellow"/>
          <w:lang w:val="en-CA"/>
        </w:rPr>
        <w:t>Fig xx</w:t>
      </w:r>
      <w:r>
        <w:rPr>
          <w:rFonts w:eastAsia="TimesNewRomanPSMT" w:cstheme="minorHAnsi"/>
          <w:sz w:val="24"/>
          <w:szCs w:val="24"/>
          <w:lang w:val="en-CA"/>
        </w:rPr>
        <w:t xml:space="preserve">, shows the P-waves velocity with different percentage of salinity that depend </w:t>
      </w:r>
      <w:r>
        <w:rPr>
          <w:rFonts w:eastAsia="TimesNewRomanPSMT" w:cstheme="minorHAnsi"/>
          <w:sz w:val="24"/>
          <w:szCs w:val="24"/>
          <w:lang w:val="en-CA"/>
        </w:rPr>
        <w:lastRenderedPageBreak/>
        <w:t xml:space="preserve">on the percentage of ice inside the pores. So, the results shows the amplification of the P-waves velocity when there is ice in the pore. Otherwise, the peak to peak amplitude shows that attenuation trends to be lower in materials with higher velocity. There is also a peak of attenuation around 70 % of ice content no matters the percentage of salinity. </w:t>
      </w:r>
      <w:r w:rsidRPr="00C06E20">
        <w:rPr>
          <w:rFonts w:eastAsia="TimesNewRomanPSMT" w:cstheme="minorHAnsi"/>
          <w:sz w:val="24"/>
          <w:szCs w:val="24"/>
          <w:highlight w:val="yellow"/>
          <w:lang w:val="en-CA"/>
        </w:rPr>
        <w:t>(explication?)</w:t>
      </w:r>
      <w:r>
        <w:rPr>
          <w:rFonts w:eastAsia="TimesNewRomanPSMT" w:cstheme="minorHAnsi"/>
          <w:sz w:val="24"/>
          <w:szCs w:val="24"/>
          <w:lang w:val="en-CA"/>
        </w:rPr>
        <w:t xml:space="preserve"> </w:t>
      </w:r>
    </w:p>
    <w:p w14:paraId="363D5805" w14:textId="77777777" w:rsidR="00E1723D" w:rsidRDefault="00E1723D" w:rsidP="00E1723D">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 xml:space="preserve">In this same report, Dou et al., 2016 showed the influence of the temperature in the soil with different salinity versus the velocity of the P-waves. Thus, the P-waves velocities dropped faster with thaw when the salinity is higher. Otherwise, when the permafrost contain less salinity, the P-wave tends to be higher during the thaw. Log data have been collected from 200 m to 2000 m in the shelf of the Beaufort Sea and it showed that the marine sediment are fresh, so without salinity (Frederick et al., 2015). Those data will help to interpret the stratigraphy section of the shelf of the Beaufort Sea. </w:t>
      </w:r>
    </w:p>
    <w:p w14:paraId="6A66945A" w14:textId="77777777" w:rsidR="00E1723D" w:rsidRDefault="00E1723D" w:rsidP="00E1723D">
      <w:pPr>
        <w:autoSpaceDE w:val="0"/>
        <w:autoSpaceDN w:val="0"/>
        <w:adjustRightInd w:val="0"/>
        <w:spacing w:after="0" w:line="312" w:lineRule="auto"/>
        <w:jc w:val="both"/>
        <w:rPr>
          <w:rFonts w:eastAsia="TimesNewRomanPSMT" w:cstheme="minorHAnsi"/>
          <w:sz w:val="24"/>
          <w:szCs w:val="24"/>
          <w:lang w:val="en-CA"/>
        </w:rPr>
      </w:pPr>
      <w:r>
        <w:rPr>
          <w:noProof/>
          <w:lang w:eastAsia="fr-CA"/>
        </w:rPr>
        <w:drawing>
          <wp:inline distT="0" distB="0" distL="0" distR="0" wp14:anchorId="44AF177D" wp14:editId="0C2500BD">
            <wp:extent cx="3285067" cy="252075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9808" cy="2532067"/>
                    </a:xfrm>
                    <a:prstGeom prst="rect">
                      <a:avLst/>
                    </a:prstGeom>
                  </pic:spPr>
                </pic:pic>
              </a:graphicData>
            </a:graphic>
          </wp:inline>
        </w:drawing>
      </w:r>
    </w:p>
    <w:p w14:paraId="7C56270B" w14:textId="77777777" w:rsidR="00E1723D" w:rsidRDefault="00E1723D" w:rsidP="00E1723D">
      <w:pPr>
        <w:autoSpaceDE w:val="0"/>
        <w:autoSpaceDN w:val="0"/>
        <w:adjustRightInd w:val="0"/>
        <w:spacing w:after="0" w:line="312" w:lineRule="auto"/>
        <w:jc w:val="both"/>
        <w:rPr>
          <w:rFonts w:eastAsia="TimesNewRomanPSMT" w:cstheme="minorHAnsi"/>
          <w:sz w:val="28"/>
          <w:szCs w:val="24"/>
          <w:u w:val="single"/>
          <w:lang w:val="en-CA"/>
        </w:rPr>
      </w:pPr>
      <w:r>
        <w:rPr>
          <w:noProof/>
          <w:lang w:eastAsia="fr-CA"/>
        </w:rPr>
        <w:lastRenderedPageBreak/>
        <w:drawing>
          <wp:inline distT="0" distB="0" distL="0" distR="0" wp14:anchorId="0299FC79" wp14:editId="68776F11">
            <wp:extent cx="3458736" cy="4853517"/>
            <wp:effectExtent l="0" t="0" r="889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9167" cy="4868154"/>
                    </a:xfrm>
                    <a:prstGeom prst="rect">
                      <a:avLst/>
                    </a:prstGeom>
                  </pic:spPr>
                </pic:pic>
              </a:graphicData>
            </a:graphic>
          </wp:inline>
        </w:drawing>
      </w:r>
    </w:p>
    <w:p w14:paraId="0120C366" w14:textId="77777777" w:rsidR="00E1723D" w:rsidRPr="00020AE4" w:rsidRDefault="00E1723D" w:rsidP="00020AE4">
      <w:pPr>
        <w:spacing w:line="312" w:lineRule="auto"/>
        <w:jc w:val="both"/>
        <w:rPr>
          <w:sz w:val="24"/>
          <w:lang w:val="en-CA"/>
        </w:rPr>
      </w:pPr>
    </w:p>
    <w:p w14:paraId="4B4B22D5" w14:textId="77777777" w:rsidR="008A0DE6" w:rsidRDefault="008A0DE6" w:rsidP="00E1723D">
      <w:pPr>
        <w:autoSpaceDE w:val="0"/>
        <w:autoSpaceDN w:val="0"/>
        <w:adjustRightInd w:val="0"/>
        <w:spacing w:after="0" w:line="312" w:lineRule="auto"/>
        <w:jc w:val="both"/>
        <w:rPr>
          <w:rFonts w:eastAsia="TimesNewRomanPSMT" w:cstheme="minorHAnsi"/>
          <w:sz w:val="28"/>
          <w:szCs w:val="24"/>
          <w:u w:val="single"/>
          <w:lang w:val="en-CA"/>
        </w:rPr>
      </w:pPr>
    </w:p>
    <w:p w14:paraId="0815C0A6" w14:textId="77777777" w:rsidR="00E1723D" w:rsidRPr="00020AE4" w:rsidRDefault="00E1723D" w:rsidP="00E1723D">
      <w:pPr>
        <w:autoSpaceDE w:val="0"/>
        <w:autoSpaceDN w:val="0"/>
        <w:adjustRightInd w:val="0"/>
        <w:spacing w:after="0" w:line="312" w:lineRule="auto"/>
        <w:jc w:val="both"/>
        <w:rPr>
          <w:rFonts w:eastAsia="TimesNewRomanPSMT" w:cstheme="minorHAnsi"/>
          <w:sz w:val="28"/>
          <w:szCs w:val="24"/>
          <w:u w:val="single"/>
          <w:lang w:val="en-CA"/>
        </w:rPr>
      </w:pPr>
      <w:commentRangeStart w:id="4"/>
      <w:r>
        <w:rPr>
          <w:rFonts w:eastAsia="TimesNewRomanPSMT" w:cstheme="minorHAnsi"/>
          <w:sz w:val="28"/>
          <w:szCs w:val="24"/>
          <w:u w:val="single"/>
          <w:lang w:val="en-CA"/>
        </w:rPr>
        <w:t>Seismic surveys for permafrost characterization</w:t>
      </w:r>
      <w:commentRangeEnd w:id="4"/>
      <w:r>
        <w:rPr>
          <w:rStyle w:val="Marquedecommentaire"/>
        </w:rPr>
        <w:commentReference w:id="4"/>
      </w:r>
    </w:p>
    <w:p w14:paraId="458C4E89" w14:textId="77777777" w:rsidR="00E1723D" w:rsidDel="00C04600" w:rsidRDefault="00E1723D">
      <w:pPr>
        <w:autoSpaceDE w:val="0"/>
        <w:autoSpaceDN w:val="0"/>
        <w:adjustRightInd w:val="0"/>
        <w:spacing w:after="0" w:line="312" w:lineRule="auto"/>
        <w:jc w:val="both"/>
        <w:rPr>
          <w:del w:id="5" w:author="Gabriel Fabien-Ouellet" w:date="2018-10-19T10:47:00Z"/>
          <w:rFonts w:eastAsia="TimesNewRomanPSMT" w:cstheme="minorHAnsi"/>
          <w:sz w:val="24"/>
          <w:szCs w:val="24"/>
          <w:lang w:val="en-CA"/>
        </w:rPr>
        <w:pPrChange w:id="6" w:author="Gabriel Fabien-Ouellet" w:date="2018-10-19T10:47:00Z">
          <w:pPr>
            <w:autoSpaceDE w:val="0"/>
            <w:autoSpaceDN w:val="0"/>
            <w:adjustRightInd w:val="0"/>
            <w:spacing w:after="0" w:line="312" w:lineRule="auto"/>
            <w:ind w:firstLine="708"/>
            <w:jc w:val="both"/>
          </w:pPr>
        </w:pPrChange>
      </w:pPr>
    </w:p>
    <w:p w14:paraId="68E861BE" w14:textId="5680AFBE" w:rsidR="008A0DE6" w:rsidRDefault="00E1723D" w:rsidP="00E1723D">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 xml:space="preserve">Jin and al. 2016, have used multichannel seismic (MCS), which is a seismic reflection method, on 12 lines to collect seismic data in the Beaufort Sea especially in the Mackenzie Trough and the Yukon Shelf. </w:t>
      </w:r>
    </w:p>
    <w:p w14:paraId="6B594154" w14:textId="2A76E91A" w:rsidR="008A0DE6" w:rsidRDefault="008A0DE6" w:rsidP="00E1723D">
      <w:pPr>
        <w:autoSpaceDE w:val="0"/>
        <w:autoSpaceDN w:val="0"/>
        <w:adjustRightInd w:val="0"/>
        <w:spacing w:after="0" w:line="312" w:lineRule="auto"/>
        <w:ind w:firstLine="708"/>
        <w:jc w:val="both"/>
        <w:rPr>
          <w:rFonts w:eastAsia="TimesNewRomanPSMT" w:cstheme="minorHAnsi"/>
          <w:sz w:val="24"/>
          <w:szCs w:val="24"/>
          <w:lang w:val="en-CA"/>
        </w:rPr>
      </w:pPr>
      <w:r w:rsidRPr="008A0DE6">
        <w:rPr>
          <w:rFonts w:eastAsia="TimesNewRomanPSMT" w:cstheme="minorHAnsi"/>
          <w:noProof/>
          <w:sz w:val="24"/>
          <w:szCs w:val="24"/>
          <w:lang w:eastAsia="fr-CA"/>
        </w:rPr>
        <w:lastRenderedPageBreak/>
        <w:drawing>
          <wp:inline distT="0" distB="0" distL="0" distR="0" wp14:anchorId="2ED9627D" wp14:editId="3DB45C71">
            <wp:extent cx="5486400" cy="3947160"/>
            <wp:effectExtent l="0" t="0" r="0" b="0"/>
            <wp:docPr id="18" name="Image 18" descr="C:\Users\Luc Pelletier\Desktop\Université\UPIR\Analys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 Pelletier\Desktop\Université\UPIR\Analyse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32ADBA62" w14:textId="35FAA358" w:rsidR="00E1723D" w:rsidRDefault="00E1723D" w:rsidP="00E1723D">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Airgun array has been used to collect data with two Sercel Generator – Injector (G.I.) airguns. The total survey length was about 890 line –km with 35 496 shots gathers including tests and transit lines. The results of the MCS data will contribute to understand the subglacial history, the stratigraphy of the sections and the distribution of the gas hydrate bearing zone and subsea permafrost interval using a full waveform inversion method. During the MCS survey, 23 XCTDs were deployed to collect data and understand the physical properties of the water column, which will be constructed using a frequency domain reserve time migration. Multichannel seismic method was airguns separated with a 25 meters interval and with an approximately shot every 7 seconds. This method collected data to provide a better understanding of the subsea permafrost in the Beaufort Sea.</w:t>
      </w:r>
    </w:p>
    <w:p w14:paraId="4DD4088F" w14:textId="77777777" w:rsidR="00E1723D" w:rsidRDefault="00E1723D" w:rsidP="00E1723D">
      <w:pPr>
        <w:autoSpaceDE w:val="0"/>
        <w:autoSpaceDN w:val="0"/>
        <w:adjustRightInd w:val="0"/>
        <w:spacing w:after="0" w:line="312" w:lineRule="auto"/>
        <w:ind w:firstLine="708"/>
        <w:jc w:val="both"/>
        <w:rPr>
          <w:rFonts w:eastAsia="TimesNewRomanPSMT" w:cstheme="minorHAnsi"/>
          <w:sz w:val="24"/>
          <w:szCs w:val="24"/>
          <w:lang w:val="en-CA"/>
        </w:rPr>
      </w:pPr>
      <w:r>
        <w:rPr>
          <w:noProof/>
          <w:lang w:eastAsia="fr-CA"/>
        </w:rPr>
        <w:lastRenderedPageBreak/>
        <w:drawing>
          <wp:inline distT="0" distB="0" distL="0" distR="0" wp14:anchorId="3BC619B6" wp14:editId="39D52BF7">
            <wp:extent cx="5486400" cy="3181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81985"/>
                    </a:xfrm>
                    <a:prstGeom prst="rect">
                      <a:avLst/>
                    </a:prstGeom>
                  </pic:spPr>
                </pic:pic>
              </a:graphicData>
            </a:graphic>
          </wp:inline>
        </w:drawing>
      </w:r>
    </w:p>
    <w:p w14:paraId="5A593050" w14:textId="77777777" w:rsidR="00E1723D" w:rsidRDefault="00E1723D" w:rsidP="00E1723D">
      <w:pPr>
        <w:autoSpaceDE w:val="0"/>
        <w:autoSpaceDN w:val="0"/>
        <w:adjustRightInd w:val="0"/>
        <w:spacing w:after="0" w:line="312" w:lineRule="auto"/>
        <w:ind w:firstLine="708"/>
        <w:jc w:val="both"/>
        <w:rPr>
          <w:rFonts w:eastAsia="TimesNewRomanPSMT" w:cstheme="minorHAnsi"/>
          <w:sz w:val="24"/>
          <w:szCs w:val="24"/>
          <w:lang w:val="en-CA"/>
        </w:rPr>
      </w:pPr>
    </w:p>
    <w:p w14:paraId="2A9F4927" w14:textId="6AB09609" w:rsidR="00E1723D" w:rsidRDefault="00E1723D" w:rsidP="00E1723D">
      <w:pPr>
        <w:autoSpaceDE w:val="0"/>
        <w:autoSpaceDN w:val="0"/>
        <w:adjustRightInd w:val="0"/>
        <w:spacing w:after="0" w:line="312" w:lineRule="auto"/>
        <w:ind w:firstLine="708"/>
        <w:jc w:val="both"/>
        <w:rPr>
          <w:rFonts w:cstheme="minorHAnsi"/>
          <w:color w:val="231F20"/>
          <w:sz w:val="24"/>
          <w:szCs w:val="18"/>
          <w:lang w:val="en-CA"/>
        </w:rPr>
      </w:pPr>
      <w:r>
        <w:rPr>
          <w:rFonts w:eastAsia="TimesNewRomanPSMT" w:cstheme="minorHAnsi"/>
          <w:sz w:val="24"/>
          <w:szCs w:val="24"/>
          <w:lang w:val="en-CA"/>
        </w:rPr>
        <w:t xml:space="preserve">Thereafter, in the area of the Beaufort Sea, the thickness of the permafrost has a range from 130 m to 650 </w:t>
      </w:r>
      <w:r w:rsidRPr="00D161E0">
        <w:rPr>
          <w:rFonts w:eastAsia="TimesNewRomanPSMT" w:cstheme="minorHAnsi"/>
          <w:sz w:val="24"/>
          <w:szCs w:val="24"/>
          <w:lang w:val="en-CA"/>
        </w:rPr>
        <w:t xml:space="preserve">m </w:t>
      </w:r>
      <w:r w:rsidRPr="00D161E0">
        <w:rPr>
          <w:rFonts w:cstheme="minorHAnsi"/>
          <w:color w:val="231F20"/>
          <w:sz w:val="24"/>
          <w:szCs w:val="18"/>
          <w:lang w:val="en-CA"/>
        </w:rPr>
        <w:t xml:space="preserve">[Collett et al., 1989; Osterkamp and Payne, 1981]. </w:t>
      </w:r>
      <w:r>
        <w:rPr>
          <w:rFonts w:cstheme="minorHAnsi"/>
          <w:color w:val="231F20"/>
          <w:sz w:val="24"/>
          <w:szCs w:val="18"/>
          <w:lang w:val="en-CA"/>
        </w:rPr>
        <w:t>The P-wave of those coarse-grained sediments change with the percentage of ice in the soil. Thus, ice-bonded sediment has a velocity range from 2300 ms</w:t>
      </w:r>
      <w:r>
        <w:rPr>
          <w:rFonts w:cstheme="minorHAnsi"/>
          <w:color w:val="231F20"/>
          <w:sz w:val="24"/>
          <w:szCs w:val="18"/>
          <w:vertAlign w:val="superscript"/>
          <w:lang w:val="en-CA"/>
        </w:rPr>
        <w:t>-1</w:t>
      </w:r>
      <w:r>
        <w:rPr>
          <w:rFonts w:cstheme="minorHAnsi"/>
          <w:color w:val="231F20"/>
          <w:sz w:val="24"/>
          <w:szCs w:val="18"/>
          <w:lang w:val="en-CA"/>
        </w:rPr>
        <w:t xml:space="preserve"> to 5000ms</w:t>
      </w:r>
      <w:r>
        <w:rPr>
          <w:rFonts w:cstheme="minorHAnsi"/>
          <w:color w:val="231F20"/>
          <w:sz w:val="24"/>
          <w:szCs w:val="18"/>
          <w:vertAlign w:val="superscript"/>
          <w:lang w:val="en-CA"/>
        </w:rPr>
        <w:t>-1</w:t>
      </w:r>
      <w:r>
        <w:rPr>
          <w:rFonts w:cstheme="minorHAnsi"/>
          <w:color w:val="231F20"/>
          <w:sz w:val="24"/>
          <w:szCs w:val="18"/>
          <w:lang w:val="en-CA"/>
        </w:rPr>
        <w:t xml:space="preserve"> and unfrozen sediment from 1700 to 1900 ms</w:t>
      </w:r>
      <w:r>
        <w:rPr>
          <w:rFonts w:cstheme="minorHAnsi"/>
          <w:color w:val="231F20"/>
          <w:sz w:val="24"/>
          <w:szCs w:val="18"/>
          <w:vertAlign w:val="superscript"/>
          <w:lang w:val="en-CA"/>
        </w:rPr>
        <w:t>-1</w:t>
      </w:r>
      <w:r>
        <w:rPr>
          <w:rFonts w:cstheme="minorHAnsi"/>
          <w:color w:val="231F20"/>
          <w:sz w:val="24"/>
          <w:szCs w:val="18"/>
          <w:lang w:val="en-CA"/>
        </w:rPr>
        <w:t xml:space="preserve"> (Brothers et al., 2016). In this same report, Brothers et al., 2016 showed that the higher velocity are onshore where there is an abundance of permafrost while the offshore permafrost has lower velocity. However, there is no straight line that define the lack of permafrost offshore. There is some continuity of offshore permafrost located NE of the Mackenzie Delta (Brothers et al., 2016). Thus, the shelf of the Beaufort </w:t>
      </w:r>
      <w:r>
        <w:rPr>
          <w:rFonts w:cstheme="minorHAnsi"/>
          <w:color w:val="231F20"/>
          <w:sz w:val="24"/>
          <w:szCs w:val="18"/>
          <w:lang w:val="en-CA"/>
        </w:rPr>
        <w:lastRenderedPageBreak/>
        <w:t xml:space="preserve">Sea is not only made with permafrost, there is also others geological formation as it </w:t>
      </w:r>
      <w:r w:rsidR="008A0DE6">
        <w:rPr>
          <w:rFonts w:cstheme="minorHAnsi"/>
          <w:noProof/>
          <w:color w:val="231F20"/>
          <w:sz w:val="24"/>
          <w:szCs w:val="18"/>
          <w:lang w:eastAsia="fr-CA"/>
        </w:rPr>
        <w:drawing>
          <wp:anchor distT="0" distB="0" distL="114300" distR="114300" simplePos="0" relativeHeight="251674624" behindDoc="0" locked="0" layoutInCell="1" allowOverlap="1" wp14:anchorId="42047C32" wp14:editId="016DF0FA">
            <wp:simplePos x="0" y="0"/>
            <wp:positionH relativeFrom="column">
              <wp:posOffset>-235585</wp:posOffset>
            </wp:positionH>
            <wp:positionV relativeFrom="paragraph">
              <wp:posOffset>661247</wp:posOffset>
            </wp:positionV>
            <wp:extent cx="5486400" cy="290258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introduction 5.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2585"/>
                    </a:xfrm>
                    <a:prstGeom prst="rect">
                      <a:avLst/>
                    </a:prstGeom>
                  </pic:spPr>
                </pic:pic>
              </a:graphicData>
            </a:graphic>
          </wp:anchor>
        </w:drawing>
      </w:r>
      <w:r>
        <w:rPr>
          <w:rFonts w:cstheme="minorHAnsi"/>
          <w:color w:val="231F20"/>
          <w:sz w:val="24"/>
          <w:szCs w:val="18"/>
          <w:lang w:val="en-CA"/>
        </w:rPr>
        <w:t xml:space="preserve">showed higher in this report. </w:t>
      </w:r>
    </w:p>
    <w:p w14:paraId="09366D8F" w14:textId="425C5188" w:rsidR="00E1723D" w:rsidRDefault="00E1723D" w:rsidP="00020AE4">
      <w:pPr>
        <w:autoSpaceDE w:val="0"/>
        <w:autoSpaceDN w:val="0"/>
        <w:adjustRightInd w:val="0"/>
        <w:spacing w:after="0" w:line="312" w:lineRule="auto"/>
        <w:jc w:val="both"/>
        <w:rPr>
          <w:rFonts w:eastAsia="TimesNewRomanPSMT" w:cstheme="minorHAnsi"/>
          <w:sz w:val="28"/>
          <w:szCs w:val="24"/>
          <w:u w:val="single"/>
          <w:lang w:val="en-CA"/>
        </w:rPr>
      </w:pPr>
    </w:p>
    <w:p w14:paraId="33E3B582" w14:textId="48140CD8"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Geology of the Beaufort Sea</w:t>
      </w:r>
    </w:p>
    <w:p w14:paraId="41B6FBD7" w14:textId="330AFD04"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Grantz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a thick, prograding sequence of Plio-Pleistocene muds including deltaic bodies, shelf-edge facies and abundant mass failure. The stratigraphic units defined by Dixon et al. (1994) and Graves et al. (2010) include the Kugmallit Formation associated with the most recent pull-apart, the thick Mackenzie Bay (over the Miocene unconformity), followed by the equally thick Akpak Formation, and a Pliocene shelf-top wedge with thick and multiple-failed slope equivalents termed the Iperk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meters. </w:t>
      </w:r>
      <w:r w:rsidR="00E30E8E">
        <w:rPr>
          <w:rFonts w:eastAsia="TimesNewRomanPSMT" w:cstheme="minorHAnsi"/>
          <w:sz w:val="24"/>
          <w:szCs w:val="24"/>
          <w:lang w:val="en-CA"/>
        </w:rPr>
        <w:t xml:space="preserve">That erosion is located in the Mackenzie Trough which was filled afterward (Batchelor et al. 2013). </w:t>
      </w:r>
      <w:r w:rsidR="00821DA9">
        <w:rPr>
          <w:rFonts w:eastAsia="TimesNewRomanPSMT" w:cstheme="minorHAnsi"/>
          <w:sz w:val="24"/>
          <w:szCs w:val="24"/>
          <w:lang w:val="en-CA"/>
        </w:rPr>
        <w:t xml:space="preserve">During the glacier period of the Neogene and the Quaternary, the Mackenzie trough was filled with fine-grained of fluvio-deltaic sediments. Later in the </w:t>
      </w:r>
      <w:r w:rsidR="00821DA9">
        <w:rPr>
          <w:rFonts w:eastAsia="TimesNewRomanPSMT" w:cstheme="minorHAnsi"/>
          <w:sz w:val="24"/>
          <w:szCs w:val="24"/>
          <w:lang w:val="en-CA"/>
        </w:rPr>
        <w:lastRenderedPageBreak/>
        <w:t xml:space="preserve">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(Batchelor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(Jin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14:paraId="23E8491D" w14:textId="77777777" w:rsidR="00020AE4" w:rsidRDefault="00020AE4" w:rsidP="00020AE4">
      <w:pPr>
        <w:autoSpaceDE w:val="0"/>
        <w:autoSpaceDN w:val="0"/>
        <w:adjustRightInd w:val="0"/>
        <w:spacing w:after="0" w:line="312" w:lineRule="auto"/>
        <w:jc w:val="both"/>
        <w:rPr>
          <w:rFonts w:eastAsia="TimesNewRomanPSMT" w:cstheme="minorHAnsi"/>
          <w:sz w:val="24"/>
          <w:szCs w:val="24"/>
          <w:lang w:val="en-CA"/>
        </w:rPr>
      </w:pPr>
    </w:p>
    <w:p w14:paraId="2149A77E" w14:textId="77777777"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The Mackenzie Trough</w:t>
      </w:r>
    </w:p>
    <w:p w14:paraId="21AB4AF7" w14:textId="10274A0A" w:rsidR="008F2987" w:rsidRDefault="00E1723D" w:rsidP="009963D3">
      <w:pPr>
        <w:autoSpaceDE w:val="0"/>
        <w:autoSpaceDN w:val="0"/>
        <w:adjustRightInd w:val="0"/>
        <w:spacing w:after="0" w:line="312" w:lineRule="auto"/>
        <w:ind w:firstLine="708"/>
        <w:jc w:val="both"/>
        <w:rPr>
          <w:rFonts w:cstheme="minorHAnsi"/>
          <w:color w:val="000000"/>
          <w:sz w:val="24"/>
          <w:lang w:val="en-CA"/>
        </w:rPr>
      </w:pPr>
      <w:r>
        <w:rPr>
          <w:rFonts w:cstheme="minorHAnsi"/>
          <w:noProof/>
          <w:color w:val="000000"/>
          <w:sz w:val="24"/>
          <w:lang w:eastAsia="fr-CA"/>
        </w:rPr>
        <w:drawing>
          <wp:anchor distT="0" distB="0" distL="114300" distR="114300" simplePos="0" relativeHeight="251661312" behindDoc="0" locked="0" layoutInCell="1" allowOverlap="1" wp14:anchorId="4E1E015D" wp14:editId="7060AF30">
            <wp:simplePos x="0" y="0"/>
            <wp:positionH relativeFrom="column">
              <wp:posOffset>-124249</wp:posOffset>
            </wp:positionH>
            <wp:positionV relativeFrom="paragraph">
              <wp:posOffset>1711113</wp:posOffset>
            </wp:positionV>
            <wp:extent cx="5334000" cy="335089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introduction 1.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3350895"/>
                    </a:xfrm>
                    <a:prstGeom prst="rect">
                      <a:avLst/>
                    </a:prstGeom>
                  </pic:spPr>
                </pic:pic>
              </a:graphicData>
            </a:graphic>
            <wp14:sizeRelH relativeFrom="margin">
              <wp14:pctWidth>0</wp14:pctWidth>
            </wp14:sizeRelH>
          </wp:anchor>
        </w:drawing>
      </w:r>
      <w:r w:rsidR="008F2987">
        <w:rPr>
          <w:rFonts w:eastAsia="TimesNewRomanPSMT" w:cstheme="minorHAnsi"/>
          <w:sz w:val="24"/>
          <w:szCs w:val="24"/>
          <w:lang w:val="en-CA"/>
        </w:rPr>
        <w:t xml:space="preserve">The Mackenzie Trough is a </w:t>
      </w:r>
      <w:r w:rsidR="009F4E6D">
        <w:rPr>
          <w:rFonts w:eastAsia="TimesNewRomanPSMT" w:cstheme="minorHAnsi"/>
          <w:sz w:val="24"/>
          <w:szCs w:val="24"/>
          <w:lang w:val="en-CA"/>
        </w:rPr>
        <w:t xml:space="preserve">major bathymetric depression who is located in the Mackenzie Bay in the Beaufort Sea. His localization represents ice streams which drained the north-west margin of the Laurentide Ice sheet (Fig1.a) during the Quaternary glaciation. </w:t>
      </w:r>
      <w:r w:rsidR="009F4E6D" w:rsidRPr="009963D3">
        <w:rPr>
          <w:rFonts w:cstheme="minorHAnsi"/>
          <w:color w:val="000000"/>
          <w:sz w:val="24"/>
          <w:lang w:val="en-CA"/>
        </w:rPr>
        <w:t>The Mackenzie</w:t>
      </w:r>
      <w:r w:rsidR="009963D3">
        <w:rPr>
          <w:rFonts w:cstheme="minorHAnsi"/>
          <w:color w:val="000000"/>
          <w:sz w:val="24"/>
          <w:lang w:val="en-CA"/>
        </w:rPr>
        <w:t xml:space="preserve"> Trough on the western Canadian </w:t>
      </w:r>
      <w:r w:rsidR="009F4E6D" w:rsidRPr="009963D3">
        <w:rPr>
          <w:rFonts w:cstheme="minorHAnsi"/>
          <w:color w:val="000000"/>
          <w:sz w:val="24"/>
          <w:lang w:val="en-CA"/>
        </w:rPr>
        <w:t>Beaufort Sea margin is a 150 km-long, partially-infi</w:t>
      </w:r>
      <w:r w:rsidR="009963D3">
        <w:rPr>
          <w:rFonts w:cstheme="minorHAnsi"/>
          <w:color w:val="000000"/>
          <w:sz w:val="24"/>
          <w:lang w:val="en-CA"/>
        </w:rPr>
        <w:t xml:space="preserve">lled linear </w:t>
      </w:r>
      <w:r w:rsidR="009F4E6D" w:rsidRPr="009963D3">
        <w:rPr>
          <w:rFonts w:cstheme="minorHAnsi"/>
          <w:color w:val="000000"/>
          <w:sz w:val="24"/>
          <w:lang w:val="en-CA"/>
        </w:rPr>
        <w:t xml:space="preserve">depression, which extends in </w:t>
      </w:r>
      <w:r w:rsidR="009963D3">
        <w:rPr>
          <w:rFonts w:cstheme="minorHAnsi"/>
          <w:color w:val="000000"/>
          <w:sz w:val="24"/>
          <w:lang w:val="en-CA"/>
        </w:rPr>
        <w:t xml:space="preserve">a NNW direction from the modern </w:t>
      </w:r>
      <w:r w:rsidR="009F4E6D" w:rsidRPr="009963D3">
        <w:rPr>
          <w:rFonts w:cstheme="minorHAnsi"/>
          <w:color w:val="000000"/>
          <w:sz w:val="24"/>
          <w:lang w:val="en-CA"/>
        </w:rPr>
        <w:t>Mackenzie River Delta to the co</w:t>
      </w:r>
      <w:r w:rsidR="009963D3">
        <w:rPr>
          <w:rFonts w:cstheme="minorHAnsi"/>
          <w:color w:val="000000"/>
          <w:sz w:val="24"/>
          <w:lang w:val="en-CA"/>
        </w:rPr>
        <w:t xml:space="preserve">ntinental shelf break at around </w:t>
      </w:r>
      <w:r w:rsidR="009F4E6D" w:rsidRPr="009963D3">
        <w:rPr>
          <w:rFonts w:cstheme="minorHAnsi"/>
          <w:color w:val="000000"/>
          <w:sz w:val="24"/>
          <w:lang w:val="en-CA"/>
        </w:rPr>
        <w:t>800 m below present sea level (</w:t>
      </w:r>
      <w:r w:rsidR="009F4E6D" w:rsidRPr="009963D3">
        <w:rPr>
          <w:rFonts w:cstheme="minorHAnsi"/>
          <w:color w:val="000066"/>
          <w:sz w:val="24"/>
          <w:lang w:val="en-CA"/>
        </w:rPr>
        <w:t>Fig. 1</w:t>
      </w:r>
      <w:r w:rsidR="009F4E6D" w:rsidRPr="009963D3">
        <w:rPr>
          <w:rFonts w:cstheme="minorHAnsi"/>
          <w:color w:val="000000"/>
          <w:sz w:val="24"/>
          <w:lang w:val="en-CA"/>
        </w:rPr>
        <w:t>B and C)</w:t>
      </w:r>
      <w:r w:rsidR="009963D3">
        <w:rPr>
          <w:rFonts w:cstheme="minorHAnsi"/>
          <w:color w:val="000000"/>
          <w:sz w:val="24"/>
          <w:lang w:val="en-CA"/>
        </w:rPr>
        <w:t xml:space="preserve"> (Batchelor et al., 2013)</w:t>
      </w:r>
      <w:r w:rsidR="009F4E6D" w:rsidRPr="009963D3">
        <w:rPr>
          <w:rFonts w:cstheme="minorHAnsi"/>
          <w:color w:val="000000"/>
          <w:sz w:val="24"/>
          <w:lang w:val="en-CA"/>
        </w:rPr>
        <w:t>.</w:t>
      </w:r>
    </w:p>
    <w:p w14:paraId="4367B66E" w14:textId="4E500F1D" w:rsidR="009963D3" w:rsidRPr="009963D3" w:rsidRDefault="008A0DE6" w:rsidP="009963D3">
      <w:pPr>
        <w:autoSpaceDE w:val="0"/>
        <w:autoSpaceDN w:val="0"/>
        <w:adjustRightInd w:val="0"/>
        <w:spacing w:after="0" w:line="312" w:lineRule="auto"/>
        <w:jc w:val="both"/>
        <w:rPr>
          <w:rFonts w:cstheme="minorHAnsi"/>
          <w:color w:val="000000"/>
          <w:sz w:val="24"/>
          <w:lang w:val="en-CA"/>
        </w:rPr>
      </w:pPr>
      <w:r w:rsidRPr="009963D3">
        <w:rPr>
          <w:rFonts w:eastAsia="TimesNewRomanPSMT" w:cstheme="minorHAnsi"/>
          <w:noProof/>
          <w:sz w:val="24"/>
          <w:szCs w:val="24"/>
          <w:lang w:eastAsia="fr-CA"/>
        </w:rPr>
        <mc:AlternateContent>
          <mc:Choice Requires="wps">
            <w:drawing>
              <wp:anchor distT="45720" distB="45720" distL="114300" distR="114300" simplePos="0" relativeHeight="251666432" behindDoc="0" locked="0" layoutInCell="1" allowOverlap="1" wp14:anchorId="67E97257" wp14:editId="2A0276C0">
                <wp:simplePos x="0" y="0"/>
                <wp:positionH relativeFrom="column">
                  <wp:posOffset>-131233</wp:posOffset>
                </wp:positionH>
                <wp:positionV relativeFrom="paragraph">
                  <wp:posOffset>3424766</wp:posOffset>
                </wp:positionV>
                <wp:extent cx="5036820" cy="38290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382905"/>
                        </a:xfrm>
                        <a:prstGeom prst="rect">
                          <a:avLst/>
                        </a:prstGeom>
                        <a:noFill/>
                        <a:ln w="9525">
                          <a:noFill/>
                          <a:miter lim="800000"/>
                          <a:headEnd/>
                          <a:tailEnd/>
                        </a:ln>
                      </wps:spPr>
                      <wps:txbx>
                        <w:txbxContent>
                          <w:p w14:paraId="2EBD41FC" w14:textId="77777777" w:rsidR="006A77EE" w:rsidRPr="00DE148B" w:rsidRDefault="006A77EE">
                            <w:pPr>
                              <w:rPr>
                                <w:lang w:val="en-CA"/>
                              </w:rPr>
                            </w:pPr>
                            <w:r w:rsidRPr="00DE148B">
                              <w:rPr>
                                <w:lang w:val="en-CA"/>
                              </w:rPr>
                              <w:t>Figure 2: Localisation and bathymetry of the Mackenzie Trough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97257" id="_x0000_s1028" type="#_x0000_t202" style="position:absolute;left:0;text-align:left;margin-left:-10.35pt;margin-top:269.65pt;width:396.6pt;height:30.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" filled="f" stroked="f">
                <v:textbox>
                  <w:txbxContent>
                    <w:p w14:paraId="2EBD41FC" w14:textId="77777777" w:rsidR="006A77EE" w:rsidRPr="00DE148B" w:rsidRDefault="006A77EE">
                      <w:pPr>
                        <w:rPr>
                          <w:lang w:val="en-CA"/>
                        </w:rPr>
                      </w:pPr>
                      <w:r w:rsidRPr="00DE148B">
                        <w:rPr>
                          <w:lang w:val="en-CA"/>
                        </w:rPr>
                        <w:t>Figure 2: Localisation and bathymetry of the Mackenzie Trough</w:t>
                      </w:r>
                    </w:p>
                  </w:txbxContent>
                </v:textbox>
                <w10:wrap type="square"/>
              </v:shape>
            </w:pict>
          </mc:Fallback>
        </mc:AlternateContent>
      </w:r>
    </w:p>
    <w:p w14:paraId="7CCE657C" w14:textId="77777777" w:rsidR="00821DA9" w:rsidRDefault="00777CFD" w:rsidP="008F2987">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 xml:space="preserve">As it’s said before, the shelf of the Beaufort Sea is mainly fills with glacial deposit who were deposed 12 to 30 thousand years ago. Those types of sediments are known to </w:t>
      </w:r>
      <w:r>
        <w:rPr>
          <w:rFonts w:eastAsia="TimesNewRomanPSMT" w:cstheme="minorHAnsi"/>
          <w:sz w:val="24"/>
          <w:szCs w:val="24"/>
          <w:lang w:val="en-CA"/>
        </w:rPr>
        <w:lastRenderedPageBreak/>
        <w:t>be very chaotic when there are c</w:t>
      </w:r>
      <w:r w:rsidR="00B86CCD">
        <w:rPr>
          <w:rFonts w:eastAsia="TimesNewRomanPSMT" w:cstheme="minorHAnsi"/>
          <w:sz w:val="24"/>
          <w:szCs w:val="24"/>
          <w:lang w:val="en-CA"/>
        </w:rPr>
        <w:t>haracterises with seismic reflect</w:t>
      </w:r>
      <w:r>
        <w:rPr>
          <w:rFonts w:eastAsia="TimesNewRomanPSMT" w:cstheme="minorHAnsi"/>
          <w:sz w:val="24"/>
          <w:szCs w:val="24"/>
          <w:lang w:val="en-CA"/>
        </w:rPr>
        <w:t>ion.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tills into the shelf of the Beaufort Sea and every single tills has different structures and different </w:t>
      </w:r>
      <w:r w:rsidR="00B86CCD">
        <w:rPr>
          <w:rFonts w:eastAsia="TimesNewRomanPSMT" w:cstheme="minorHAnsi"/>
          <w:sz w:val="24"/>
          <w:szCs w:val="24"/>
          <w:lang w:val="en-CA"/>
        </w:rPr>
        <w:t>reaction with the seismic reflect</w:t>
      </w:r>
      <w:r w:rsidR="00550689">
        <w:rPr>
          <w:rFonts w:eastAsia="TimesNewRomanPSMT" w:cstheme="minorHAnsi"/>
          <w:sz w:val="24"/>
          <w:szCs w:val="24"/>
          <w:lang w:val="en-CA"/>
        </w:rPr>
        <w:t xml:space="preserve">ion (Batchelor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14:paraId="00A0DD20" w14:textId="796B0F41" w:rsidR="00DE148B" w:rsidDel="005B66D3" w:rsidRDefault="00DE148B" w:rsidP="008A0DE6">
      <w:pPr>
        <w:autoSpaceDE w:val="0"/>
        <w:autoSpaceDN w:val="0"/>
        <w:adjustRightInd w:val="0"/>
        <w:spacing w:after="0" w:line="312" w:lineRule="auto"/>
        <w:jc w:val="both"/>
        <w:rPr>
          <w:del w:id="7" w:author="Luc Pelletier" w:date="2018-10-28T20:04:00Z"/>
          <w:rFonts w:eastAsia="TimesNewRomanPSMT" w:cstheme="minorHAnsi"/>
          <w:sz w:val="24"/>
          <w:szCs w:val="24"/>
          <w:u w:val="single"/>
          <w:lang w:val="en-CA"/>
        </w:rPr>
      </w:pPr>
    </w:p>
    <w:p w14:paraId="364FB5E5" w14:textId="584BB3F4" w:rsidR="00821DA9" w:rsidRPr="005B66D3" w:rsidDel="005B66D3" w:rsidRDefault="00821DA9" w:rsidP="008A0DE6">
      <w:pPr>
        <w:autoSpaceDE w:val="0"/>
        <w:autoSpaceDN w:val="0"/>
        <w:adjustRightInd w:val="0"/>
        <w:spacing w:after="0" w:line="240" w:lineRule="auto"/>
        <w:jc w:val="both"/>
        <w:rPr>
          <w:del w:id="8" w:author="Luc Pelletier" w:date="2018-10-28T20:04:00Z"/>
          <w:rFonts w:eastAsia="TimesNewRomanPSMT" w:cstheme="minorHAnsi"/>
          <w:sz w:val="24"/>
          <w:szCs w:val="24"/>
          <w:lang w:val="en-CA"/>
        </w:rPr>
      </w:pPr>
    </w:p>
    <w:p w14:paraId="2B01DE8C" w14:textId="62B78387" w:rsidR="00821DA9" w:rsidDel="005B66D3" w:rsidRDefault="00821DA9" w:rsidP="00E30E8E">
      <w:pPr>
        <w:autoSpaceDE w:val="0"/>
        <w:autoSpaceDN w:val="0"/>
        <w:adjustRightInd w:val="0"/>
        <w:spacing w:after="0" w:line="240" w:lineRule="auto"/>
        <w:jc w:val="both"/>
        <w:rPr>
          <w:del w:id="9" w:author="Luc Pelletier" w:date="2018-10-28T20:05:00Z"/>
          <w:rFonts w:eastAsia="TimesNewRomanPSMT" w:cstheme="minorHAnsi"/>
          <w:sz w:val="24"/>
          <w:szCs w:val="24"/>
          <w:lang w:val="en-CA"/>
        </w:rPr>
      </w:pPr>
    </w:p>
    <w:p w14:paraId="01C36353" w14:textId="77777777"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briel Fabien-Ouellet" w:date="2018-10-19T10:56:00Z" w:initials="GF">
    <w:p w14:paraId="260791FA" w14:textId="77777777" w:rsidR="006A77EE" w:rsidRDefault="006A77EE">
      <w:pPr>
        <w:pStyle w:val="Commentaire"/>
      </w:pPr>
      <w:r>
        <w:rPr>
          <w:rStyle w:val="Marquedecommentaire"/>
        </w:rPr>
        <w:annotationRef/>
      </w:r>
      <w:r>
        <w:t xml:space="preserve">Pour les Figures, ne pas inclure la légende de l’article. Ne pas non plus entourer de texte. Finalement, toujours mettre dans la légende : tiré de (XXX, XXX) </w:t>
      </w:r>
    </w:p>
  </w:comment>
  <w:comment w:id="2" w:author="Gabriel Fabien-Ouellet" w:date="2018-10-19T10:46:00Z" w:initials="GF">
    <w:p w14:paraId="48ECD976" w14:textId="77777777" w:rsidR="00E1723D" w:rsidRDefault="00E1723D" w:rsidP="00E1723D">
      <w:pPr>
        <w:pStyle w:val="Commentaire"/>
      </w:pPr>
      <w:r>
        <w:rPr>
          <w:rStyle w:val="Marquedecommentaire"/>
        </w:rPr>
        <w:annotationRef/>
      </w:r>
    </w:p>
  </w:comment>
  <w:comment w:id="3" w:author="Gabriel Fabien-Ouellet" w:date="2018-10-19T10:48:00Z" w:initials="GF">
    <w:p w14:paraId="415F5F21" w14:textId="77777777" w:rsidR="00E1723D" w:rsidRDefault="00E1723D" w:rsidP="00E1723D">
      <w:pPr>
        <w:pStyle w:val="Commentaire"/>
      </w:pPr>
      <w:r>
        <w:rPr>
          <w:rStyle w:val="Marquedecommentaire"/>
        </w:rPr>
        <w:annotationRef/>
      </w:r>
      <w:r>
        <w:t xml:space="preserve">Élaborer plus en détails. </w:t>
      </w:r>
    </w:p>
    <w:p w14:paraId="02D157F9" w14:textId="77777777" w:rsidR="00E1723D" w:rsidRDefault="00E1723D" w:rsidP="00E1723D">
      <w:pPr>
        <w:pStyle w:val="Commentaire"/>
      </w:pPr>
      <w:r>
        <w:t>-Faire une revue plus détailée des études en laboratoires sur les propriétés sismiques</w:t>
      </w:r>
    </w:p>
    <w:p w14:paraId="34289CE9" w14:textId="77777777" w:rsidR="00E1723D" w:rsidRDefault="00E1723D" w:rsidP="00E1723D">
      <w:pPr>
        <w:pStyle w:val="Commentaire"/>
      </w:pPr>
      <w:r>
        <w:t xml:space="preserve">-Comment l’amplitude (l’atténuation) est affecté par le pourcentage de glace </w:t>
      </w:r>
    </w:p>
    <w:p w14:paraId="15186BFE" w14:textId="77777777" w:rsidR="00E1723D" w:rsidRDefault="00E1723D" w:rsidP="00E1723D">
      <w:pPr>
        <w:pStyle w:val="Commentaire"/>
      </w:pPr>
      <w:r>
        <w:t xml:space="preserve">-Quelles sont les implications pour les types de levés sismiques en surface (un peu complexe pour toi, je t’aiderai en temps et lieu). En gros, beaucoup de levés de sismique réfraction du à l’augmentation notoire des vitesses dans le pergélisol. </w:t>
      </w:r>
    </w:p>
    <w:p w14:paraId="64F3B57B" w14:textId="77777777" w:rsidR="00E1723D" w:rsidRDefault="00E1723D" w:rsidP="00E1723D">
      <w:pPr>
        <w:pStyle w:val="Commentaire"/>
      </w:pPr>
    </w:p>
    <w:p w14:paraId="74861116" w14:textId="77777777" w:rsidR="00E1723D" w:rsidRDefault="00E1723D" w:rsidP="00E1723D">
      <w:pPr>
        <w:pStyle w:val="Commentaire"/>
      </w:pPr>
    </w:p>
  </w:comment>
  <w:comment w:id="4" w:author="Gabriel Fabien-Ouellet" w:date="2018-10-19T10:53:00Z" w:initials="GF">
    <w:p w14:paraId="1EE0140E" w14:textId="77777777" w:rsidR="00E1723D" w:rsidRDefault="00E1723D" w:rsidP="00E1723D">
      <w:pPr>
        <w:pStyle w:val="Commentaire"/>
      </w:pPr>
      <w:r>
        <w:rPr>
          <w:rStyle w:val="Marquedecommentaire"/>
        </w:rPr>
        <w:annotationRef/>
      </w:r>
      <w:r>
        <w:t>Quels types de levés sismiques ont été utilisé pour caractériser le pergélisol ? (sismique réfraction, sismique réflexion ?. (mesures basées sur les changements de vitesse, la forme des réflecteurs ?)</w:t>
      </w:r>
    </w:p>
    <w:p w14:paraId="156E2971" w14:textId="77777777" w:rsidR="00E1723D" w:rsidRDefault="00E1723D" w:rsidP="00E1723D">
      <w:pPr>
        <w:pStyle w:val="Commentaire"/>
      </w:pPr>
      <w:r>
        <w:t>A-t-il des exemple d’utilisation de l’atténuation sismique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791FA" w15:done="0"/>
  <w15:commentEx w15:paraId="48ECD976" w15:done="1"/>
  <w15:commentEx w15:paraId="74861116" w15:done="0"/>
  <w15:commentEx w15:paraId="156E297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791FA" w16cid:durableId="1F7436E9"/>
  <w16cid:commentId w16cid:paraId="11FB1438" w16cid:durableId="1F74326E"/>
  <w16cid:commentId w16cid:paraId="684375D1" w16cid:durableId="1F74346D"/>
  <w16cid:commentId w16cid:paraId="79B16D84" w16cid:durableId="1F743507"/>
  <w16cid:commentId w16cid:paraId="2D9EADDF" w16cid:durableId="1F7436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DD043" w14:textId="77777777" w:rsidR="00E06C23" w:rsidRDefault="00E06C23" w:rsidP="0053713F">
      <w:pPr>
        <w:spacing w:after="0" w:line="240" w:lineRule="auto"/>
      </w:pPr>
      <w:r>
        <w:separator/>
      </w:r>
    </w:p>
  </w:endnote>
  <w:endnote w:type="continuationSeparator" w:id="0">
    <w:p w14:paraId="4A5B9735" w14:textId="77777777" w:rsidR="00E06C23" w:rsidRDefault="00E06C23" w:rsidP="0053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56DDC" w14:textId="77777777" w:rsidR="00E06C23" w:rsidRDefault="00E06C23" w:rsidP="0053713F">
      <w:pPr>
        <w:spacing w:after="0" w:line="240" w:lineRule="auto"/>
      </w:pPr>
      <w:r>
        <w:separator/>
      </w:r>
    </w:p>
  </w:footnote>
  <w:footnote w:type="continuationSeparator" w:id="0">
    <w:p w14:paraId="039C1C8D" w14:textId="77777777" w:rsidR="00E06C23" w:rsidRDefault="00E06C23" w:rsidP="0053713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riel Fabien-Ouellet">
    <w15:presenceInfo w15:providerId="AD" w15:userId="S::gfabieno@stanford.edu::695e030e-979c-44d8-9cd6-4a858738ecc0"/>
  </w15:person>
  <w15:person w15:author="Luc Pelletier">
    <w15:presenceInfo w15:providerId="None" w15:userId="Luc Pellet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9"/>
    <w:rsid w:val="00020AE4"/>
    <w:rsid w:val="00126828"/>
    <w:rsid w:val="00142BFB"/>
    <w:rsid w:val="00171397"/>
    <w:rsid w:val="00175D7D"/>
    <w:rsid w:val="001878A4"/>
    <w:rsid w:val="001B0639"/>
    <w:rsid w:val="001C26C0"/>
    <w:rsid w:val="001D3228"/>
    <w:rsid w:val="00210A15"/>
    <w:rsid w:val="002C6AAD"/>
    <w:rsid w:val="00361385"/>
    <w:rsid w:val="003B7C6C"/>
    <w:rsid w:val="003C1495"/>
    <w:rsid w:val="003E1BC6"/>
    <w:rsid w:val="00425B19"/>
    <w:rsid w:val="004B17C9"/>
    <w:rsid w:val="004F13C2"/>
    <w:rsid w:val="0053713F"/>
    <w:rsid w:val="00550689"/>
    <w:rsid w:val="00574CAE"/>
    <w:rsid w:val="005879F5"/>
    <w:rsid w:val="005979CA"/>
    <w:rsid w:val="005B66D3"/>
    <w:rsid w:val="005C25DF"/>
    <w:rsid w:val="00607F07"/>
    <w:rsid w:val="00655B75"/>
    <w:rsid w:val="00672FD8"/>
    <w:rsid w:val="006A77EE"/>
    <w:rsid w:val="0074721A"/>
    <w:rsid w:val="0077166E"/>
    <w:rsid w:val="00777CFD"/>
    <w:rsid w:val="00782F66"/>
    <w:rsid w:val="007F48BB"/>
    <w:rsid w:val="00821DA9"/>
    <w:rsid w:val="0089386E"/>
    <w:rsid w:val="008A0DE6"/>
    <w:rsid w:val="008A456E"/>
    <w:rsid w:val="008C76D8"/>
    <w:rsid w:val="008F2987"/>
    <w:rsid w:val="00993929"/>
    <w:rsid w:val="009963D3"/>
    <w:rsid w:val="009E6F60"/>
    <w:rsid w:val="009F4E6D"/>
    <w:rsid w:val="00AA3B15"/>
    <w:rsid w:val="00AF17A3"/>
    <w:rsid w:val="00B70E60"/>
    <w:rsid w:val="00B86CCD"/>
    <w:rsid w:val="00BB44BA"/>
    <w:rsid w:val="00BC7B50"/>
    <w:rsid w:val="00C04600"/>
    <w:rsid w:val="00C06E20"/>
    <w:rsid w:val="00C13DF4"/>
    <w:rsid w:val="00C577F2"/>
    <w:rsid w:val="00CA131F"/>
    <w:rsid w:val="00D07756"/>
    <w:rsid w:val="00D1159B"/>
    <w:rsid w:val="00D161E0"/>
    <w:rsid w:val="00D23D2D"/>
    <w:rsid w:val="00D3135B"/>
    <w:rsid w:val="00D41C00"/>
    <w:rsid w:val="00D9563E"/>
    <w:rsid w:val="00DD10B9"/>
    <w:rsid w:val="00DE148B"/>
    <w:rsid w:val="00DE19A6"/>
    <w:rsid w:val="00DE40CB"/>
    <w:rsid w:val="00E06C23"/>
    <w:rsid w:val="00E1723D"/>
    <w:rsid w:val="00E30E8E"/>
    <w:rsid w:val="00E5457E"/>
    <w:rsid w:val="00EB3379"/>
    <w:rsid w:val="00EF1BA9"/>
    <w:rsid w:val="00EF3465"/>
    <w:rsid w:val="00F15449"/>
    <w:rsid w:val="00F21A37"/>
    <w:rsid w:val="00F635FB"/>
    <w:rsid w:val="00F74056"/>
    <w:rsid w:val="00FE1C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B5F"/>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0AE4"/>
    <w:rPr>
      <w:color w:val="0563C1" w:themeColor="hyperlink"/>
      <w:u w:val="single"/>
    </w:rPr>
  </w:style>
  <w:style w:type="character" w:styleId="Marquedecommentaire">
    <w:name w:val="annotation reference"/>
    <w:basedOn w:val="Policepardfaut"/>
    <w:uiPriority w:val="99"/>
    <w:semiHidden/>
    <w:unhideWhenUsed/>
    <w:rsid w:val="00C577F2"/>
    <w:rPr>
      <w:sz w:val="16"/>
      <w:szCs w:val="16"/>
    </w:rPr>
  </w:style>
  <w:style w:type="paragraph" w:styleId="Commentaire">
    <w:name w:val="annotation text"/>
    <w:basedOn w:val="Normal"/>
    <w:link w:val="CommentaireCar"/>
    <w:uiPriority w:val="99"/>
    <w:semiHidden/>
    <w:unhideWhenUsed/>
    <w:rsid w:val="00C577F2"/>
    <w:pPr>
      <w:spacing w:line="240" w:lineRule="auto"/>
    </w:pPr>
    <w:rPr>
      <w:sz w:val="20"/>
      <w:szCs w:val="20"/>
    </w:rPr>
  </w:style>
  <w:style w:type="character" w:customStyle="1" w:styleId="CommentaireCar">
    <w:name w:val="Commentaire Car"/>
    <w:basedOn w:val="Policepardfaut"/>
    <w:link w:val="Commentaire"/>
    <w:uiPriority w:val="99"/>
    <w:semiHidden/>
    <w:rsid w:val="00C577F2"/>
    <w:rPr>
      <w:sz w:val="20"/>
      <w:szCs w:val="20"/>
    </w:rPr>
  </w:style>
  <w:style w:type="paragraph" w:styleId="Objetducommentaire">
    <w:name w:val="annotation subject"/>
    <w:basedOn w:val="Commentaire"/>
    <w:next w:val="Commentaire"/>
    <w:link w:val="ObjetducommentaireCar"/>
    <w:uiPriority w:val="99"/>
    <w:semiHidden/>
    <w:unhideWhenUsed/>
    <w:rsid w:val="00C577F2"/>
    <w:rPr>
      <w:b/>
      <w:bCs/>
    </w:rPr>
  </w:style>
  <w:style w:type="character" w:customStyle="1" w:styleId="ObjetducommentaireCar">
    <w:name w:val="Objet du commentaire Car"/>
    <w:basedOn w:val="CommentaireCar"/>
    <w:link w:val="Objetducommentaire"/>
    <w:uiPriority w:val="99"/>
    <w:semiHidden/>
    <w:rsid w:val="00C577F2"/>
    <w:rPr>
      <w:b/>
      <w:bCs/>
      <w:sz w:val="20"/>
      <w:szCs w:val="20"/>
    </w:rPr>
  </w:style>
  <w:style w:type="paragraph" w:styleId="Textedebulles">
    <w:name w:val="Balloon Text"/>
    <w:basedOn w:val="Normal"/>
    <w:link w:val="TextedebullesCar"/>
    <w:uiPriority w:val="99"/>
    <w:semiHidden/>
    <w:unhideWhenUsed/>
    <w:rsid w:val="00C577F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577F2"/>
    <w:rPr>
      <w:rFonts w:ascii="Times New Roman" w:hAnsi="Times New Roman" w:cs="Times New Roman"/>
      <w:sz w:val="18"/>
      <w:szCs w:val="18"/>
    </w:rPr>
  </w:style>
  <w:style w:type="paragraph" w:styleId="En-tte">
    <w:name w:val="header"/>
    <w:basedOn w:val="Normal"/>
    <w:link w:val="En-tteCar"/>
    <w:uiPriority w:val="99"/>
    <w:unhideWhenUsed/>
    <w:rsid w:val="0053713F"/>
    <w:pPr>
      <w:tabs>
        <w:tab w:val="center" w:pos="4320"/>
        <w:tab w:val="right" w:pos="8640"/>
      </w:tabs>
      <w:spacing w:after="0" w:line="240" w:lineRule="auto"/>
    </w:pPr>
  </w:style>
  <w:style w:type="character" w:customStyle="1" w:styleId="En-tteCar">
    <w:name w:val="En-tête Car"/>
    <w:basedOn w:val="Policepardfaut"/>
    <w:link w:val="En-tte"/>
    <w:uiPriority w:val="99"/>
    <w:rsid w:val="0053713F"/>
  </w:style>
  <w:style w:type="paragraph" w:styleId="Pieddepage">
    <w:name w:val="footer"/>
    <w:basedOn w:val="Normal"/>
    <w:link w:val="PieddepageCar"/>
    <w:uiPriority w:val="99"/>
    <w:unhideWhenUsed/>
    <w:rsid w:val="0053713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37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nature.com/articles/nature14338"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141D8-9F73-4180-BAC2-EDE6C537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1786</Words>
  <Characters>9826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cp:lastPrinted>2018-10-16T23:23:00Z</cp:lastPrinted>
  <dcterms:created xsi:type="dcterms:W3CDTF">2018-11-09T05:32:00Z</dcterms:created>
  <dcterms:modified xsi:type="dcterms:W3CDTF">2018-11-09T05:32:00Z</dcterms:modified>
</cp:coreProperties>
</file>